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3.1. Factibilidad Comercial</w:t>
      </w:r>
    </w:p>
    <w:p w:rsidR="00000000" w:rsidDel="00000000" w:rsidP="00000000" w:rsidRDefault="00000000" w:rsidRPr="00000000" w14:paraId="00000002">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3.1.1. Análisis de contexto (Macro entorno):</w:t>
      </w:r>
      <w:r w:rsidDel="00000000" w:rsidR="00000000" w:rsidRPr="00000000">
        <w:rPr>
          <w:rFonts w:ascii="Proxima Nova" w:cs="Proxima Nova" w:eastAsia="Proxima Nova" w:hAnsi="Proxima Nova"/>
          <w:rtl w:val="0"/>
        </w:rPr>
        <w:t xml:space="preserve"> Regional / Nacional / Internacional – </w:t>
      </w:r>
      <w:r w:rsidDel="00000000" w:rsidR="00000000" w:rsidRPr="00000000">
        <w:rPr>
          <w:rFonts w:ascii="Proxima Nova" w:cs="Proxima Nova" w:eastAsia="Proxima Nova" w:hAnsi="Proxima Nova"/>
          <w:highlight w:val="yellow"/>
          <w:rtl w:val="0"/>
        </w:rPr>
        <w:t xml:space="preserve">Santi</w:t>
      </w:r>
      <w:r w:rsidDel="00000000" w:rsidR="00000000" w:rsidRPr="00000000">
        <w:rPr>
          <w:rFonts w:ascii="Proxima Nova" w:cs="Proxima Nova" w:eastAsia="Proxima Nova" w:hAnsi="Proxima Nova"/>
          <w:rtl w:val="0"/>
        </w:rPr>
        <w:t xml:space="preserve"> Petroleo (guerra), mercado celiaco e intolerancia al gluten creciente, importación no nos jode,</w:t>
      </w:r>
    </w:p>
    <w:p w:rsidR="00000000" w:rsidDel="00000000" w:rsidP="00000000" w:rsidRDefault="00000000" w:rsidRPr="00000000" w14:paraId="00000003">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https://evaluaciondeproyectos.com.ar/wiki/index.php?title=2022/Grupo8/DimensionamientoComercial</w:t>
      </w:r>
    </w:p>
    <w:p w:rsidR="00000000" w:rsidDel="00000000" w:rsidP="00000000" w:rsidRDefault="00000000" w:rsidRPr="00000000" w14:paraId="00000004">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b w:val="1"/>
          <w:bCs w:val="1"/>
          <w:rtl w:val="0"/>
        </w:rPr>
        <w:t xml:space="preserve">3.1.3. Micro entorno:</w:t>
      </w:r>
      <w:r w:rsidDel="00000000" w:rsidR="00000000" w:rsidRPr="00000000">
        <w:rPr>
          <w:rFonts w:ascii="Proxima Nova" w:cs="Proxima Nova" w:eastAsia="Proxima Nova" w:hAnsi="Proxima Nova"/>
          <w:rtl w:val="0"/>
        </w:rPr>
        <w:t xml:space="preserve"> Porter – </w:t>
      </w:r>
      <w:r w:rsidDel="00000000" w:rsidR="00000000" w:rsidRPr="00000000">
        <w:rPr>
          <w:rFonts w:ascii="Proxima Nova" w:cs="Proxima Nova" w:eastAsia="Proxima Nova" w:hAnsi="Proxima Nova"/>
          <w:highlight w:val="yellow"/>
          <w:rtl w:val="0"/>
        </w:rPr>
        <w:t xml:space="preserve">Bren</w:t>
      </w:r>
    </w:p>
    <w:p w:rsidR="00000000" w:rsidDel="00000000" w:rsidP="00000000" w:rsidRDefault="00000000" w:rsidRPr="00000000" w14:paraId="00000005">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3.1.4. Variables Endógenas y exógenas.</w:t>
      </w:r>
      <w:r w:rsidDel="00000000" w:rsidR="00000000" w:rsidRPr="00000000">
        <w:rPr>
          <w:rFonts w:ascii="Proxima Nova" w:cs="Proxima Nova" w:eastAsia="Proxima Nova" w:hAnsi="Proxima Nova"/>
          <w:rtl w:val="0"/>
        </w:rPr>
        <w:t xml:space="preserve"> Análisis de estrategias: FODA / Diferenciación / Ventaja competitiva / Penetración / BCG – </w:t>
      </w:r>
      <w:r w:rsidDel="00000000" w:rsidR="00000000" w:rsidRPr="00000000">
        <w:rPr>
          <w:rFonts w:ascii="Proxima Nova" w:cs="Proxima Nova" w:eastAsia="Proxima Nova" w:hAnsi="Proxima Nova"/>
          <w:highlight w:val="yellow"/>
          <w:rtl w:val="0"/>
        </w:rPr>
        <w:t xml:space="preserve">Mateo</w:t>
      </w:r>
      <w:r w:rsidDel="00000000" w:rsidR="00000000" w:rsidRPr="00000000">
        <w:rPr>
          <w:rFonts w:ascii="Proxima Nova" w:cs="Proxima Nova" w:eastAsia="Proxima Nova" w:hAnsi="Proxima Nova"/>
          <w:rtl w:val="0"/>
        </w:rPr>
        <w:t xml:space="preserve"> (depende de micro entorno)</w:t>
      </w:r>
    </w:p>
    <w:p w:rsidR="00000000" w:rsidDel="00000000" w:rsidP="00000000" w:rsidRDefault="00000000" w:rsidRPr="00000000" w14:paraId="00000006">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3.1.5. Investigación de mercado:</w:t>
      </w:r>
      <w:r w:rsidDel="00000000" w:rsidR="00000000" w:rsidRPr="00000000">
        <w:rPr>
          <w:rFonts w:ascii="Proxima Nova" w:cs="Proxima Nova" w:eastAsia="Proxima Nova" w:hAnsi="Proxima Nova"/>
          <w:rtl w:val="0"/>
        </w:rPr>
        <w:t xml:space="preserve"> Mercado potencial / Mercado objetivo / Porción de mercado / </w:t>
      </w:r>
      <w:r w:rsidDel="00000000" w:rsidR="00000000" w:rsidRPr="00000000">
        <w:rPr>
          <w:rFonts w:ascii="Proxima Nova" w:cs="Proxima Nova" w:eastAsia="Proxima Nova" w:hAnsi="Proxima Nova"/>
          <w:highlight w:val="yellow"/>
          <w:rtl w:val="0"/>
        </w:rPr>
        <w:t xml:space="preserve">Joaco</w:t>
      </w:r>
      <w:r w:rsidDel="00000000" w:rsidR="00000000" w:rsidRPr="00000000">
        <w:rPr>
          <w:rFonts w:ascii="Proxima Nova" w:cs="Proxima Nova" w:eastAsia="Proxima Nova" w:hAnsi="Proxima Nova"/>
          <w:rtl w:val="0"/>
        </w:rPr>
        <w:t xml:space="preserve"> + encuesta</w:t>
      </w:r>
    </w:p>
    <w:p w:rsidR="00000000" w:rsidDel="00000000" w:rsidP="00000000" w:rsidRDefault="00000000" w:rsidRPr="00000000" w14:paraId="00000007">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Características y comportamiento / Segmentación / Análisis proyectivos, prospectivos y de</w:t>
      </w:r>
    </w:p>
    <w:p w:rsidR="00000000" w:rsidDel="00000000" w:rsidP="00000000" w:rsidRDefault="00000000" w:rsidRPr="00000000" w14:paraId="00000008">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tendencias / Investigación por: Encuestas, Focus, Entrevistas, Observación, Información</w:t>
      </w:r>
    </w:p>
    <w:p w:rsidR="00000000" w:rsidDel="00000000" w:rsidP="00000000" w:rsidRDefault="00000000" w:rsidRPr="00000000" w14:paraId="00000009">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histórica, Prueba piloto o experimental / Modelos matemáticos de estimación de demanda /Ciclo de vida</w:t>
      </w:r>
    </w:p>
    <w:p w:rsidR="00000000" w:rsidDel="00000000" w:rsidP="00000000" w:rsidRDefault="00000000" w:rsidRPr="00000000" w14:paraId="0000000A">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B">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b w:val="1"/>
          <w:bCs w:val="1"/>
          <w:rtl w:val="0"/>
        </w:rPr>
        <w:t xml:space="preserve">3.1.6. Misión / Visión / Objetivos / Metas</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highlight w:val="yellow"/>
          <w:rtl w:val="0"/>
        </w:rPr>
        <w:t xml:space="preserve">todos juntos</w:t>
      </w:r>
    </w:p>
    <w:p w:rsidR="00000000" w:rsidDel="00000000" w:rsidP="00000000" w:rsidRDefault="00000000" w:rsidRPr="00000000" w14:paraId="0000000C">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3.1.7. Macrolocalización </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highlight w:val="yellow"/>
          <w:rtl w:val="0"/>
        </w:rPr>
        <w:t xml:space="preserve">Santi</w:t>
      </w:r>
      <w:r w:rsidDel="00000000" w:rsidR="00000000" w:rsidRPr="00000000">
        <w:rPr>
          <w:rFonts w:ascii="Proxima Nova" w:cs="Proxima Nova" w:eastAsia="Proxima Nova" w:hAnsi="Proxima Nova"/>
          <w:rtl w:val="0"/>
        </w:rPr>
        <w:t xml:space="preserve"> depende un poco de análisis mercado proveedores</w:t>
      </w:r>
    </w:p>
    <w:p w:rsidR="00000000" w:rsidDel="00000000" w:rsidP="00000000" w:rsidRDefault="00000000" w:rsidRPr="00000000" w14:paraId="0000000D">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E">
      <w:pPr>
        <w:spacing w:after="1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3.1.8. Mix de Marketing</w:t>
      </w:r>
    </w:p>
    <w:p w:rsidR="00000000" w:rsidDel="00000000" w:rsidP="00000000" w:rsidRDefault="00000000" w:rsidRPr="00000000" w14:paraId="0000000F">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Producto: Características / Funcionalidad / Prestaciones / Productos y servicios</w:t>
      </w:r>
    </w:p>
    <w:p w:rsidR="00000000" w:rsidDel="00000000" w:rsidP="00000000" w:rsidRDefault="00000000" w:rsidRPr="00000000" w14:paraId="00000010">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complementarios / Comparativo con productos similares / Sustitutos / Presentación:</w:t>
      </w:r>
    </w:p>
    <w:p w:rsidR="00000000" w:rsidDel="00000000" w:rsidP="00000000" w:rsidRDefault="00000000" w:rsidRPr="00000000" w14:paraId="00000011">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Empaque y etiqueta  - </w:t>
      </w:r>
      <w:r w:rsidDel="00000000" w:rsidR="00000000" w:rsidRPr="00000000">
        <w:rPr>
          <w:rFonts w:ascii="Proxima Nova" w:cs="Proxima Nova" w:eastAsia="Proxima Nova" w:hAnsi="Proxima Nova"/>
          <w:highlight w:val="yellow"/>
          <w:rtl w:val="0"/>
        </w:rPr>
        <w:t xml:space="preserve">Bren</w:t>
      </w:r>
    </w:p>
    <w:p w:rsidR="00000000" w:rsidDel="00000000" w:rsidP="00000000" w:rsidRDefault="00000000" w:rsidRPr="00000000" w14:paraId="00000012">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Precio: Determinación del precio / Justificación / Análisis de la competencia / Sustitutos /</w:t>
      </w:r>
    </w:p>
    <w:p w:rsidR="00000000" w:rsidDel="00000000" w:rsidP="00000000" w:rsidRDefault="00000000" w:rsidRPr="00000000" w14:paraId="00000013">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Oferta y Demanda / Elasticidad / Márgenes de ganancia / Análisis de portfolio – </w:t>
      </w:r>
      <w:r w:rsidDel="00000000" w:rsidR="00000000" w:rsidRPr="00000000">
        <w:rPr>
          <w:rFonts w:ascii="Proxima Nova" w:cs="Proxima Nova" w:eastAsia="Proxima Nova" w:hAnsi="Proxima Nova"/>
          <w:highlight w:val="yellow"/>
          <w:rtl w:val="0"/>
        </w:rPr>
        <w:t xml:space="preserve">Mateo</w:t>
      </w:r>
    </w:p>
    <w:p w:rsidR="00000000" w:rsidDel="00000000" w:rsidP="00000000" w:rsidRDefault="00000000" w:rsidRPr="00000000" w14:paraId="00000014">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Promoción: Estrategia publicitaria / Canales de comunicación / Marca e Imagen /</w:t>
      </w:r>
    </w:p>
    <w:p w:rsidR="00000000" w:rsidDel="00000000" w:rsidP="00000000" w:rsidRDefault="00000000" w:rsidRPr="00000000" w14:paraId="00000015">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Posicionamiento / Relaciones públicas / Prensa - </w:t>
      </w:r>
      <w:r w:rsidDel="00000000" w:rsidR="00000000" w:rsidRPr="00000000">
        <w:rPr>
          <w:rFonts w:ascii="Proxima Nova" w:cs="Proxima Nova" w:eastAsia="Proxima Nova" w:hAnsi="Proxima Nova"/>
          <w:highlight w:val="yellow"/>
          <w:rtl w:val="0"/>
        </w:rPr>
        <w:t xml:space="preserve">Fran</w:t>
      </w:r>
    </w:p>
    <w:p w:rsidR="00000000" w:rsidDel="00000000" w:rsidP="00000000" w:rsidRDefault="00000000" w:rsidRPr="00000000" w14:paraId="00000016">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Plaza: Puntos de venta / Estrategia de distribución / Estrategia de comercialización /</w:t>
      </w:r>
    </w:p>
    <w:p w:rsidR="00000000" w:rsidDel="00000000" w:rsidP="00000000" w:rsidRDefault="00000000" w:rsidRPr="00000000" w14:paraId="00000017">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Importación / Exportación / Mayoristas y minoristas / Corredores / Representantes / Fuerza</w:t>
      </w:r>
    </w:p>
    <w:p w:rsidR="00000000" w:rsidDel="00000000" w:rsidP="00000000" w:rsidRDefault="00000000" w:rsidRPr="00000000" w14:paraId="00000018">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de ventas - </w:t>
      </w:r>
      <w:r w:rsidDel="00000000" w:rsidR="00000000" w:rsidRPr="00000000">
        <w:rPr>
          <w:rFonts w:ascii="Proxima Nova" w:cs="Proxima Nova" w:eastAsia="Proxima Nova" w:hAnsi="Proxima Nova"/>
          <w:highlight w:val="yellow"/>
          <w:rtl w:val="0"/>
        </w:rPr>
        <w:t xml:space="preserve">Fran</w:t>
      </w:r>
    </w:p>
    <w:p w:rsidR="00000000" w:rsidDel="00000000" w:rsidP="00000000" w:rsidRDefault="00000000" w:rsidRPr="00000000" w14:paraId="00000019">
      <w:pPr>
        <w:spacing w:after="1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A">
      <w:pPr>
        <w:spacing w:after="1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B">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3.1.9. Plan de Ventas</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highlight w:val="yellow"/>
          <w:rtl w:val="0"/>
        </w:rPr>
        <w:t xml:space="preserve">Todos</w:t>
      </w:r>
      <w:r w:rsidDel="00000000" w:rsidR="00000000" w:rsidRPr="00000000">
        <w:rPr>
          <w:rtl w:val="0"/>
        </w:rPr>
      </w:r>
    </w:p>
    <w:p w:rsidR="00000000" w:rsidDel="00000000" w:rsidP="00000000" w:rsidRDefault="00000000" w:rsidRPr="00000000" w14:paraId="0000001C">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Entregables:</w:t>
      </w:r>
    </w:p>
    <w:p w:rsidR="00000000" w:rsidDel="00000000" w:rsidP="00000000" w:rsidRDefault="00000000" w:rsidRPr="00000000" w14:paraId="0000001D">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Market Share</w:t>
      </w:r>
    </w:p>
    <w:p w:rsidR="00000000" w:rsidDel="00000000" w:rsidP="00000000" w:rsidRDefault="00000000" w:rsidRPr="00000000" w14:paraId="0000001E">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Estrategia y plan de acción comercial</w:t>
      </w:r>
    </w:p>
    <w:p w:rsidR="00000000" w:rsidDel="00000000" w:rsidP="00000000" w:rsidRDefault="00000000" w:rsidRPr="00000000" w14:paraId="0000001F">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Proyección de ventas (Demanda)</w:t>
      </w:r>
    </w:p>
    <w:p w:rsidR="00000000" w:rsidDel="00000000" w:rsidP="00000000" w:rsidRDefault="00000000" w:rsidRPr="00000000" w14:paraId="00000020">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Costos Comerciales</w:t>
      </w:r>
    </w:p>
    <w:p w:rsidR="00000000" w:rsidDel="00000000" w:rsidP="00000000" w:rsidRDefault="00000000" w:rsidRPr="00000000" w14:paraId="0000002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Factibilidad Comercial</w:t>
      </w:r>
    </w:p>
    <w:p w:rsidR="00000000" w:rsidDel="00000000" w:rsidP="00000000" w:rsidRDefault="00000000" w:rsidRPr="00000000" w14:paraId="0000004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analisis de contexto</w:t>
      </w:r>
    </w:p>
    <w:p w:rsidR="00000000" w:rsidDel="00000000" w:rsidP="00000000" w:rsidRDefault="00000000" w:rsidRPr="00000000" w14:paraId="000000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macroentorno: cosas específicas del proyecto</w:t>
      </w:r>
    </w:p>
    <w:p w:rsidR="00000000" w:rsidDel="00000000" w:rsidP="00000000" w:rsidRDefault="00000000" w:rsidRPr="00000000" w14:paraId="000000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microentorno: porter -&gt; importante.  Importante describir / detallar competidores, esto ayuda a ver donde posicionarse y entender la ventaja competitiva</w:t>
      </w:r>
    </w:p>
    <w:p w:rsidR="00000000" w:rsidDel="00000000" w:rsidP="00000000" w:rsidRDefault="00000000" w:rsidRPr="00000000" w14:paraId="0000004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también identificar cliente , diferenciar cliente de consumidor final</w:t>
      </w:r>
    </w:p>
    <w:p w:rsidR="00000000" w:rsidDel="00000000" w:rsidP="00000000" w:rsidRDefault="00000000" w:rsidRPr="00000000" w14:paraId="0000004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estrategias:</w:t>
      </w:r>
    </w:p>
    <w:p w:rsidR="00000000" w:rsidDel="00000000" w:rsidP="00000000" w:rsidRDefault="00000000" w:rsidRPr="00000000" w14:paraId="000000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foda -&gt;  profundizarlo, poner la posición de la empresa en el cuadrante. si da dificil, explicar cuales son las estrategias comerciales para llevarlo al cuadrante interesante o atractivo.</w:t>
      </w:r>
    </w:p>
    <w:p w:rsidR="00000000" w:rsidDel="00000000" w:rsidP="00000000" w:rsidRDefault="00000000" w:rsidRPr="00000000" w14:paraId="0000005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diferenciación -&gt; </w:t>
      </w:r>
    </w:p>
    <w:p w:rsidR="00000000" w:rsidDel="00000000" w:rsidP="00000000" w:rsidRDefault="00000000" w:rsidRPr="00000000" w14:paraId="000000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 producto:</w:t>
      </w:r>
    </w:p>
    <w:p w:rsidR="00000000" w:rsidDel="00000000" w:rsidP="00000000" w:rsidRDefault="00000000" w:rsidRPr="00000000" w14:paraId="0000005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caracteristics/ funcionalidad</w:t>
      </w:r>
    </w:p>
    <w:p w:rsidR="00000000" w:rsidDel="00000000" w:rsidP="00000000" w:rsidRDefault="00000000" w:rsidRPr="00000000" w14:paraId="0000005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cumplimineto de especificaciones</w:t>
      </w:r>
    </w:p>
    <w:p w:rsidR="00000000" w:rsidDel="00000000" w:rsidP="00000000" w:rsidRDefault="00000000" w:rsidRPr="00000000" w14:paraId="0000005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durabilidad</w:t>
      </w:r>
    </w:p>
    <w:p w:rsidR="00000000" w:rsidDel="00000000" w:rsidP="00000000" w:rsidRDefault="00000000" w:rsidRPr="00000000" w14:paraId="0000005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confiabilidad</w:t>
      </w:r>
    </w:p>
    <w:p w:rsidR="00000000" w:rsidDel="00000000" w:rsidP="00000000" w:rsidRDefault="00000000" w:rsidRPr="00000000" w14:paraId="0000005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reparabilidad</w:t>
      </w:r>
    </w:p>
    <w:p w:rsidR="00000000" w:rsidDel="00000000" w:rsidP="00000000" w:rsidRDefault="00000000" w:rsidRPr="00000000" w14:paraId="000000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 servicio: son más debiles que las de producto</w:t>
      </w:r>
    </w:p>
    <w:p w:rsidR="00000000" w:rsidDel="00000000" w:rsidP="00000000" w:rsidRDefault="00000000" w:rsidRPr="00000000" w14:paraId="0000005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prestacion</w:t>
      </w:r>
    </w:p>
    <w:p w:rsidR="00000000" w:rsidDel="00000000" w:rsidP="00000000" w:rsidRDefault="00000000" w:rsidRPr="00000000" w14:paraId="000000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capacitación al cliente</w:t>
      </w:r>
    </w:p>
    <w:p w:rsidR="00000000" w:rsidDel="00000000" w:rsidP="00000000" w:rsidRDefault="00000000" w:rsidRPr="00000000" w14:paraId="0000005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asesoramiento al clinete</w:t>
      </w:r>
    </w:p>
    <w:p w:rsidR="00000000" w:rsidDel="00000000" w:rsidP="00000000" w:rsidRDefault="00000000" w:rsidRPr="00000000" w14:paraId="0000005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garantía</w:t>
      </w:r>
    </w:p>
    <w:p w:rsidR="00000000" w:rsidDel="00000000" w:rsidP="00000000" w:rsidRDefault="00000000" w:rsidRPr="00000000" w14:paraId="0000005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calidad de atencion</w:t>
      </w:r>
    </w:p>
    <w:p w:rsidR="00000000" w:rsidDel="00000000" w:rsidP="00000000" w:rsidRDefault="00000000" w:rsidRPr="00000000" w14:paraId="0000005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matriz bcg: no hay obligacion de hacerla</w:t>
      </w:r>
    </w:p>
    <w:p w:rsidR="00000000" w:rsidDel="00000000" w:rsidP="00000000" w:rsidRDefault="00000000" w:rsidRPr="00000000" w14:paraId="000000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Ciclo de vida:</w:t>
      </w:r>
    </w:p>
    <w:p w:rsidR="00000000" w:rsidDel="00000000" w:rsidP="00000000" w:rsidRDefault="00000000" w:rsidRPr="00000000" w14:paraId="0000006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del proyecto</w:t>
      </w:r>
    </w:p>
    <w:p w:rsidR="00000000" w:rsidDel="00000000" w:rsidP="00000000" w:rsidRDefault="00000000" w:rsidRPr="00000000" w14:paraId="0000006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evaluacion: instancia teorica, de analisis</w:t>
      </w:r>
    </w:p>
    <w:p w:rsidR="00000000" w:rsidDel="00000000" w:rsidP="00000000" w:rsidRDefault="00000000" w:rsidRPr="00000000" w14:paraId="0000006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implementacion</w:t>
      </w:r>
    </w:p>
    <w:p w:rsidR="00000000" w:rsidDel="00000000" w:rsidP="00000000" w:rsidRDefault="00000000" w:rsidRPr="00000000" w14:paraId="0000006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del resultado</w:t>
      </w:r>
    </w:p>
    <w:p w:rsidR="00000000" w:rsidDel="00000000" w:rsidP="00000000" w:rsidRDefault="00000000" w:rsidRPr="00000000" w14:paraId="0000006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puesta en marcha</w:t>
      </w:r>
    </w:p>
    <w:p w:rsidR="00000000" w:rsidDel="00000000" w:rsidP="00000000" w:rsidRDefault="00000000" w:rsidRPr="00000000" w14:paraId="0000006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operacion</w:t>
      </w:r>
    </w:p>
    <w:p w:rsidR="00000000" w:rsidDel="00000000" w:rsidP="00000000" w:rsidRDefault="00000000" w:rsidRPr="00000000" w14:paraId="000000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investigacion de mercado</w:t>
      </w:r>
    </w:p>
    <w:p w:rsidR="00000000" w:rsidDel="00000000" w:rsidP="00000000" w:rsidRDefault="00000000" w:rsidRPr="00000000" w14:paraId="0000006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va a haber que determinal: </w:t>
      </w:r>
    </w:p>
    <w:p w:rsidR="00000000" w:rsidDel="00000000" w:rsidP="00000000" w:rsidRDefault="00000000" w:rsidRPr="00000000" w14:paraId="0000006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cantidad</w:t>
      </w:r>
    </w:p>
    <w:p w:rsidR="00000000" w:rsidDel="00000000" w:rsidP="00000000" w:rsidRDefault="00000000" w:rsidRPr="00000000" w14:paraId="0000006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tasa de crecimiento</w:t>
      </w:r>
    </w:p>
    <w:p w:rsidR="00000000" w:rsidDel="00000000" w:rsidP="00000000" w:rsidRDefault="00000000" w:rsidRPr="00000000" w14:paraId="0000006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demanda</w:t>
      </w:r>
    </w:p>
    <w:p w:rsidR="00000000" w:rsidDel="00000000" w:rsidP="00000000" w:rsidRDefault="00000000" w:rsidRPr="00000000" w14:paraId="0000006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mercado potencial -&gt; mercado objetivo -&gt; porcion de mercado (share)</w:t>
      </w:r>
    </w:p>
    <w:p w:rsidR="00000000" w:rsidDel="00000000" w:rsidP="00000000" w:rsidRDefault="00000000" w:rsidRPr="00000000" w14:paraId="0000007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el share sale de haber hecho un buen porter, tengo que saber el tamaño de los competidores.</w:t>
      </w:r>
    </w:p>
    <w:p w:rsidR="00000000" w:rsidDel="00000000" w:rsidP="00000000" w:rsidRDefault="00000000" w:rsidRPr="00000000" w14:paraId="0000007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eñ % de share a a depender de la atomización del meracdo</w:t>
      </w:r>
    </w:p>
    <w:p w:rsidR="00000000" w:rsidDel="00000000" w:rsidP="00000000" w:rsidRDefault="00000000" w:rsidRPr="00000000" w14:paraId="0000007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otra pregunta: en cuanto tiempo se va a lograr el % de share planteado</w:t>
      </w:r>
    </w:p>
    <w:p w:rsidR="00000000" w:rsidDel="00000000" w:rsidP="00000000" w:rsidRDefault="00000000" w:rsidRPr="00000000" w14:paraId="0000007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segmentación -&gt; cuantificar el mercado objetivo</w:t>
      </w:r>
    </w:p>
    <w:p w:rsidR="00000000" w:rsidDel="00000000" w:rsidP="00000000" w:rsidRDefault="00000000" w:rsidRPr="00000000" w14:paraId="0000007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analisis proyectivos y de tendencias: se puede armar con datos históricos. hay que deflactar si usaramos pesos como moneda de referencia.</w:t>
      </w:r>
    </w:p>
    <w:p w:rsidR="00000000" w:rsidDel="00000000" w:rsidP="00000000" w:rsidRDefault="00000000" w:rsidRPr="00000000" w14:paraId="0000007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luego en la parte técnica se va a tener que hacer de forma mensual para hacer la programación de la producción</w:t>
      </w:r>
    </w:p>
    <w:p w:rsidR="00000000" w:rsidDel="00000000" w:rsidP="00000000" w:rsidRDefault="00000000" w:rsidRPr="00000000" w14:paraId="0000007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encuestas: se busca confiabiildad de &gt; 95% y error muestral 2.5 - 3%. hay que calcular estos valores. Poner preguntas valiosas al inicio porque la gente responde mejor las primeras preguntas.</w:t>
      </w:r>
    </w:p>
    <w:p w:rsidR="00000000" w:rsidDel="00000000" w:rsidP="00000000" w:rsidRDefault="00000000" w:rsidRPr="00000000" w14:paraId="0000007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Mision/ vision/ objetivos/ metas: usar SMART</w:t>
      </w:r>
    </w:p>
    <w:p w:rsidR="00000000" w:rsidDel="00000000" w:rsidP="00000000" w:rsidRDefault="00000000" w:rsidRPr="00000000" w14:paraId="0000007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Macrolocalización.</w:t>
      </w:r>
    </w:p>
    <w:p w:rsidR="00000000" w:rsidDel="00000000" w:rsidP="00000000" w:rsidRDefault="00000000" w:rsidRPr="00000000" w14:paraId="0000007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Mix de producto. 4P. hay que desarrollarlas desde lo practico. No teoría. Poner imagenes (no planos)</w:t>
      </w:r>
    </w:p>
    <w:p w:rsidR="00000000" w:rsidDel="00000000" w:rsidP="00000000" w:rsidRDefault="00000000" w:rsidRPr="00000000" w14:paraId="0000008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caracteristicas, funcioanlidades, prestaciones, productos y servicios complemetnarios, comparación con productos similares (o competencia), sustitutos, presentacion (empaque y etiqueta)</w:t>
      </w:r>
    </w:p>
    <w:p w:rsidR="00000000" w:rsidDel="00000000" w:rsidP="00000000" w:rsidRDefault="00000000" w:rsidRPr="00000000" w14:paraId="0000008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precio: precio de mercado, cual es nuestro precio? porque? y cual es el precio de la competencia. y donde nos posicionamos. </w:t>
      </w:r>
    </w:p>
    <w:p w:rsidR="00000000" w:rsidDel="00000000" w:rsidP="00000000" w:rsidRDefault="00000000" w:rsidRPr="00000000" w14:paraId="000000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promocion: estrategia publicitaria, canales de comunicacion, marca e imagen, posicionamiento, rrpp, prensa</w:t>
      </w:r>
    </w:p>
    <w:p w:rsidR="00000000" w:rsidDel="00000000" w:rsidP="00000000" w:rsidRDefault="00000000" w:rsidRPr="00000000" w14:paraId="0000008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inversiones en publicidad. cuanto? </w:t>
      </w:r>
    </w:p>
    <w:p w:rsidR="00000000" w:rsidDel="00000000" w:rsidP="00000000" w:rsidRDefault="00000000" w:rsidRPr="00000000" w14:paraId="000000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logrr un plan de  promocion: identificar a traves de que medios publicitarios disponibles vamos a difundir el producto. Cada uno tiene un costo diferente, esto impacta en el flujo de fondos. Cada medio tiene tasa de efectividad diferente. Se puede convertir en tasa de conversion de prospectos. Relacionar el tipo de producto con el tipo de promocion.</w:t>
      </w:r>
    </w:p>
    <w:p w:rsidR="00000000" w:rsidDel="00000000" w:rsidP="00000000" w:rsidRDefault="00000000" w:rsidRPr="00000000" w14:paraId="000000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plaza: puntos de ventas, estrategia de distribucion, de comercializacion, impo, expo, mayoristas, minoristas, corredores/ representantes /fuerzas de ventas. </w:t>
      </w:r>
    </w:p>
    <w:p w:rsidR="00000000" w:rsidDel="00000000" w:rsidP="00000000" w:rsidRDefault="00000000" w:rsidRPr="00000000" w14:paraId="000000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 DE VENTAS: el pdv final tiene que estar constituido por la apertura de los diferentes productos (grafico de barras acumuladas), apertura por producto, canal, precio.</w:t>
      </w:r>
    </w:p>
    <w:p w:rsidR="00000000" w:rsidDel="00000000" w:rsidP="00000000" w:rsidRDefault="00000000" w:rsidRPr="00000000" w14:paraId="0000008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 forma: funnel.    </w:t>
      </w:r>
    </w:p>
    <w:p w:rsidR="00000000" w:rsidDel="00000000" w:rsidP="00000000" w:rsidRDefault="00000000" w:rsidRPr="00000000" w14:paraId="0000008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pobalacion total -&gt; mercado potencial -&gt; mercado disponible -&gt; mercado disponible calificado -&gt; mercado meta -&gt; mercado penetrado</w:t>
      </w:r>
    </w:p>
    <w:p w:rsidR="00000000" w:rsidDel="00000000" w:rsidP="00000000" w:rsidRDefault="00000000" w:rsidRPr="00000000" w14:paraId="0000008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 forma: de abajo hacia arriba, atacando distintos nichos</w:t>
      </w:r>
    </w:p>
    <w:p w:rsidR="00000000" w:rsidDel="00000000" w:rsidP="00000000" w:rsidRDefault="00000000" w:rsidRPr="00000000" w14:paraId="0000009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drgu6spnh6nd" w:id="0"/>
      <w:bookmarkEnd w:id="0"/>
      <w:r w:rsidDel="00000000" w:rsidR="00000000" w:rsidRPr="00000000">
        <w:rPr>
          <w:b w:val="1"/>
          <w:bCs w:val="1"/>
          <w:color w:val="000000"/>
          <w:sz w:val="26"/>
          <w:szCs w:val="26"/>
          <w:rtl w:val="0"/>
        </w:rPr>
        <w:t xml:space="preserve">Marca e Imagen</w:t>
      </w:r>
    </w:p>
    <w:p w:rsidR="00000000" w:rsidDel="00000000" w:rsidP="00000000" w:rsidRDefault="00000000" w:rsidRPr="00000000" w14:paraId="00000093">
      <w:pPr>
        <w:spacing w:after="240" w:lineRule="auto"/>
        <w:rPr/>
      </w:pPr>
      <w:r w:rsidDel="00000000" w:rsidR="00000000" w:rsidRPr="00000000">
        <w:rPr>
          <w:rtl w:val="0"/>
        </w:rPr>
        <w:t xml:space="preserve">La identidad de la marca se define a través de los valores de transparencia, seguridad alimentaria y tecnología aplicada a la nutrición. El objetivo es que el consumidor perciba una marca robusta y confiable, orientada a asegurar la inocuidad alimentaria mediante la eliminación crítica de riesgos de contaminación cruzada</w:t>
      </w:r>
    </w:p>
    <w:p w:rsidR="00000000" w:rsidDel="00000000" w:rsidP="00000000" w:rsidRDefault="00000000" w:rsidRPr="00000000" w14:paraId="00000094">
      <w:pPr>
        <w:spacing w:after="240" w:lineRule="auto"/>
        <w:ind w:left="0" w:firstLine="0"/>
        <w:rPr/>
      </w:pPr>
      <w:r w:rsidDel="00000000" w:rsidR="00000000" w:rsidRPr="00000000">
        <w:rPr>
          <w:rtl w:val="0"/>
        </w:rPr>
        <w:t xml:space="preserve">Nuestra identidad visual se divide en dos propuestas bien claras para hablarle directamente a lo que el consumidor busca. Por un lado, tenemos una estética enfocada en lo natural, con un diseño limpio y honesto que pone el foco en la calidad de las materias primas y los endulzantes nobles, dejando claro que el producto es puro y está libre de rellenos químicos o azúcares refinados. En paralelo, desarrollamos una imagen para nuestra línea funcional que se siente mucho más técnica y dinámica, pensada para quienes buscan rendimiento y nutrición superior en su día a día. De esta manera, logramos que el envase cuente la historia del producto antes de abrirlo, ya sea resaltando su origen saludable o su capacidad para acompañar un estilo de vida activo.</w:t>
      </w:r>
    </w:p>
    <w:p w:rsidR="00000000" w:rsidDel="00000000" w:rsidP="00000000" w:rsidRDefault="00000000" w:rsidRPr="00000000" w14:paraId="00000095">
      <w:pPr>
        <w:spacing w:after="240" w:lineRule="auto"/>
        <w:rPr/>
      </w:pPr>
      <w:r w:rsidDel="00000000" w:rsidR="00000000" w:rsidRPr="00000000">
        <w:rPr>
          <w:rtl w:val="0"/>
        </w:rPr>
        <w:t xml:space="preserve">Elementos visuales clave:</w:t>
      </w:r>
    </w:p>
    <w:p w:rsidR="00000000" w:rsidDel="00000000" w:rsidP="00000000" w:rsidRDefault="00000000" w:rsidRPr="00000000" w14:paraId="00000096">
      <w:pPr>
        <w:numPr>
          <w:ilvl w:val="0"/>
          <w:numId w:val="1"/>
        </w:numPr>
        <w:spacing w:after="0" w:afterAutospacing="0" w:lineRule="auto"/>
        <w:ind w:left="720" w:hanging="360"/>
        <w:rPr/>
      </w:pPr>
      <w:r w:rsidDel="00000000" w:rsidR="00000000" w:rsidRPr="00000000">
        <w:rPr>
          <w:rtl w:val="0"/>
        </w:rPr>
        <w:t xml:space="preserve">Logotipo: Tendrá un diseño moderno y profesional que transmita la precisión de una planta industrial de alta tecnología y la energía de los ingredientes naturales.</w:t>
      </w:r>
    </w:p>
    <w:p w:rsidR="00000000" w:rsidDel="00000000" w:rsidP="00000000" w:rsidRDefault="00000000" w:rsidRPr="00000000" w14:paraId="00000097">
      <w:pPr>
        <w:numPr>
          <w:ilvl w:val="0"/>
          <w:numId w:val="1"/>
        </w:numPr>
        <w:spacing w:after="240" w:lineRule="auto"/>
        <w:ind w:left="720" w:hanging="360"/>
        <w:rPr/>
      </w:pPr>
      <w:r w:rsidDel="00000000" w:rsidR="00000000" w:rsidRPr="00000000">
        <w:rPr>
          <w:rtl w:val="0"/>
        </w:rPr>
        <w:t xml:space="preserve">Packaging (Envases): Se utilizarán colores diferenciados para identificar las líneas de galletitas, panificados y budines. El diseño priorizará la visibilidad de los datos nutricionales y resaltará de forma obligatoria los sellos de salud (bajo en sodio, sin grasas trans) junto al logo oficial SIN TACC, fundamental para el cumplimiento legal y la identificación por parte de la población celíaca.</w:t>
      </w:r>
    </w:p>
    <w:p w:rsidR="00000000" w:rsidDel="00000000" w:rsidP="00000000" w:rsidRDefault="00000000" w:rsidRPr="00000000" w14:paraId="00000098">
      <w:pPr>
        <w:pStyle w:val="Heading3"/>
        <w:keepNext w:val="0"/>
        <w:keepLines w:val="0"/>
        <w:spacing w:before="280" w:lineRule="auto"/>
        <w:ind w:left="0" w:firstLine="0"/>
        <w:rPr>
          <w:b w:val="1"/>
          <w:bCs w:val="1"/>
          <w:color w:val="000000"/>
          <w:sz w:val="26"/>
          <w:szCs w:val="26"/>
        </w:rPr>
      </w:pPr>
      <w:bookmarkStart w:colFirst="0" w:colLast="0" w:name="_x08a1azhren0" w:id="1"/>
      <w:bookmarkEnd w:id="1"/>
      <w:r w:rsidDel="00000000" w:rsidR="00000000" w:rsidRPr="00000000">
        <w:rPr>
          <w:b w:val="1"/>
          <w:bCs w:val="1"/>
          <w:color w:val="000000"/>
          <w:sz w:val="26"/>
          <w:szCs w:val="26"/>
          <w:rtl w:val="0"/>
        </w:rPr>
        <w:t xml:space="preserve">Plan de Difusión y Redes Sociales</w:t>
      </w:r>
    </w:p>
    <w:p w:rsidR="00000000" w:rsidDel="00000000" w:rsidP="00000000" w:rsidRDefault="00000000" w:rsidRPr="00000000" w14:paraId="00000099">
      <w:pPr>
        <w:spacing w:after="240" w:before="240" w:lineRule="auto"/>
        <w:rPr/>
      </w:pPr>
      <w:r w:rsidDel="00000000" w:rsidR="00000000" w:rsidRPr="00000000">
        <w:rPr>
          <w:rtl w:val="0"/>
        </w:rPr>
        <w:t xml:space="preserve">Para conectar con nuestra comunidad y demostrar que comer sin gluten no tiene por qué ser una limitación, nos enfocaremos en estas acciones:</w:t>
      </w:r>
    </w:p>
    <w:p w:rsidR="00000000" w:rsidDel="00000000" w:rsidP="00000000" w:rsidRDefault="00000000" w:rsidRPr="00000000" w14:paraId="0000009A">
      <w:pPr>
        <w:numPr>
          <w:ilvl w:val="0"/>
          <w:numId w:val="2"/>
        </w:numPr>
        <w:spacing w:after="0" w:afterAutospacing="0" w:before="240" w:lineRule="auto"/>
        <w:ind w:left="720" w:hanging="360"/>
        <w:rPr/>
      </w:pPr>
      <w:r w:rsidDel="00000000" w:rsidR="00000000" w:rsidRPr="00000000">
        <w:rPr>
          <w:rtl w:val="0"/>
        </w:rPr>
        <w:t xml:space="preserve">Contenido en Redes Sociales: Estaremos presentes en Instagram, TikTok y Facebook. Queremos romper con la idea de que la comida para celíacos es "aburrida" o "siempre lo mismo". Vamos a compartir recetas creativas y tentadoras para disfrutar de cada bocado y divertirse en la cocina, sin sentir que falta algo.</w:t>
      </w:r>
    </w:p>
    <w:p w:rsidR="00000000" w:rsidDel="00000000" w:rsidP="00000000" w:rsidRDefault="00000000" w:rsidRPr="00000000" w14:paraId="0000009B">
      <w:pPr>
        <w:numPr>
          <w:ilvl w:val="0"/>
          <w:numId w:val="2"/>
        </w:numPr>
        <w:spacing w:after="0" w:afterAutospacing="0" w:before="0" w:beforeAutospacing="0" w:lineRule="auto"/>
        <w:ind w:left="720" w:hanging="360"/>
        <w:rPr/>
      </w:pPr>
      <w:r w:rsidDel="00000000" w:rsidR="00000000" w:rsidRPr="00000000">
        <w:rPr>
          <w:rtl w:val="0"/>
        </w:rPr>
        <w:t xml:space="preserve">Alianzas con Referentes: Colaboraremos con nutricionistas, deportistas y referentes celíacos que compartan nuestra pasión por el buen sabor. Ellos mostrarán que nuestros productos son la opción ideal para quienes no quieren renunciar al placer de una buena comida mientras cuidan su salud.</w:t>
      </w:r>
    </w:p>
    <w:p w:rsidR="00000000" w:rsidDel="00000000" w:rsidP="00000000" w:rsidRDefault="00000000" w:rsidRPr="00000000" w14:paraId="0000009C">
      <w:pPr>
        <w:numPr>
          <w:ilvl w:val="0"/>
          <w:numId w:val="2"/>
        </w:numPr>
        <w:spacing w:after="240" w:before="0" w:beforeAutospacing="0" w:lineRule="auto"/>
        <w:ind w:left="720" w:hanging="360"/>
        <w:rPr/>
      </w:pPr>
      <w:r w:rsidDel="00000000" w:rsidR="00000000" w:rsidRPr="00000000">
        <w:rPr>
          <w:rtl w:val="0"/>
        </w:rPr>
        <w:t xml:space="preserve">Buscadores y Videos: Aparecemos en Google y YouTube cuando la gente busca opciones ricas y seguras. Queremos ser la respuesta para quienes buscan disfrutar de la comida sin preocupaciones, apareciendo en los canales de cocina donde el sabor es el protagonista.</w:t>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pnmmddburyph" w:id="2"/>
      <w:bookmarkEnd w:id="2"/>
      <w:r w:rsidDel="00000000" w:rsidR="00000000" w:rsidRPr="00000000">
        <w:rPr>
          <w:b w:val="1"/>
          <w:bCs w:val="1"/>
          <w:color w:val="000000"/>
          <w:sz w:val="26"/>
          <w:szCs w:val="26"/>
          <w:rtl w:val="0"/>
        </w:rPr>
        <w:t xml:space="preserve">Posicionamiento</w:t>
      </w:r>
    </w:p>
    <w:p w:rsidR="00000000" w:rsidDel="00000000" w:rsidP="00000000" w:rsidRDefault="00000000" w:rsidRPr="00000000" w14:paraId="0000009E">
      <w:pPr>
        <w:spacing w:after="240" w:lineRule="auto"/>
        <w:rPr/>
      </w:pPr>
      <w:r w:rsidDel="00000000" w:rsidR="00000000" w:rsidRPr="00000000">
        <w:rPr>
          <w:rtl w:val="0"/>
        </w:rPr>
        <w:t xml:space="preserve">El proyecto busca posicionarse como el único actor industrial en Argentina que ofrece una propuesta integral de productos que son, simultáneamente: libres de gluten, libres de alérgenos, veganos y sin azúcares refinados. Se busca ocupar el espacio entre la producción artesanal de baja escala y la gran industria tradicional que aún utiliza ingredientes refinados.</w:t>
      </w:r>
    </w:p>
    <w:p w:rsidR="00000000" w:rsidDel="00000000" w:rsidP="00000000" w:rsidRDefault="00000000" w:rsidRPr="00000000" w14:paraId="0000009F">
      <w:pPr>
        <w:spacing w:after="240" w:before="240" w:lineRule="auto"/>
        <w:rPr/>
      </w:pPr>
      <w:r w:rsidDel="00000000" w:rsidR="00000000" w:rsidRPr="00000000">
        <w:rPr>
          <w:rtl w:val="0"/>
        </w:rPr>
        <w:t xml:space="preserve">Perfecto, entonces el esquema queda claro: nosotros somos los proveedores de los grandes jugadores, y los distribuidores se encargan de llegar a cada barrio.</w:t>
      </w:r>
    </w:p>
    <w:p w:rsidR="00000000" w:rsidDel="00000000" w:rsidP="00000000" w:rsidRDefault="00000000" w:rsidRPr="00000000" w14:paraId="000000A0">
      <w:pPr>
        <w:spacing w:after="240" w:before="240" w:lineRule="auto"/>
        <w:rPr/>
      </w:pPr>
      <w:r w:rsidDel="00000000" w:rsidR="00000000" w:rsidRPr="00000000">
        <w:rPr>
          <w:rtl w:val="0"/>
        </w:rPr>
        <w:t xml:space="preserve">Aquí tienes la redacción final enfocada en ese modelo de negocio: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wm3vjgup5f3m" w:id="3"/>
      <w:bookmarkEnd w:id="3"/>
      <w:r w:rsidDel="00000000" w:rsidR="00000000" w:rsidRPr="00000000">
        <w:rPr>
          <w:b w:val="1"/>
          <w:bCs w:val="1"/>
          <w:color w:val="000000"/>
          <w:sz w:val="26"/>
          <w:szCs w:val="26"/>
          <w:rtl w:val="0"/>
        </w:rPr>
        <w:t xml:space="preserve">Estrategia de Promoción y Ventas (Canal Mayorista)</w:t>
      </w:r>
    </w:p>
    <w:p w:rsidR="00000000" w:rsidDel="00000000" w:rsidP="00000000" w:rsidRDefault="00000000" w:rsidRPr="00000000" w14:paraId="000000A2">
      <w:pPr>
        <w:spacing w:after="240" w:before="240" w:lineRule="auto"/>
        <w:rPr/>
      </w:pPr>
      <w:r w:rsidDel="00000000" w:rsidR="00000000" w:rsidRPr="00000000">
        <w:rPr>
          <w:rtl w:val="0"/>
        </w:rPr>
        <w:t xml:space="preserve">Nuestro objetivo es facilitar el camino para que el producto llegue a cada comercio de barrio a través de una red sólida de intermediarios. Para lograrlo, aplicaremos las siguientes tácticas:</w:t>
      </w:r>
    </w:p>
    <w:p w:rsidR="00000000" w:rsidDel="00000000" w:rsidP="00000000" w:rsidRDefault="00000000" w:rsidRPr="00000000" w14:paraId="000000A3">
      <w:pPr>
        <w:numPr>
          <w:ilvl w:val="0"/>
          <w:numId w:val="4"/>
        </w:numPr>
        <w:spacing w:after="0" w:afterAutospacing="0" w:before="240" w:lineRule="auto"/>
        <w:ind w:left="720" w:hanging="360"/>
        <w:rPr/>
      </w:pPr>
      <w:r w:rsidDel="00000000" w:rsidR="00000000" w:rsidRPr="00000000">
        <w:rPr>
          <w:rtl w:val="0"/>
        </w:rPr>
        <w:t xml:space="preserve">Para Hipermercados y Grandes Cadenas: Nos enfocaremos en asegurar una alta rotación en la góndola. Ofreceremos bonificaciones por grandes volúmenes de compra y promociones especiales que permitan a la cadena atraer al cliente con precios competitivos, demostrando que comer rico y sin gluten es posible en cualquier lugar.</w:t>
      </w:r>
    </w:p>
    <w:p w:rsidR="00000000" w:rsidDel="00000000" w:rsidP="00000000" w:rsidRDefault="00000000" w:rsidRPr="00000000" w14:paraId="000000A4">
      <w:pPr>
        <w:numPr>
          <w:ilvl w:val="0"/>
          <w:numId w:val="4"/>
        </w:numPr>
        <w:spacing w:after="240" w:before="0" w:beforeAutospacing="0" w:lineRule="auto"/>
        <w:ind w:left="720" w:hanging="360"/>
        <w:rPr/>
      </w:pPr>
      <w:r w:rsidDel="00000000" w:rsidR="00000000" w:rsidRPr="00000000">
        <w:rPr>
          <w:rtl w:val="0"/>
        </w:rPr>
        <w:t xml:space="preserve">Para Distribuidores y Grandes Dietéticas: Queremos que el distribuidor sienta que nuestro producto se vende solo. Les brindaremos beneficios por escala y kits de muestras para que puedan realizar degustaciones en los puntos de venta locales. También diseñaremos combos de productos iniciales para que el comerciante de barrio reciba un surtido variado, atractivo y listo para tentar a sus clientes desde el primer momento.</w:t>
      </w:r>
    </w:p>
    <w:p w:rsidR="00000000" w:rsidDel="00000000" w:rsidP="00000000" w:rsidRDefault="00000000" w:rsidRPr="00000000" w14:paraId="000000A5">
      <w:pPr>
        <w:pStyle w:val="Heading3"/>
        <w:keepNext w:val="0"/>
        <w:keepLines w:val="0"/>
        <w:spacing w:before="280" w:lineRule="auto"/>
        <w:ind w:left="0" w:firstLine="0"/>
        <w:rPr>
          <w:b w:val="1"/>
          <w:bCs w:val="1"/>
          <w:color w:val="000000"/>
          <w:sz w:val="26"/>
          <w:szCs w:val="26"/>
        </w:rPr>
      </w:pPr>
      <w:bookmarkStart w:colFirst="0" w:colLast="0" w:name="_n7xc53mkzorg" w:id="4"/>
      <w:bookmarkEnd w:id="4"/>
      <w:r w:rsidDel="00000000" w:rsidR="00000000" w:rsidRPr="00000000">
        <w:rPr>
          <w:b w:val="1"/>
          <w:bCs w:val="1"/>
          <w:color w:val="000000"/>
          <w:sz w:val="26"/>
          <w:szCs w:val="26"/>
          <w:rtl w:val="0"/>
        </w:rPr>
        <w:t xml:space="preserve">Relaciones Públicas, Prensa y Fuerza de Ventas</w:t>
      </w:r>
    </w:p>
    <w:p w:rsidR="00000000" w:rsidDel="00000000" w:rsidP="00000000" w:rsidRDefault="00000000" w:rsidRPr="00000000" w14:paraId="000000A6">
      <w:pPr>
        <w:spacing w:after="240" w:before="240" w:lineRule="auto"/>
        <w:rPr/>
      </w:pPr>
      <w:r w:rsidDel="00000000" w:rsidR="00000000" w:rsidRPr="00000000">
        <w:rPr>
          <w:rtl w:val="0"/>
        </w:rPr>
        <w:t xml:space="preserve">Para que la marca sea reconocida y respetada, combinaremos la comunicación en medios con el trabajo cara a cara de nuestro equipo comercial:</w:t>
      </w:r>
    </w:p>
    <w:p w:rsidR="00000000" w:rsidDel="00000000" w:rsidP="00000000" w:rsidRDefault="00000000" w:rsidRPr="00000000" w14:paraId="000000A7">
      <w:pPr>
        <w:numPr>
          <w:ilvl w:val="0"/>
          <w:numId w:val="3"/>
        </w:numPr>
        <w:spacing w:after="0" w:afterAutospacing="0" w:before="240" w:lineRule="auto"/>
        <w:ind w:left="720" w:hanging="360"/>
        <w:rPr/>
      </w:pPr>
      <w:r w:rsidDel="00000000" w:rsidR="00000000" w:rsidRPr="00000000">
        <w:rPr>
          <w:rtl w:val="0"/>
        </w:rPr>
        <w:t xml:space="preserve">Fuerza de Ventas y Relaciones Humanas: Nuestros vendedores serán los principales embajadores de la marca. No solo se encargarán de cerrar acuerdos con hipermercados y distribuidores, sino de construir vínculos de confianza. Su misión es que cada comprador entienda que no solo vendemos un producto seguro, sino una opción deliciosa que la gente realmente va a querer volver a comprar.</w:t>
      </w:r>
    </w:p>
    <w:p w:rsidR="00000000" w:rsidDel="00000000" w:rsidP="00000000" w:rsidRDefault="00000000" w:rsidRPr="00000000" w14:paraId="000000A8">
      <w:pPr>
        <w:numPr>
          <w:ilvl w:val="0"/>
          <w:numId w:val="3"/>
        </w:numPr>
        <w:spacing w:after="0" w:afterAutospacing="0" w:before="0" w:beforeAutospacing="0" w:lineRule="auto"/>
        <w:ind w:left="720" w:hanging="360"/>
        <w:rPr/>
      </w:pPr>
      <w:r w:rsidDel="00000000" w:rsidR="00000000" w:rsidRPr="00000000">
        <w:rPr>
          <w:rtl w:val="0"/>
        </w:rPr>
        <w:t xml:space="preserve">Presencia en Ferias y Eventos: Participaremos en los encuentros más importantes del sector (como Caminos y Sabores o la Expo Celíaca). Estos espacios serán clave para que nuestro equipo de ventas haga contactos nuevos y para que el público general compruebe, mediante degustaciones, que nuestra propuesta es la más tentadora del mercado.</w:t>
      </w:r>
    </w:p>
    <w:p w:rsidR="00000000" w:rsidDel="00000000" w:rsidP="00000000" w:rsidRDefault="00000000" w:rsidRPr="00000000" w14:paraId="000000A9">
      <w:pPr>
        <w:numPr>
          <w:ilvl w:val="0"/>
          <w:numId w:val="3"/>
        </w:numPr>
        <w:spacing w:after="0" w:afterAutospacing="0" w:before="0" w:beforeAutospacing="0" w:lineRule="auto"/>
        <w:ind w:left="720" w:hanging="360"/>
        <w:rPr/>
      </w:pPr>
      <w:r w:rsidDel="00000000" w:rsidR="00000000" w:rsidRPr="00000000">
        <w:rPr>
          <w:rtl w:val="0"/>
        </w:rPr>
        <w:t xml:space="preserve">Experiencias en el Terreno (Sampling): Llevaremos muestras a lugares estratégicos como gimnasios, universidades y oficinas. El objetivo es que la gente nos pruebe en su momento de descanso y rompa con el prejuicio de que lo sin gluten es aburrido.</w:t>
      </w:r>
    </w:p>
    <w:p w:rsidR="00000000" w:rsidDel="00000000" w:rsidP="00000000" w:rsidRDefault="00000000" w:rsidRPr="00000000" w14:paraId="000000AA">
      <w:pPr>
        <w:numPr>
          <w:ilvl w:val="0"/>
          <w:numId w:val="3"/>
        </w:numPr>
        <w:spacing w:after="240" w:before="0" w:beforeAutospacing="0" w:lineRule="auto"/>
        <w:ind w:left="720" w:hanging="360"/>
        <w:rPr/>
      </w:pPr>
      <w:r w:rsidDel="00000000" w:rsidR="00000000" w:rsidRPr="00000000">
        <w:rPr>
          <w:rtl w:val="0"/>
        </w:rPr>
        <w:t xml:space="preserve">Prensa y Seguridad Garantizada: Saldremos en medios especializados para contar cómo trabajamos. Pondremos el foco en nuestra planta, diseñada para que no exista ningún riesgo de contacto con el gluten. Queremos que los medios hablen de nuestro compromiso con la seguridad y el sabor, dándole a los distribuidores y comercios la tranquilidad de que ofrecen un producto de máxima confianza.</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Plaza </w:t>
      </w:r>
    </w:p>
    <w:p w:rsidR="00000000" w:rsidDel="00000000" w:rsidP="00000000" w:rsidRDefault="00000000" w:rsidRPr="00000000" w14:paraId="000000AC">
      <w:pPr>
        <w:spacing w:after="240" w:before="240" w:lineRule="auto"/>
        <w:rPr/>
      </w:pPr>
      <w:r w:rsidDel="00000000" w:rsidR="00000000" w:rsidRPr="00000000">
        <w:rPr>
          <w:rtl w:val="0"/>
        </w:rPr>
        <w:t xml:space="preserve">Nuestra llegada a los puntos de venta empieza con una base muy sólida en AMBA, pero la realidad es que estamos organizados para que nuestros productos se encuentren en todo el país. Para que la logística sea realmente eficiente, nos movemos con semirremolques que abastecen directamente a los hipermercados y a las grandes distribuidoras. De esta manera, aprovechamos la estructura de los distribuidores para que ellos se encarguen del "última milla", llevando la mercadería hasta el comerciante de barrio o la dietética amiga, que es donde el cliente busca sus opciones favoritas.</w:t>
      </w:r>
    </w:p>
    <w:p w:rsidR="00000000" w:rsidDel="00000000" w:rsidP="00000000" w:rsidRDefault="00000000" w:rsidRPr="00000000" w14:paraId="000000AD">
      <w:pPr>
        <w:spacing w:after="240" w:before="240" w:lineRule="auto"/>
        <w:rPr/>
      </w:pPr>
      <w:r w:rsidDel="00000000" w:rsidR="00000000" w:rsidRPr="00000000">
        <w:rPr>
          <w:rtl w:val="0"/>
        </w:rPr>
        <w:t xml:space="preserve">En cuanto a cómo nos abastecemos, tenemos un vínculo estrecho con proveedores que importan materias primas de excelente calidad de países vecinos, como la harina de mandioca que traemos de Paraguay, algo que para nosotros es clave si queremos que el sabor sea el diferencial. Por otro lado, no nos quedamos solo con lo local; nuestra planta y nuestra forma de trabajar están pensadas para dar el salto a la exportación. Queremos cruzar fronteras y llevar esta idea de que se puede comer sin gluten, de forma segura y disfrutando de verdad, a otros mercados de la región. Todo este engranaje comercial se sostiene gracias a un equipo de ventas y representantes que están en la calle, generando vínculos reales y asegurándose de que la marca crezca de forma genuina en cada góndola donde estamos presentes.</w:t>
      </w:r>
    </w:p>
    <w:p w:rsidR="00000000" w:rsidDel="00000000" w:rsidP="00000000" w:rsidRDefault="00000000" w:rsidRPr="00000000" w14:paraId="000000AE">
      <w:pPr>
        <w:spacing w:after="240" w:before="240" w:lineRule="auto"/>
        <w:rPr>
          <w:b w:val="1"/>
          <w:bCs w:val="1"/>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