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2">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3">
      <w:pPr>
        <w:spacing w:line="360" w:lineRule="auto"/>
        <w:jc w:val="both"/>
        <w:rPr>
          <w:b w:val="1"/>
          <w:bCs w:val="1"/>
          <w:sz w:val="36"/>
          <w:szCs w:val="36"/>
        </w:rPr>
      </w:pPr>
      <w:r w:rsidDel="00000000" w:rsidR="00000000" w:rsidRPr="00000000">
        <w:rPr>
          <w:rtl w:val="0"/>
        </w:rPr>
      </w:r>
    </w:p>
    <w:p w:rsidR="00000000" w:rsidDel="00000000" w:rsidP="00000000" w:rsidRDefault="00000000" w:rsidRPr="00000000" w14:paraId="00000004">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5">
      <w:pPr>
        <w:widowControl w:val="0"/>
        <w:rPr>
          <w:rFonts w:ascii="Arial" w:cs="Arial" w:eastAsia="Arial" w:hAnsi="Arial"/>
        </w:rPr>
      </w:pPr>
      <w:r w:rsidDel="00000000" w:rsidR="00000000" w:rsidRPr="00000000">
        <w:rPr>
          <w:rtl w:val="0"/>
        </w:rPr>
      </w:r>
    </w:p>
    <w:p w:rsidR="00000000" w:rsidDel="00000000" w:rsidP="00000000" w:rsidRDefault="00000000" w:rsidRPr="00000000" w14:paraId="00000006">
      <w:pPr>
        <w:widowControl w:val="0"/>
        <w:rPr>
          <w:rFonts w:ascii="Arial" w:cs="Arial" w:eastAsia="Arial" w:hAnsi="Arial"/>
        </w:rPr>
      </w:pPr>
      <w:r w:rsidDel="00000000" w:rsidR="00000000" w:rsidRPr="00000000">
        <w:rPr>
          <w:rtl w:val="0"/>
        </w:rPr>
      </w:r>
    </w:p>
    <w:tbl>
      <w:tblPr>
        <w:tblStyle w:val="Table1"/>
        <w:tblpPr w:leftFromText="141" w:rightFromText="141" w:topFromText="0" w:bottomFromText="0" w:vertAnchor="page" w:horzAnchor="margin" w:tblpX="0" w:tblpY="2630.88"/>
        <w:tblW w:w="10191.000000000002" w:type="dxa"/>
        <w:jc w:val="left"/>
        <w:tblBorders>
          <w:top w:color="000000" w:space="0" w:sz="4" w:val="single"/>
          <w:left w:color="000000" w:space="0" w:sz="4" w:val="single"/>
          <w:bottom w:color="000000" w:space="0" w:sz="4" w:val="single"/>
          <w:right w:color="000000" w:space="0" w:sz="4" w:val="single"/>
        </w:tblBorders>
        <w:tblLayout w:type="fixed"/>
        <w:tblLook w:val="0400"/>
      </w:tblPr>
      <w:tblGrid>
        <w:gridCol w:w="694"/>
        <w:gridCol w:w="994"/>
        <w:gridCol w:w="734"/>
        <w:gridCol w:w="736"/>
        <w:gridCol w:w="216"/>
        <w:gridCol w:w="579"/>
        <w:gridCol w:w="679"/>
        <w:gridCol w:w="103"/>
        <w:gridCol w:w="547"/>
        <w:gridCol w:w="87"/>
        <w:gridCol w:w="737"/>
        <w:gridCol w:w="966"/>
        <w:gridCol w:w="506"/>
        <w:gridCol w:w="336"/>
        <w:gridCol w:w="1138"/>
        <w:gridCol w:w="1139"/>
        <w:tblGridChange w:id="0">
          <w:tblGrid>
            <w:gridCol w:w="694"/>
            <w:gridCol w:w="994"/>
            <w:gridCol w:w="734"/>
            <w:gridCol w:w="736"/>
            <w:gridCol w:w="216"/>
            <w:gridCol w:w="579"/>
            <w:gridCol w:w="679"/>
            <w:gridCol w:w="103"/>
            <w:gridCol w:w="547"/>
            <w:gridCol w:w="87"/>
            <w:gridCol w:w="737"/>
            <w:gridCol w:w="966"/>
            <w:gridCol w:w="506"/>
            <w:gridCol w:w="336"/>
            <w:gridCol w:w="1138"/>
            <w:gridCol w:w="1139"/>
          </w:tblGrid>
        </w:tblGridChange>
      </w:tblGrid>
      <w:tr>
        <w:trPr>
          <w:cantSplit w:val="0"/>
          <w:trHeight w:val="360" w:hRule="atLeast"/>
          <w:tblHeader w:val="0"/>
        </w:trPr>
        <w:tc>
          <w:tcPr>
            <w:gridSpan w:val="8"/>
            <w:tcBorders>
              <w:top w:color="000000" w:space="0" w:sz="12" w:val="single"/>
              <w:left w:color="000000" w:space="0" w:sz="12" w:val="single"/>
              <w:right w:color="000000" w:space="0" w:sz="12" w:val="single"/>
            </w:tcBorders>
          </w:tcPr>
          <w:p w:rsidR="00000000" w:rsidDel="00000000" w:rsidP="00000000" w:rsidRDefault="00000000" w:rsidRPr="00000000" w14:paraId="00000007">
            <w:pPr>
              <w:spacing w:after="160" w:line="240" w:lineRule="auto"/>
              <w:jc w:val="both"/>
              <w:rPr>
                <w:rFonts w:ascii="Calibri" w:cs="Calibri" w:eastAsia="Calibri" w:hAnsi="Calibri"/>
              </w:rPr>
            </w:pPr>
            <w:r w:rsidDel="00000000" w:rsidR="00000000" w:rsidRPr="00000000">
              <w:rPr>
                <w:rFonts w:ascii="Calibri" w:cs="Calibri" w:eastAsia="Calibri" w:hAnsi="Calibri"/>
              </w:rPr>
              <w:drawing>
                <wp:inline distB="0" distT="0" distL="0" distR="0">
                  <wp:extent cx="2562225" cy="914400"/>
                  <wp:effectExtent b="0" l="0" r="0" t="0"/>
                  <wp:docPr descr="logo-con-margenes" id="1" name="image1.jpg"/>
                  <a:graphic>
                    <a:graphicData uri="http://schemas.openxmlformats.org/drawingml/2006/picture">
                      <pic:pic>
                        <pic:nvPicPr>
                          <pic:cNvPr descr="logo-con-margenes" id="0" name="image1.jpg"/>
                          <pic:cNvPicPr preferRelativeResize="0"/>
                        </pic:nvPicPr>
                        <pic:blipFill>
                          <a:blip r:embed="rId7"/>
                          <a:srcRect b="0" l="0" r="0" t="0"/>
                          <a:stretch>
                            <a:fillRect/>
                          </a:stretch>
                        </pic:blipFill>
                        <pic:spPr>
                          <a:xfrm>
                            <a:off x="0" y="0"/>
                            <a:ext cx="2562225" cy="914400"/>
                          </a:xfrm>
                          <a:prstGeom prst="rect"/>
                          <a:ln/>
                        </pic:spPr>
                      </pic:pic>
                    </a:graphicData>
                  </a:graphic>
                </wp:inline>
              </w:drawing>
            </w:r>
            <w:r w:rsidDel="00000000" w:rsidR="00000000" w:rsidRPr="00000000">
              <w:rPr>
                <w:rtl w:val="0"/>
              </w:rPr>
            </w:r>
          </w:p>
        </w:tc>
        <w:tc>
          <w:tcPr>
            <w:gridSpan w:val="8"/>
            <w:vMerge w:val="restart"/>
            <w:tcBorders>
              <w:top w:color="000000" w:space="0" w:sz="12" w:val="single"/>
              <w:bottom w:color="000000" w:space="0" w:sz="12" w:val="single"/>
              <w:right w:color="000000" w:space="0" w:sz="12" w:val="single"/>
            </w:tcBorders>
            <w:vAlign w:val="center"/>
          </w:tcPr>
          <w:p w:rsidR="00000000" w:rsidDel="00000000" w:rsidP="00000000" w:rsidRDefault="00000000" w:rsidRPr="00000000" w14:paraId="0000000F">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sz w:val="28"/>
                <w:szCs w:val="28"/>
                <w:rtl w:val="0"/>
              </w:rPr>
              <w:t xml:space="preserve">UNIVERSIDAD TECNOLÓGICA NACIONAL</w:t>
            </w:r>
            <w:r w:rsidDel="00000000" w:rsidR="00000000" w:rsidRPr="00000000">
              <w:rPr>
                <w:rtl w:val="0"/>
              </w:rPr>
            </w:r>
          </w:p>
          <w:p w:rsidR="00000000" w:rsidDel="00000000" w:rsidP="00000000" w:rsidRDefault="00000000" w:rsidRPr="00000000" w14:paraId="00000010">
            <w:pPr>
              <w:spacing w:after="160" w:line="240" w:lineRule="auto"/>
              <w:jc w:val="both"/>
              <w:rPr>
                <w:rFonts w:ascii="Calibri" w:cs="Calibri" w:eastAsia="Calibri" w:hAnsi="Calibri"/>
                <w:i w:val="1"/>
                <w:iCs w:val="1"/>
              </w:rPr>
            </w:pPr>
            <w:r w:rsidDel="00000000" w:rsidR="00000000" w:rsidRPr="00000000">
              <w:rPr>
                <w:rFonts w:ascii="Calibri" w:cs="Calibri" w:eastAsia="Calibri" w:hAnsi="Calibri"/>
                <w:i w:val="1"/>
                <w:iCs w:val="1"/>
                <w:rtl w:val="0"/>
              </w:rPr>
              <w:t xml:space="preserve">FACULTAD REGIONAL BUENOS AIRES</w:t>
            </w:r>
          </w:p>
        </w:tc>
      </w:tr>
      <w:tr>
        <w:trPr>
          <w:cantSplit w:val="0"/>
          <w:trHeight w:val="184" w:hRule="atLeast"/>
          <w:tblHeader w:val="0"/>
        </w:trPr>
        <w:tc>
          <w:tcPr>
            <w:gridSpan w:val="8"/>
            <w:tcBorders>
              <w:left w:color="000000" w:space="0" w:sz="12" w:val="single"/>
              <w:bottom w:color="000000" w:space="0" w:sz="4" w:val="single"/>
              <w:right w:color="000000" w:space="0" w:sz="12" w:val="single"/>
            </w:tcBorders>
          </w:tcPr>
          <w:p w:rsidR="00000000" w:rsidDel="00000000" w:rsidP="00000000" w:rsidRDefault="00000000" w:rsidRPr="00000000" w14:paraId="00000018">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DEPARTAMENTO DE INGENIERÍA INDUSTRIAL</w:t>
            </w:r>
          </w:p>
        </w:tc>
        <w:tc>
          <w:tcPr>
            <w:gridSpan w:val="8"/>
            <w:vMerge w:val="continue"/>
            <w:tcBorders>
              <w:top w:color="000000" w:space="0" w:sz="12" w:val="single"/>
              <w:bottom w:color="000000" w:space="0" w:sz="4" w:val="single"/>
              <w:right w:color="000000" w:space="0" w:sz="12" w:val="single"/>
            </w:tcBorders>
            <w:vAlign w:val="center"/>
          </w:tcPr>
          <w:p w:rsidR="00000000" w:rsidDel="00000000" w:rsidP="00000000" w:rsidRDefault="00000000" w:rsidRPr="00000000" w14:paraId="00000020">
            <w:pPr>
              <w:widowControl w:val="0"/>
              <w:rPr>
                <w:rFonts w:ascii="Calibri" w:cs="Calibri" w:eastAsia="Calibri" w:hAnsi="Calibri"/>
              </w:rPr>
            </w:pPr>
            <w:r w:rsidDel="00000000" w:rsidR="00000000" w:rsidRPr="00000000">
              <w:rPr>
                <w:rtl w:val="0"/>
              </w:rPr>
            </w:r>
          </w:p>
        </w:tc>
      </w:tr>
      <w:tr>
        <w:trPr>
          <w:cantSplit w:val="0"/>
          <w:trHeight w:val="360" w:hRule="atLeast"/>
          <w:tblHeader w:val="0"/>
        </w:trPr>
        <w:tc>
          <w:tcPr>
            <w:gridSpan w:val="9"/>
            <w:tcBorders>
              <w:top w:color="000000" w:space="0" w:sz="4" w:val="single"/>
              <w:left w:color="000000" w:space="0" w:sz="12" w:val="single"/>
              <w:bottom w:color="000000" w:space="0" w:sz="4" w:val="single"/>
              <w:right w:color="000000" w:space="0" w:sz="12" w:val="single"/>
            </w:tcBorders>
          </w:tcPr>
          <w:p w:rsidR="00000000" w:rsidDel="00000000" w:rsidP="00000000" w:rsidRDefault="00000000" w:rsidRPr="00000000" w14:paraId="00000028">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ASIGNATURA</w:t>
            </w:r>
          </w:p>
        </w:tc>
        <w:tc>
          <w:tcPr>
            <w:gridSpan w:val="5"/>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CÓDIGO</w:t>
            </w:r>
          </w:p>
        </w:tc>
        <w:tc>
          <w:tcPr>
            <w:gridSpan w:val="2"/>
            <w:tcBorders>
              <w:top w:color="000000" w:space="0" w:sz="4" w:val="single"/>
              <w:left w:color="000000" w:space="0" w:sz="4" w:val="single"/>
              <w:bottom w:color="000000" w:space="0" w:sz="4" w:val="single"/>
              <w:right w:color="000000" w:space="0" w:sz="12" w:val="single"/>
            </w:tcBorders>
          </w:tcPr>
          <w:p w:rsidR="00000000" w:rsidDel="00000000" w:rsidP="00000000" w:rsidRDefault="00000000" w:rsidRPr="00000000" w14:paraId="0000003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CICLO LECTIVO</w:t>
            </w:r>
          </w:p>
        </w:tc>
      </w:tr>
      <w:tr>
        <w:trPr>
          <w:cantSplit w:val="0"/>
          <w:trHeight w:val="360" w:hRule="atLeast"/>
          <w:tblHeader w:val="0"/>
        </w:trPr>
        <w:tc>
          <w:tcPr>
            <w:gridSpan w:val="9"/>
            <w:tcBorders>
              <w:top w:color="000000" w:space="0" w:sz="4" w:val="single"/>
              <w:left w:color="000000" w:space="0" w:sz="12" w:val="single"/>
              <w:bottom w:color="000000" w:space="0" w:sz="12" w:val="single"/>
              <w:right w:color="000000" w:space="0" w:sz="12" w:val="single"/>
            </w:tcBorders>
          </w:tcPr>
          <w:p w:rsidR="00000000" w:rsidDel="00000000" w:rsidP="00000000" w:rsidRDefault="00000000" w:rsidRPr="00000000" w14:paraId="00000038">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Manejo de Materiales y Distribución de Plantas</w:t>
            </w:r>
          </w:p>
        </w:tc>
        <w:tc>
          <w:tcPr>
            <w:gridSpan w:val="5"/>
            <w:tcBorders>
              <w:top w:color="000000" w:space="0" w:sz="4" w:val="single"/>
              <w:left w:color="000000" w:space="0" w:sz="4" w:val="single"/>
              <w:bottom w:color="000000" w:space="0" w:sz="12" w:val="single"/>
              <w:right w:color="000000" w:space="0" w:sz="4" w:val="single"/>
            </w:tcBorders>
          </w:tcPr>
          <w:p w:rsidR="00000000" w:rsidDel="00000000" w:rsidP="00000000" w:rsidRDefault="00000000" w:rsidRPr="00000000" w14:paraId="00000041">
            <w:pPr>
              <w:spacing w:after="160" w:line="240" w:lineRule="auto"/>
              <w:jc w:val="center"/>
              <w:rPr>
                <w:rFonts w:ascii="Calibri" w:cs="Calibri" w:eastAsia="Calibri" w:hAnsi="Calibri"/>
                <w:b w:val="1"/>
                <w:bCs w:val="1"/>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tcPr>
          <w:p w:rsidR="00000000" w:rsidDel="00000000" w:rsidP="00000000" w:rsidRDefault="00000000" w:rsidRPr="00000000" w14:paraId="00000046">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2026</w:t>
            </w:r>
          </w:p>
        </w:tc>
      </w:tr>
      <w:tr>
        <w:trPr>
          <w:cantSplit w:val="0"/>
          <w:trHeight w:val="360" w:hRule="atLeast"/>
          <w:tblHeader w:val="0"/>
        </w:trPr>
        <w:tc>
          <w:tcPr>
            <w:vMerge w:val="restart"/>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48">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ESTUDIANTES</w:t>
            </w:r>
          </w:p>
        </w:tc>
        <w:tc>
          <w:tcPr>
            <w:gridSpan w:val="4"/>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4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Greco, Santiago</w:t>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5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1779801</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5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De Conto, Franco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6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2094277</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6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Echagüe, Ricardo Martín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7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2093870</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78">
            <w:pPr>
              <w:widowControl w:val="0"/>
              <w:rPr>
                <w:rFonts w:ascii="Calibri" w:cs="Calibri" w:eastAsia="Calibri" w:hAnsi="Calibri"/>
              </w:rPr>
            </w:pPr>
            <w:r w:rsidDel="00000000" w:rsidR="00000000" w:rsidRPr="00000000">
              <w:rPr>
                <w:rtl w:val="0"/>
              </w:rPr>
            </w:r>
          </w:p>
        </w:tc>
        <w:tc>
          <w:tcPr>
            <w:gridSpan w:val="4"/>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NOMBRE Y APELLIDO</w:t>
            </w:r>
          </w:p>
        </w:tc>
        <w:tc>
          <w:tcPr>
            <w:gridSpan w:val="9"/>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Diaz, Maria Belen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LEGAJO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1636571</w:t>
            </w:r>
          </w:p>
        </w:tc>
      </w:tr>
      <w:tr>
        <w:trPr>
          <w:cantSplit w:val="0"/>
          <w:trHeight w:val="360"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88">
            <w:pPr>
              <w:widowControl w:val="0"/>
              <w:rPr>
                <w:rFonts w:ascii="Calibri" w:cs="Calibri" w:eastAsia="Calibri" w:hAnsi="Calibri"/>
              </w:rPr>
            </w:pPr>
            <w:r w:rsidDel="00000000" w:rsidR="00000000" w:rsidRPr="00000000">
              <w:rPr>
                <w:rtl w:val="0"/>
              </w:rPr>
            </w:r>
          </w:p>
        </w:tc>
        <w:tc>
          <w:tcPr>
            <w:gridSpan w:val="15"/>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89">
            <w:pPr>
              <w:spacing w:after="160" w:line="240" w:lineRule="auto"/>
              <w:jc w:val="center"/>
              <w:rPr>
                <w:rFonts w:ascii="Calibri" w:cs="Calibri" w:eastAsia="Calibri" w:hAnsi="Calibri"/>
              </w:rPr>
            </w:pPr>
            <w:r w:rsidDel="00000000" w:rsidR="00000000" w:rsidRPr="00000000">
              <w:rPr>
                <w:rtl w:val="0"/>
              </w:rPr>
            </w:r>
          </w:p>
        </w:tc>
      </w:tr>
      <w:tr>
        <w:trPr>
          <w:cantSplit w:val="0"/>
          <w:trHeight w:val="524.0093994140625"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98">
            <w:pPr>
              <w:widowControl w:val="0"/>
              <w:rPr>
                <w:rFonts w:ascii="Calibri" w:cs="Calibri" w:eastAsia="Calibri" w:hAnsi="Calibri"/>
              </w:rPr>
            </w:pPr>
            <w:r w:rsidDel="00000000" w:rsidR="00000000" w:rsidRPr="00000000">
              <w:rPr>
                <w:rtl w:val="0"/>
              </w:rPr>
            </w:r>
          </w:p>
        </w:tc>
        <w:tc>
          <w:tcPr>
            <w:gridSpan w:val="1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CURSO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AÑO</w:t>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A7">
            <w:pPr>
              <w:spacing w:after="160" w:line="240" w:lineRule="auto"/>
              <w:jc w:val="center"/>
              <w:rPr>
                <w:rFonts w:ascii="Calibri" w:cs="Calibri" w:eastAsia="Calibri" w:hAnsi="Calibri"/>
              </w:rPr>
            </w:pPr>
            <w:r w:rsidDel="00000000" w:rsidR="00000000" w:rsidRPr="00000000">
              <w:rPr>
                <w:rFonts w:ascii="Calibri" w:cs="Calibri" w:eastAsia="Calibri" w:hAnsi="Calibri"/>
                <w:rtl w:val="0"/>
              </w:rPr>
              <w:t xml:space="preserve">GRUPO</w:t>
            </w:r>
          </w:p>
        </w:tc>
      </w:tr>
      <w:tr>
        <w:trPr>
          <w:cantSplit w:val="0"/>
          <w:trHeight w:val="426.796875"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A8">
            <w:pPr>
              <w:widowControl w:val="0"/>
              <w:rPr>
                <w:rFonts w:ascii="Calibri" w:cs="Calibri" w:eastAsia="Calibri" w:hAnsi="Calibri"/>
              </w:rPr>
            </w:pPr>
            <w:r w:rsidDel="00000000" w:rsidR="00000000" w:rsidRPr="00000000">
              <w:rPr>
                <w:rtl w:val="0"/>
              </w:rPr>
            </w:r>
          </w:p>
        </w:tc>
        <w:tc>
          <w:tcPr>
            <w:gridSpan w:val="13"/>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A9">
            <w:pPr>
              <w:spacing w:after="16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I 5054</w:t>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B6">
            <w:pPr>
              <w:spacing w:after="160" w:line="240" w:lineRule="auto"/>
              <w:jc w:val="center"/>
              <w:rPr>
                <w:rFonts w:ascii="Calibri" w:cs="Calibri" w:eastAsia="Calibri" w:hAnsi="Calibri"/>
                <w:sz w:val="28"/>
                <w:szCs w:val="28"/>
              </w:rPr>
            </w:pPr>
            <w:r w:rsidDel="00000000" w:rsidR="00000000" w:rsidRPr="00000000">
              <w:rPr>
                <w:rFonts w:ascii="Calibri" w:cs="Calibri" w:eastAsia="Calibri" w:hAnsi="Calibri"/>
                <w:sz w:val="28"/>
                <w:szCs w:val="28"/>
                <w:rtl w:val="0"/>
              </w:rPr>
              <w:t xml:space="preserve">5</w:t>
            </w:r>
            <w:r w:rsidDel="00000000" w:rsidR="00000000" w:rsidRPr="00000000">
              <w:rPr>
                <w:rFonts w:ascii="Calibri" w:cs="Calibri" w:eastAsia="Calibri" w:hAnsi="Calibri"/>
                <w:sz w:val="28"/>
                <w:szCs w:val="28"/>
                <w:vertAlign w:val="superscript"/>
                <w:rtl w:val="0"/>
              </w:rPr>
              <w:t xml:space="preserve">to</w:t>
            </w: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B7">
            <w:pPr>
              <w:spacing w:after="160" w:line="240" w:lineRule="auto"/>
              <w:jc w:val="center"/>
              <w:rPr>
                <w:rFonts w:ascii="Calibri" w:cs="Calibri" w:eastAsia="Calibri" w:hAnsi="Calibri"/>
                <w:sz w:val="36"/>
                <w:szCs w:val="36"/>
              </w:rPr>
            </w:pP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N°545</w:t>
            </w:r>
            <w:r w:rsidDel="00000000" w:rsidR="00000000" w:rsidRPr="00000000">
              <w:rPr>
                <w:rFonts w:ascii="Calibri" w:cs="Calibri" w:eastAsia="Calibri" w:hAnsi="Calibri"/>
                <w:b w:val="1"/>
                <w:bCs w:val="1"/>
                <w:rtl w:val="0"/>
              </w:rPr>
              <w:t xml:space="preserve">]</w:t>
            </w:r>
            <w:r w:rsidDel="00000000" w:rsidR="00000000" w:rsidRPr="00000000">
              <w:rPr>
                <w:rtl w:val="0"/>
              </w:rPr>
            </w:r>
          </w:p>
        </w:tc>
      </w:tr>
      <w:tr>
        <w:trPr>
          <w:cantSplit w:val="0"/>
          <w:trHeight w:val="396" w:hRule="atLeast"/>
          <w:tblHeader w:val="0"/>
        </w:trPr>
        <w:tc>
          <w:tcPr>
            <w:vMerge w:val="restart"/>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B8">
            <w:pPr>
              <w:spacing w:after="160" w:line="240" w:lineRule="auto"/>
              <w:jc w:val="center"/>
              <w:rPr>
                <w:rFonts w:ascii="Calibri" w:cs="Calibri" w:eastAsia="Calibri" w:hAnsi="Calibri"/>
                <w:b w:val="1"/>
                <w:bCs w:val="1"/>
                <w:sz w:val="14"/>
                <w:szCs w:val="14"/>
              </w:rPr>
            </w:pPr>
            <w:r w:rsidDel="00000000" w:rsidR="00000000" w:rsidRPr="00000000">
              <w:rPr>
                <w:rFonts w:ascii="Calibri" w:cs="Calibri" w:eastAsia="Calibri" w:hAnsi="Calibri"/>
                <w:b w:val="1"/>
                <w:bCs w:val="1"/>
                <w:sz w:val="14"/>
                <w:szCs w:val="14"/>
                <w:rtl w:val="0"/>
              </w:rPr>
              <w:t xml:space="preserve">DOCENTES</w:t>
            </w:r>
          </w:p>
        </w:tc>
        <w:tc>
          <w:tcPr>
            <w:gridSpan w:val="5"/>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PROFESOR</w:t>
            </w:r>
          </w:p>
        </w:tc>
        <w:tc>
          <w:tcPr>
            <w:gridSpan w:val="10"/>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BE">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Ing. Gustavo Grimolizzi</w:t>
            </w:r>
          </w:p>
        </w:tc>
      </w:tr>
      <w:tr>
        <w:trPr>
          <w:cantSplit w:val="0"/>
          <w:trHeight w:val="421" w:hRule="atLeast"/>
          <w:tblHeader w:val="0"/>
        </w:trPr>
        <w:tc>
          <w:tcPr>
            <w:vMerge w:val="continue"/>
            <w:tcBorders>
              <w:top w:color="000000" w:space="0" w:sz="12"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0C8">
            <w:pPr>
              <w:widowControl w:val="0"/>
              <w:rPr>
                <w:rFonts w:ascii="Calibri" w:cs="Calibri" w:eastAsia="Calibri" w:hAnsi="Calibri"/>
                <w:b w:val="1"/>
                <w:bCs w:val="1"/>
              </w:rPr>
            </w:pPr>
            <w:r w:rsidDel="00000000" w:rsidR="00000000" w:rsidRPr="00000000">
              <w:rPr>
                <w:rtl w:val="0"/>
              </w:rPr>
            </w:r>
          </w:p>
        </w:tc>
        <w:tc>
          <w:tcPr>
            <w:gridSpan w:val="5"/>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0C9">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AYUDANTE T.P.</w:t>
            </w:r>
          </w:p>
        </w:tc>
        <w:tc>
          <w:tcPr>
            <w:gridSpan w:val="10"/>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0CE">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Ing. Pablo Lassave</w:t>
            </w:r>
          </w:p>
        </w:tc>
      </w:tr>
      <w:tr>
        <w:trPr>
          <w:cantSplit w:val="0"/>
          <w:trHeight w:val="968" w:hRule="atLeast"/>
          <w:tblHeader w:val="0"/>
        </w:trPr>
        <w:tc>
          <w:tcPr>
            <w:gridSpan w:val="6"/>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D8">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FIRMA DEL RESPONSABLE</w:t>
            </w:r>
          </w:p>
        </w:tc>
        <w:tc>
          <w:tcPr>
            <w:gridSpan w:val="6"/>
            <w:tcBorders>
              <w:top w:color="000000" w:space="0" w:sz="12" w:val="single"/>
              <w:left w:color="000000" w:space="0" w:sz="4" w:val="single"/>
              <w:bottom w:color="000000" w:space="0" w:sz="12" w:val="single"/>
              <w:right w:color="000000" w:space="0" w:sz="4" w:val="single"/>
            </w:tcBorders>
          </w:tcPr>
          <w:p w:rsidR="00000000" w:rsidDel="00000000" w:rsidP="00000000" w:rsidRDefault="00000000" w:rsidRPr="00000000" w14:paraId="000000DE">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FIRMA DEL JTP, ATP</w:t>
            </w:r>
          </w:p>
          <w:p w:rsidR="00000000" w:rsidDel="00000000" w:rsidP="00000000" w:rsidRDefault="00000000" w:rsidRPr="00000000" w14:paraId="000000DF">
            <w:pPr>
              <w:spacing w:after="160" w:line="240" w:lineRule="auto"/>
              <w:jc w:val="both"/>
              <w:rPr>
                <w:rFonts w:ascii="Calibri" w:cs="Calibri" w:eastAsia="Calibri" w:hAnsi="Calibri"/>
                <w:b w:val="1"/>
                <w:bCs w:val="1"/>
              </w:rPr>
            </w:pPr>
            <w:r w:rsidDel="00000000" w:rsidR="00000000" w:rsidRPr="00000000">
              <w:rPr>
                <w:rtl w:val="0"/>
              </w:rPr>
            </w:r>
          </w:p>
        </w:tc>
        <w:tc>
          <w:tcPr>
            <w:gridSpan w:val="4"/>
            <w:tcBorders>
              <w:top w:color="000000" w:space="0" w:sz="12" w:val="single"/>
              <w:left w:color="000000" w:space="0" w:sz="4" w:val="single"/>
              <w:bottom w:color="000000" w:space="0" w:sz="12" w:val="single"/>
              <w:right w:color="000000" w:space="0" w:sz="12" w:val="single"/>
            </w:tcBorders>
          </w:tcPr>
          <w:p w:rsidR="00000000" w:rsidDel="00000000" w:rsidP="00000000" w:rsidRDefault="00000000" w:rsidRPr="00000000" w14:paraId="000000E5">
            <w:pPr>
              <w:spacing w:after="160" w:lin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NOTA</w:t>
            </w:r>
          </w:p>
          <w:p w:rsidR="00000000" w:rsidDel="00000000" w:rsidP="00000000" w:rsidRDefault="00000000" w:rsidRPr="00000000" w14:paraId="000000E6">
            <w:pPr>
              <w:spacing w:after="160" w:lin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E7">
            <w:pPr>
              <w:spacing w:after="160" w:line="240" w:lineRule="auto"/>
              <w:jc w:val="both"/>
              <w:rPr>
                <w:rFonts w:ascii="Calibri" w:cs="Calibri" w:eastAsia="Calibri" w:hAnsi="Calibri"/>
                <w:b w:val="1"/>
                <w:bCs w:val="1"/>
              </w:rPr>
            </w:pPr>
            <w:r w:rsidDel="00000000" w:rsidR="00000000" w:rsidRPr="00000000">
              <w:rPr>
                <w:rtl w:val="0"/>
              </w:rPr>
            </w:r>
          </w:p>
        </w:tc>
      </w:tr>
      <w:tr>
        <w:trPr>
          <w:cantSplit w:val="0"/>
          <w:trHeight w:val="325" w:hRule="atLeast"/>
          <w:tblHeader w:val="0"/>
        </w:trPr>
        <w:tc>
          <w:tcPr>
            <w:gridSpan w:val="2"/>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B">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ENTREGA</w:t>
            </w:r>
          </w:p>
        </w:tc>
        <w:tc>
          <w:tcPr>
            <w:gridSpan w:val="4"/>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ED">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ENTREGA</w:t>
            </w:r>
          </w:p>
        </w:tc>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1">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 VISADO</w:t>
            </w:r>
          </w:p>
        </w:tc>
        <w:tc>
          <w:tcPr>
            <w:gridSpan w:val="5"/>
            <w:tcBorders>
              <w:top w:color="000000" w:space="0" w:sz="12"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0F6">
            <w:pPr>
              <w:spacing w:after="160"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FECHAS DESTACADAS</w:t>
            </w:r>
          </w:p>
        </w:tc>
      </w:tr>
      <w:tr>
        <w:trPr>
          <w:cantSplit w:val="0"/>
          <w:trHeight w:val="325" w:hRule="atLeast"/>
          <w:tblHeader w:val="0"/>
        </w:trPr>
        <w:tc>
          <w:tcPr>
            <w:gridSpan w:val="2"/>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0F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1</w:t>
            </w:r>
            <w:r w:rsidDel="00000000" w:rsidR="00000000" w:rsidRPr="00000000">
              <w:rPr>
                <w:rFonts w:ascii="Calibri" w:cs="Calibri" w:eastAsia="Calibri" w:hAnsi="Calibri"/>
                <w:vertAlign w:val="superscript"/>
                <w:rtl w:val="0"/>
              </w:rPr>
              <w:t xml:space="preserve">ra</w:t>
            </w: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0FD">
            <w:pPr>
              <w:spacing w:after="160"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E">
            <w:pPr>
              <w:spacing w:after="160" w:line="240" w:lineRule="auto"/>
              <w:jc w:val="center"/>
              <w:rPr>
                <w:rFonts w:ascii="Calibri" w:cs="Calibri" w:eastAsia="Calibri" w:hAnsi="Calibri"/>
              </w:rPr>
            </w:pPr>
            <w:r w:rsidDel="00000000" w:rsidR="00000000" w:rsidRPr="00000000">
              <w:rPr>
                <w:rtl w:val="0"/>
              </w:rPr>
            </w:r>
          </w:p>
        </w:tc>
        <w:tc>
          <w:tcPr>
            <w:gridSpan w:val="2"/>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0FF">
            <w:pPr>
              <w:spacing w:after="160" w:line="240" w:lineRule="auto"/>
              <w:jc w:val="center"/>
              <w:rPr>
                <w:rFonts w:ascii="Calibri" w:cs="Calibri" w:eastAsia="Calibri" w:hAnsi="Calibri"/>
              </w:rPr>
            </w:pPr>
            <w:r w:rsidDel="00000000" w:rsidR="00000000" w:rsidRPr="00000000">
              <w:rPr>
                <w:rtl w:val="0"/>
              </w:rPr>
            </w:r>
          </w:p>
        </w:tc>
        <w:tc>
          <w:tcPr>
            <w:tcBorders>
              <w:top w:color="000000" w:space="0" w:sz="12"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0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12"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2">
            <w:pPr>
              <w:spacing w:after="160" w:line="240" w:lineRule="auto"/>
              <w:jc w:val="both"/>
              <w:rPr>
                <w:rFonts w:ascii="Calibri" w:cs="Calibri" w:eastAsia="Calibri" w:hAnsi="Calibri"/>
              </w:rPr>
            </w:pPr>
            <w:r w:rsidDel="00000000" w:rsidR="00000000" w:rsidRPr="00000000">
              <w:rPr>
                <w:rtl w:val="0"/>
              </w:rPr>
            </w:r>
          </w:p>
        </w:tc>
        <w:tc>
          <w:tcPr>
            <w:tcBorders>
              <w:top w:color="000000" w:space="0" w:sz="12"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05">
            <w:pPr>
              <w:spacing w:after="160" w:line="240" w:lineRule="auto"/>
              <w:jc w:val="both"/>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06">
            <w:pPr>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FECHA DE INICIO</w:t>
            </w:r>
          </w:p>
        </w:tc>
      </w:tr>
      <w:tr>
        <w:trPr>
          <w:cantSplit w:val="0"/>
          <w:trHeight w:val="325" w:hRule="atLeast"/>
          <w:tblHeader w:val="0"/>
        </w:trPr>
        <w:tc>
          <w:tcPr>
            <w:gridSpan w:val="2"/>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0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2</w:t>
            </w:r>
            <w:r w:rsidDel="00000000" w:rsidR="00000000" w:rsidRPr="00000000">
              <w:rPr>
                <w:rFonts w:ascii="Calibri" w:cs="Calibri" w:eastAsia="Calibri" w:hAnsi="Calibri"/>
                <w:vertAlign w:val="superscript"/>
                <w:rtl w:val="0"/>
              </w:rPr>
              <w:t xml:space="preserve">da</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0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0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0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1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15">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16">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18">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1A">
            <w:pPr>
              <w:spacing w:after="160" w:line="240" w:lineRule="auto"/>
              <w:jc w:val="both"/>
              <w:rPr>
                <w:rFonts w:ascii="Calibri" w:cs="Calibri" w:eastAsia="Calibri" w:hAnsi="Calibri"/>
              </w:rPr>
            </w:pPr>
            <w:r w:rsidDel="00000000" w:rsidR="00000000" w:rsidRPr="00000000">
              <w:rPr>
                <w:rtl w:val="0"/>
              </w:rPr>
            </w:r>
          </w:p>
        </w:tc>
      </w:tr>
      <w:tr>
        <w:trPr>
          <w:cantSplit w:val="0"/>
          <w:trHeight w:val="325" w:hRule="atLeast"/>
          <w:tblHeader w:val="0"/>
        </w:trPr>
        <w:tc>
          <w:tcPr>
            <w:gridSpan w:val="2"/>
            <w:tcBorders>
              <w:top w:color="000000" w:space="0" w:sz="4"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1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3</w:t>
            </w:r>
            <w:r w:rsidDel="00000000" w:rsidR="00000000" w:rsidRPr="00000000">
              <w:rPr>
                <w:rFonts w:ascii="Calibri" w:cs="Calibri" w:eastAsia="Calibri" w:hAnsi="Calibri"/>
                <w:vertAlign w:val="superscript"/>
                <w:rtl w:val="0"/>
              </w:rPr>
              <w:t xml:space="preserve">ra</w:t>
            </w: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1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1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4" w:val="single"/>
              <w:right w:color="000000" w:space="0" w:sz="4" w:val="single"/>
            </w:tcBorders>
            <w:vAlign w:val="center"/>
          </w:tcPr>
          <w:p w:rsidR="00000000" w:rsidDel="00000000" w:rsidP="00000000" w:rsidRDefault="00000000" w:rsidRPr="00000000" w14:paraId="0000012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4" w:val="single"/>
              <w:right w:color="000000" w:space="0" w:sz="12" w:val="single"/>
            </w:tcBorders>
            <w:vAlign w:val="center"/>
          </w:tcPr>
          <w:p w:rsidR="00000000" w:rsidDel="00000000" w:rsidP="00000000" w:rsidRDefault="00000000" w:rsidRPr="00000000" w14:paraId="00000125">
            <w:pPr>
              <w:spacing w:after="160" w:line="240" w:lineRule="auto"/>
              <w:jc w:val="both"/>
              <w:rPr>
                <w:rFonts w:ascii="Calibri" w:cs="Calibri" w:eastAsia="Calibri" w:hAnsi="Calibri"/>
              </w:rPr>
            </w:pPr>
            <w:r w:rsidDel="00000000" w:rsidR="00000000" w:rsidRPr="00000000">
              <w:rPr>
                <w:rtl w:val="0"/>
              </w:rPr>
            </w:r>
          </w:p>
        </w:tc>
        <w:tc>
          <w:tcPr>
            <w:gridSpan w:val="5"/>
            <w:tcBorders>
              <w:top w:color="000000" w:space="0" w:sz="12" w:val="single"/>
              <w:left w:color="000000" w:space="0" w:sz="12" w:val="single"/>
              <w:bottom w:color="000000" w:space="0" w:sz="4" w:val="single"/>
              <w:right w:color="000000" w:space="0" w:sz="12" w:val="single"/>
            </w:tcBorders>
            <w:vAlign w:val="center"/>
          </w:tcPr>
          <w:p w:rsidR="00000000" w:rsidDel="00000000" w:rsidP="00000000" w:rsidRDefault="00000000" w:rsidRPr="00000000" w14:paraId="00000126">
            <w:pPr>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FECHA DE FINALIZACIÓN</w:t>
            </w:r>
          </w:p>
        </w:tc>
      </w:tr>
      <w:tr>
        <w:trPr>
          <w:cantSplit w:val="0"/>
          <w:trHeight w:val="325" w:hRule="atLeast"/>
          <w:tblHeader w:val="0"/>
        </w:trPr>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2B">
            <w:pPr>
              <w:spacing w:after="160" w:line="240" w:lineRule="auto"/>
              <w:jc w:val="both"/>
              <w:rPr>
                <w:rFonts w:ascii="Calibri" w:cs="Calibri" w:eastAsia="Calibri" w:hAnsi="Calibri"/>
              </w:rPr>
            </w:pPr>
            <w:r w:rsidDel="00000000" w:rsidR="00000000" w:rsidRPr="00000000">
              <w:rPr>
                <w:rFonts w:ascii="Calibri" w:cs="Calibri" w:eastAsia="Calibri" w:hAnsi="Calibri"/>
                <w:rtl w:val="0"/>
              </w:rPr>
              <w:t xml:space="preserve">4</w:t>
            </w:r>
            <w:r w:rsidDel="00000000" w:rsidR="00000000" w:rsidRPr="00000000">
              <w:rPr>
                <w:rFonts w:ascii="Calibri" w:cs="Calibri" w:eastAsia="Calibri" w:hAnsi="Calibri"/>
                <w:vertAlign w:val="superscript"/>
                <w:rtl w:val="0"/>
              </w:rPr>
              <w:t xml:space="preserve">ta</w:t>
            </w: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2D">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2E">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2F">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12" w:val="single"/>
              <w:bottom w:color="000000" w:space="0" w:sz="12" w:val="single"/>
              <w:right w:color="000000" w:space="0" w:sz="4" w:val="single"/>
            </w:tcBorders>
            <w:vAlign w:val="center"/>
          </w:tcPr>
          <w:p w:rsidR="00000000" w:rsidDel="00000000" w:rsidP="00000000" w:rsidRDefault="00000000" w:rsidRPr="00000000" w14:paraId="00000131">
            <w:pPr>
              <w:spacing w:after="160" w:line="240" w:lineRule="auto"/>
              <w:jc w:val="both"/>
              <w:rPr>
                <w:rFonts w:ascii="Calibri" w:cs="Calibri" w:eastAsia="Calibri" w:hAnsi="Calibri"/>
              </w:rPr>
            </w:pPr>
            <w:r w:rsidDel="00000000" w:rsidR="00000000" w:rsidRPr="00000000">
              <w:rPr>
                <w:rtl w:val="0"/>
              </w:rPr>
            </w:r>
          </w:p>
        </w:tc>
        <w:tc>
          <w:tcPr>
            <w:gridSpan w:val="3"/>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2">
            <w:pPr>
              <w:spacing w:after="160"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35">
            <w:pPr>
              <w:spacing w:after="160"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12" w:val="single"/>
              <w:bottom w:color="000000" w:space="0" w:sz="12" w:val="single"/>
              <w:right w:color="000000" w:space="0" w:sz="12" w:val="single"/>
            </w:tcBorders>
            <w:vAlign w:val="center"/>
          </w:tcPr>
          <w:p w:rsidR="00000000" w:rsidDel="00000000" w:rsidP="00000000" w:rsidRDefault="00000000" w:rsidRPr="00000000" w14:paraId="00000136">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c>
          <w:tcPr>
            <w:gridSpan w:val="2"/>
            <w:tcBorders>
              <w:top w:color="000000" w:space="0" w:sz="4" w:val="single"/>
              <w:left w:color="000000" w:space="0" w:sz="4" w:val="single"/>
              <w:bottom w:color="000000" w:space="0" w:sz="12" w:val="single"/>
              <w:right w:color="000000" w:space="0" w:sz="4" w:val="single"/>
            </w:tcBorders>
            <w:vAlign w:val="center"/>
          </w:tcPr>
          <w:p w:rsidR="00000000" w:rsidDel="00000000" w:rsidP="00000000" w:rsidRDefault="00000000" w:rsidRPr="00000000" w14:paraId="00000138">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c>
          <w:tcPr>
            <w:tcBorders>
              <w:top w:color="000000" w:space="0" w:sz="4" w:val="single"/>
              <w:left w:color="000000" w:space="0" w:sz="4" w:val="single"/>
              <w:bottom w:color="000000" w:space="0" w:sz="12" w:val="single"/>
              <w:right w:color="000000" w:space="0" w:sz="12" w:val="single"/>
            </w:tcBorders>
            <w:vAlign w:val="center"/>
          </w:tcPr>
          <w:p w:rsidR="00000000" w:rsidDel="00000000" w:rsidP="00000000" w:rsidRDefault="00000000" w:rsidRPr="00000000" w14:paraId="0000013A">
            <w:pPr>
              <w:tabs>
                <w:tab w:val="center" w:leader="none" w:pos="4419"/>
                <w:tab w:val="right" w:leader="none" w:pos="8838"/>
              </w:tabs>
              <w:spacing w:line="240" w:lineRule="auto"/>
              <w:jc w:val="both"/>
              <w:rPr>
                <w:rFonts w:ascii="Calibri" w:cs="Calibri" w:eastAsia="Calibri" w:hAnsi="Calibri"/>
              </w:rPr>
            </w:pPr>
            <w:r w:rsidDel="00000000" w:rsidR="00000000" w:rsidRPr="00000000">
              <w:rPr>
                <w:rtl w:val="0"/>
              </w:rPr>
            </w:r>
          </w:p>
        </w:tc>
      </w:tr>
    </w:tbl>
    <w:p w:rsidR="00000000" w:rsidDel="00000000" w:rsidP="00000000" w:rsidRDefault="00000000" w:rsidRPr="00000000" w14:paraId="0000013B">
      <w:pPr>
        <w:spacing w:after="160" w:line="259" w:lineRule="auto"/>
        <w:rPr>
          <w:rFonts w:ascii="Arial" w:cs="Arial" w:eastAsia="Arial" w:hAnsi="Arial"/>
        </w:rPr>
      </w:pPr>
      <w:r w:rsidDel="00000000" w:rsidR="00000000" w:rsidRPr="00000000">
        <w:rPr>
          <w:rtl w:val="0"/>
        </w:rPr>
      </w:r>
    </w:p>
    <w:p w:rsidR="00000000" w:rsidDel="00000000" w:rsidP="00000000" w:rsidRDefault="00000000" w:rsidRPr="00000000" w14:paraId="0000013C">
      <w:pPr>
        <w:spacing w:line="360" w:lineRule="auto"/>
        <w:jc w:val="both"/>
        <w:rPr>
          <w:b w:val="1"/>
          <w:bCs w:val="1"/>
          <w:sz w:val="36"/>
          <w:szCs w:val="36"/>
        </w:rPr>
      </w:pPr>
      <w:r w:rsidDel="00000000" w:rsidR="00000000" w:rsidRPr="00000000">
        <w:rPr>
          <w:b w:val="1"/>
          <w:bCs w:val="1"/>
          <w:sz w:val="36"/>
          <w:szCs w:val="36"/>
          <w:rtl w:val="0"/>
        </w:rPr>
        <w:t xml:space="preserve">Índice</w:t>
      </w:r>
    </w:p>
    <w:sdt>
      <w:sdtPr>
        <w:id w:val="-1739529527"/>
        <w:docPartObj>
          <w:docPartGallery w:val="Table of Contents"/>
          <w:docPartUnique w:val="1"/>
        </w:docPartObj>
      </w:sdtPr>
      <w:sdtContent>
        <w:p w:rsidR="00000000" w:rsidDel="00000000" w:rsidP="00000000" w:rsidRDefault="00000000" w:rsidRPr="00000000" w14:paraId="0000013D">
          <w:pPr>
            <w:widowControl w:val="0"/>
            <w:tabs>
              <w:tab w:val="right" w:leader="none" w:pos="12000"/>
            </w:tabs>
            <w:spacing w:before="60" w:line="240" w:lineRule="auto"/>
            <w:jc w:val="left"/>
            <w:rPr>
              <w:b w:val="1"/>
              <w:bCs w:val="1"/>
              <w:color w:val="000000"/>
              <w:u w:val="none"/>
            </w:rPr>
          </w:pPr>
          <w:r w:rsidDel="00000000" w:rsidR="00000000" w:rsidRPr="00000000">
            <w:fldChar w:fldCharType="begin"/>
            <w:instrText xml:space="preserve"> TOC \h \u \z \t "Heading 1,1,Heading 2,2,Heading 4,4,Heading 5,5,Heading 6,6,"</w:instrText>
            <w:fldChar w:fldCharType="separate"/>
          </w:r>
          <w:hyperlink w:anchor="_36znu4r0aj1i">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1. Objetivo y alcance del informe</w:t>
              <w:tab/>
              <w:t xml:space="preserve">3</w:t>
            </w:r>
          </w:hyperlink>
          <w:r w:rsidDel="00000000" w:rsidR="00000000" w:rsidRPr="00000000">
            <w:rPr>
              <w:rtl w:val="0"/>
            </w:rPr>
          </w:r>
        </w:p>
        <w:p w:rsidR="00000000" w:rsidDel="00000000" w:rsidP="00000000" w:rsidRDefault="00000000" w:rsidRPr="00000000" w14:paraId="0000013E">
          <w:pPr>
            <w:widowControl w:val="0"/>
            <w:tabs>
              <w:tab w:val="right" w:leader="none" w:pos="12000"/>
            </w:tabs>
            <w:spacing w:before="60" w:line="240" w:lineRule="auto"/>
            <w:ind w:left="360" w:firstLine="0"/>
            <w:jc w:val="left"/>
            <w:rPr>
              <w:color w:val="000000"/>
              <w:u w:val="none"/>
            </w:rPr>
          </w:pPr>
          <w:hyperlink w:anchor="_lcujpdeoqhhm">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1.1 Objetivo</w:t>
              <w:tab/>
              <w:t xml:space="preserve">3</w:t>
            </w:r>
          </w:hyperlink>
          <w:r w:rsidDel="00000000" w:rsidR="00000000" w:rsidRPr="00000000">
            <w:rPr>
              <w:rtl w:val="0"/>
            </w:rPr>
          </w:r>
        </w:p>
        <w:p w:rsidR="00000000" w:rsidDel="00000000" w:rsidP="00000000" w:rsidRDefault="00000000" w:rsidRPr="00000000" w14:paraId="0000013F">
          <w:pPr>
            <w:widowControl w:val="0"/>
            <w:tabs>
              <w:tab w:val="right" w:leader="none" w:pos="12000"/>
            </w:tabs>
            <w:spacing w:before="60" w:line="240" w:lineRule="auto"/>
            <w:ind w:left="360" w:firstLine="0"/>
            <w:jc w:val="left"/>
            <w:rPr>
              <w:color w:val="000000"/>
              <w:u w:val="none"/>
            </w:rPr>
          </w:pPr>
          <w:hyperlink w:anchor="_bvtmt0n5b7xp">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140">
          <w:pPr>
            <w:widowControl w:val="0"/>
            <w:tabs>
              <w:tab w:val="right" w:leader="none" w:pos="12000"/>
            </w:tabs>
            <w:spacing w:before="60" w:line="240" w:lineRule="auto"/>
            <w:jc w:val="left"/>
            <w:rPr>
              <w:b w:val="1"/>
              <w:bCs w:val="1"/>
              <w:color w:val="000000"/>
              <w:u w:val="none"/>
            </w:rPr>
          </w:pPr>
          <w:hyperlink w:anchor="_qcoqbvfqtgm1">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2. Recolección de datos y bases de cálculo</w:t>
              <w:tab/>
              <w:t xml:space="preserve">5</w:t>
            </w:r>
          </w:hyperlink>
          <w:r w:rsidDel="00000000" w:rsidR="00000000" w:rsidRPr="00000000">
            <w:rPr>
              <w:rtl w:val="0"/>
            </w:rPr>
          </w:r>
        </w:p>
        <w:p w:rsidR="00000000" w:rsidDel="00000000" w:rsidP="00000000" w:rsidRDefault="00000000" w:rsidRPr="00000000" w14:paraId="00000141">
          <w:pPr>
            <w:widowControl w:val="0"/>
            <w:tabs>
              <w:tab w:val="right" w:leader="none" w:pos="12000"/>
            </w:tabs>
            <w:spacing w:before="60" w:line="240" w:lineRule="auto"/>
            <w:ind w:left="360" w:firstLine="0"/>
            <w:jc w:val="left"/>
            <w:rPr>
              <w:color w:val="000000"/>
              <w:u w:val="none"/>
            </w:rPr>
          </w:pPr>
          <w:hyperlink w:anchor="_62cc8aim4wb2">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2.1 Inversión en activo fijo</w:t>
              <w:tab/>
              <w:t xml:space="preserve">5</w:t>
            </w:r>
          </w:hyperlink>
          <w:r w:rsidDel="00000000" w:rsidR="00000000" w:rsidRPr="00000000">
            <w:rPr>
              <w:rtl w:val="0"/>
            </w:rPr>
          </w:r>
        </w:p>
        <w:p w:rsidR="00000000" w:rsidDel="00000000" w:rsidP="00000000" w:rsidRDefault="00000000" w:rsidRPr="00000000" w14:paraId="00000142">
          <w:pPr>
            <w:widowControl w:val="0"/>
            <w:tabs>
              <w:tab w:val="right" w:leader="none" w:pos="12000"/>
            </w:tabs>
            <w:spacing w:before="60" w:line="240" w:lineRule="auto"/>
            <w:ind w:left="360" w:firstLine="0"/>
            <w:jc w:val="left"/>
            <w:rPr>
              <w:color w:val="000000"/>
              <w:u w:val="none"/>
            </w:rPr>
          </w:pPr>
          <w:hyperlink w:anchor="_6b7d40btom4g">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2.2 Amortizaciones</w:t>
              <w:tab/>
              <w:t xml:space="preserve">5</w:t>
            </w:r>
          </w:hyperlink>
          <w:r w:rsidDel="00000000" w:rsidR="00000000" w:rsidRPr="00000000">
            <w:rPr>
              <w:rtl w:val="0"/>
            </w:rPr>
          </w:r>
        </w:p>
        <w:p w:rsidR="00000000" w:rsidDel="00000000" w:rsidP="00000000" w:rsidRDefault="00000000" w:rsidRPr="00000000" w14:paraId="00000143">
          <w:pPr>
            <w:widowControl w:val="0"/>
            <w:tabs>
              <w:tab w:val="right" w:leader="none" w:pos="12000"/>
            </w:tabs>
            <w:spacing w:before="60" w:line="240" w:lineRule="auto"/>
            <w:ind w:left="360" w:firstLine="0"/>
            <w:jc w:val="left"/>
            <w:rPr>
              <w:color w:val="000000"/>
              <w:u w:val="none"/>
            </w:rPr>
          </w:pPr>
          <w:hyperlink w:anchor="_r0gyyrtusnql">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2.3 Precio de venta y estructura de costos</w:t>
              <w:tab/>
              <w:t xml:space="preserve">6</w:t>
            </w:r>
          </w:hyperlink>
          <w:r w:rsidDel="00000000" w:rsidR="00000000" w:rsidRPr="00000000">
            <w:rPr>
              <w:rtl w:val="0"/>
            </w:rPr>
          </w:r>
        </w:p>
        <w:p w:rsidR="00000000" w:rsidDel="00000000" w:rsidP="00000000" w:rsidRDefault="00000000" w:rsidRPr="00000000" w14:paraId="00000144">
          <w:pPr>
            <w:widowControl w:val="0"/>
            <w:tabs>
              <w:tab w:val="right" w:leader="none" w:pos="12000"/>
            </w:tabs>
            <w:spacing w:before="60" w:line="240" w:lineRule="auto"/>
            <w:ind w:left="360" w:firstLine="0"/>
            <w:jc w:val="left"/>
            <w:rPr>
              <w:color w:val="000000"/>
              <w:u w:val="none"/>
            </w:rPr>
          </w:pPr>
          <w:hyperlink w:anchor="_qb7yq2xisv71">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2.4 Activo de trabajo</w:t>
              <w:tab/>
              <w:t xml:space="preserve">7</w:t>
            </w:r>
          </w:hyperlink>
          <w:r w:rsidDel="00000000" w:rsidR="00000000" w:rsidRPr="00000000">
            <w:rPr>
              <w:rtl w:val="0"/>
            </w:rPr>
          </w:r>
        </w:p>
        <w:p w:rsidR="00000000" w:rsidDel="00000000" w:rsidP="00000000" w:rsidRDefault="00000000" w:rsidRPr="00000000" w14:paraId="00000145">
          <w:pPr>
            <w:widowControl w:val="0"/>
            <w:tabs>
              <w:tab w:val="right" w:leader="none" w:pos="12000"/>
            </w:tabs>
            <w:spacing w:before="60" w:line="240" w:lineRule="auto"/>
            <w:jc w:val="left"/>
            <w:rPr>
              <w:b w:val="1"/>
              <w:bCs w:val="1"/>
              <w:color w:val="000000"/>
              <w:u w:val="none"/>
            </w:rPr>
          </w:pPr>
          <w:hyperlink w:anchor="_hdaxwr5nzedb">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3. Análisis de factores cuantitativos</w:t>
              <w:tab/>
              <w:t xml:space="preserve">8</w:t>
            </w:r>
          </w:hyperlink>
          <w:r w:rsidDel="00000000" w:rsidR="00000000" w:rsidRPr="00000000">
            <w:rPr>
              <w:rtl w:val="0"/>
            </w:rPr>
          </w:r>
        </w:p>
        <w:p w:rsidR="00000000" w:rsidDel="00000000" w:rsidP="00000000" w:rsidRDefault="00000000" w:rsidRPr="00000000" w14:paraId="00000146">
          <w:pPr>
            <w:widowControl w:val="0"/>
            <w:tabs>
              <w:tab w:val="right" w:leader="none" w:pos="12000"/>
            </w:tabs>
            <w:spacing w:before="60" w:line="240" w:lineRule="auto"/>
            <w:ind w:left="360" w:firstLine="0"/>
            <w:jc w:val="left"/>
            <w:rPr>
              <w:color w:val="000000"/>
              <w:u w:val="none"/>
            </w:rPr>
          </w:pPr>
          <w:hyperlink w:anchor="_k4yqsv56ht7p">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3.1 Costo de transporte de MP</w:t>
              <w:tab/>
              <w:t xml:space="preserve">8</w:t>
            </w:r>
          </w:hyperlink>
          <w:r w:rsidDel="00000000" w:rsidR="00000000" w:rsidRPr="00000000">
            <w:rPr>
              <w:rtl w:val="0"/>
            </w:rPr>
          </w:r>
        </w:p>
        <w:p w:rsidR="00000000" w:rsidDel="00000000" w:rsidP="00000000" w:rsidRDefault="00000000" w:rsidRPr="00000000" w14:paraId="00000147">
          <w:pPr>
            <w:widowControl w:val="0"/>
            <w:tabs>
              <w:tab w:val="right" w:leader="none" w:pos="12000"/>
            </w:tabs>
            <w:spacing w:before="60" w:line="240" w:lineRule="auto"/>
            <w:ind w:left="360" w:firstLine="0"/>
            <w:jc w:val="left"/>
            <w:rPr>
              <w:color w:val="000000"/>
              <w:u w:val="none"/>
            </w:rPr>
          </w:pPr>
          <w:hyperlink w:anchor="_usm2ih2oadbw">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3.2 Costo de transporte de producto terminado</w:t>
              <w:tab/>
              <w:t xml:space="preserve">8</w:t>
            </w:r>
          </w:hyperlink>
          <w:r w:rsidDel="00000000" w:rsidR="00000000" w:rsidRPr="00000000">
            <w:rPr>
              <w:rtl w:val="0"/>
            </w:rPr>
          </w:r>
        </w:p>
        <w:p w:rsidR="00000000" w:rsidDel="00000000" w:rsidP="00000000" w:rsidRDefault="00000000" w:rsidRPr="00000000" w14:paraId="00000148">
          <w:pPr>
            <w:widowControl w:val="0"/>
            <w:tabs>
              <w:tab w:val="right" w:leader="none" w:pos="12000"/>
            </w:tabs>
            <w:spacing w:before="60" w:line="240" w:lineRule="auto"/>
            <w:ind w:left="360" w:firstLine="0"/>
            <w:jc w:val="left"/>
            <w:rPr>
              <w:color w:val="000000"/>
              <w:u w:val="none"/>
            </w:rPr>
          </w:pPr>
          <w:hyperlink w:anchor="_rrhsfee9uvef">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3.3 Plan de ventas</w:t>
              <w:tab/>
              <w:t xml:space="preserve">9</w:t>
            </w:r>
          </w:hyperlink>
          <w:r w:rsidDel="00000000" w:rsidR="00000000" w:rsidRPr="00000000">
            <w:rPr>
              <w:rtl w:val="0"/>
            </w:rPr>
          </w:r>
        </w:p>
        <w:p w:rsidR="00000000" w:rsidDel="00000000" w:rsidP="00000000" w:rsidRDefault="00000000" w:rsidRPr="00000000" w14:paraId="00000149">
          <w:pPr>
            <w:widowControl w:val="0"/>
            <w:tabs>
              <w:tab w:val="right" w:leader="none" w:pos="12000"/>
            </w:tabs>
            <w:spacing w:before="60" w:line="240" w:lineRule="auto"/>
            <w:ind w:left="360" w:firstLine="0"/>
            <w:jc w:val="left"/>
            <w:rPr>
              <w:color w:val="000000"/>
              <w:u w:val="none"/>
            </w:rPr>
          </w:pPr>
          <w:hyperlink w:anchor="_s8o5ez92kam">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3.4 Flujo de fondos proyectado</w:t>
              <w:tab/>
              <w:t xml:space="preserve">9</w:t>
            </w:r>
          </w:hyperlink>
          <w:r w:rsidDel="00000000" w:rsidR="00000000" w:rsidRPr="00000000">
            <w:rPr>
              <w:rtl w:val="0"/>
            </w:rPr>
          </w:r>
        </w:p>
        <w:p w:rsidR="00000000" w:rsidDel="00000000" w:rsidP="00000000" w:rsidRDefault="00000000" w:rsidRPr="00000000" w14:paraId="0000014A">
          <w:pPr>
            <w:widowControl w:val="0"/>
            <w:tabs>
              <w:tab w:val="right" w:leader="none" w:pos="12000"/>
            </w:tabs>
            <w:spacing w:before="60" w:line="240" w:lineRule="auto"/>
            <w:ind w:left="360" w:firstLine="0"/>
            <w:jc w:val="left"/>
            <w:rPr>
              <w:color w:val="000000"/>
              <w:u w:val="none"/>
            </w:rPr>
          </w:pPr>
          <w:hyperlink w:anchor="_ct16mkb82yg5">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3.5 Indicadores financieros. VAN y TIR</w:t>
              <w:tab/>
              <w:t xml:space="preserve">11</w:t>
            </w:r>
          </w:hyperlink>
          <w:r w:rsidDel="00000000" w:rsidR="00000000" w:rsidRPr="00000000">
            <w:rPr>
              <w:rtl w:val="0"/>
            </w:rPr>
          </w:r>
        </w:p>
        <w:p w:rsidR="00000000" w:rsidDel="00000000" w:rsidP="00000000" w:rsidRDefault="00000000" w:rsidRPr="00000000" w14:paraId="0000014B">
          <w:pPr>
            <w:widowControl w:val="0"/>
            <w:tabs>
              <w:tab w:val="right" w:leader="none" w:pos="12000"/>
            </w:tabs>
            <w:spacing w:before="60" w:line="240" w:lineRule="auto"/>
            <w:jc w:val="left"/>
            <w:rPr>
              <w:b w:val="1"/>
              <w:bCs w:val="1"/>
              <w:color w:val="000000"/>
              <w:u w:val="none"/>
            </w:rPr>
          </w:pPr>
          <w:hyperlink w:anchor="_39f46a5gzafw">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4. Análisis de factores cualitativos</w:t>
              <w:tab/>
              <w:t xml:space="preserve">13</w:t>
            </w:r>
          </w:hyperlink>
          <w:r w:rsidDel="00000000" w:rsidR="00000000" w:rsidRPr="00000000">
            <w:rPr>
              <w:rtl w:val="0"/>
            </w:rPr>
          </w:r>
        </w:p>
        <w:p w:rsidR="00000000" w:rsidDel="00000000" w:rsidP="00000000" w:rsidRDefault="00000000" w:rsidRPr="00000000" w14:paraId="0000014C">
          <w:pPr>
            <w:widowControl w:val="0"/>
            <w:tabs>
              <w:tab w:val="right" w:leader="none" w:pos="12000"/>
            </w:tabs>
            <w:spacing w:before="60" w:line="240" w:lineRule="auto"/>
            <w:ind w:left="360" w:firstLine="0"/>
            <w:jc w:val="left"/>
            <w:rPr>
              <w:color w:val="000000"/>
              <w:u w:val="none"/>
            </w:rPr>
          </w:pPr>
          <w:hyperlink w:anchor="_ass641jawpvt">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4.1 Disponibilidad de mano de obra calificada</w:t>
              <w:tab/>
              <w:t xml:space="preserve">13</w:t>
            </w:r>
          </w:hyperlink>
          <w:r w:rsidDel="00000000" w:rsidR="00000000" w:rsidRPr="00000000">
            <w:rPr>
              <w:rtl w:val="0"/>
            </w:rPr>
          </w:r>
        </w:p>
        <w:p w:rsidR="00000000" w:rsidDel="00000000" w:rsidP="00000000" w:rsidRDefault="00000000" w:rsidRPr="00000000" w14:paraId="0000014D">
          <w:pPr>
            <w:widowControl w:val="0"/>
            <w:tabs>
              <w:tab w:val="right" w:leader="none" w:pos="12000"/>
            </w:tabs>
            <w:spacing w:before="60" w:line="240" w:lineRule="auto"/>
            <w:ind w:left="360" w:firstLine="0"/>
            <w:jc w:val="left"/>
            <w:rPr>
              <w:color w:val="000000"/>
              <w:u w:val="none"/>
            </w:rPr>
          </w:pPr>
          <w:hyperlink w:anchor="_ik7de3fdi3nl">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4.2 Relevancia de la gestión ambiental in situ</w:t>
              <w:tab/>
              <w:t xml:space="preserve">18</w:t>
            </w:r>
          </w:hyperlink>
          <w:r w:rsidDel="00000000" w:rsidR="00000000" w:rsidRPr="00000000">
            <w:rPr>
              <w:rtl w:val="0"/>
            </w:rPr>
          </w:r>
        </w:p>
        <w:p w:rsidR="00000000" w:rsidDel="00000000" w:rsidP="00000000" w:rsidRDefault="00000000" w:rsidRPr="00000000" w14:paraId="0000014E">
          <w:pPr>
            <w:widowControl w:val="0"/>
            <w:tabs>
              <w:tab w:val="right" w:leader="none" w:pos="12000"/>
            </w:tabs>
            <w:spacing w:before="60" w:line="240" w:lineRule="auto"/>
            <w:jc w:val="left"/>
            <w:rPr>
              <w:b w:val="1"/>
              <w:bCs w:val="1"/>
              <w:color w:val="000000"/>
              <w:u w:val="none"/>
            </w:rPr>
          </w:pPr>
          <w:hyperlink w:anchor="_jb52bo95ljdt">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5. Modelo de Ponderación de Factores</w:t>
              <w:tab/>
              <w:t xml:space="preserve">22</w:t>
            </w:r>
          </w:hyperlink>
          <w:r w:rsidDel="00000000" w:rsidR="00000000" w:rsidRPr="00000000">
            <w:rPr>
              <w:rtl w:val="0"/>
            </w:rPr>
          </w:r>
        </w:p>
        <w:p w:rsidR="00000000" w:rsidDel="00000000" w:rsidP="00000000" w:rsidRDefault="00000000" w:rsidRPr="00000000" w14:paraId="0000014F">
          <w:pPr>
            <w:widowControl w:val="0"/>
            <w:tabs>
              <w:tab w:val="right" w:leader="none" w:pos="12000"/>
            </w:tabs>
            <w:spacing w:before="60" w:line="240" w:lineRule="auto"/>
            <w:ind w:left="360" w:firstLine="0"/>
            <w:jc w:val="left"/>
            <w:rPr>
              <w:color w:val="000000"/>
              <w:u w:val="none"/>
            </w:rPr>
          </w:pPr>
          <w:hyperlink w:anchor="_2x7i4pfszhzi">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5.1 Factores y pesos</w:t>
              <w:tab/>
              <w:t xml:space="preserve">22</w:t>
            </w:r>
          </w:hyperlink>
          <w:r w:rsidDel="00000000" w:rsidR="00000000" w:rsidRPr="00000000">
            <w:rPr>
              <w:rtl w:val="0"/>
            </w:rPr>
          </w:r>
        </w:p>
        <w:p w:rsidR="00000000" w:rsidDel="00000000" w:rsidP="00000000" w:rsidRDefault="00000000" w:rsidRPr="00000000" w14:paraId="00000150">
          <w:pPr>
            <w:widowControl w:val="0"/>
            <w:tabs>
              <w:tab w:val="right" w:leader="none" w:pos="12000"/>
            </w:tabs>
            <w:spacing w:before="60" w:line="240" w:lineRule="auto"/>
            <w:ind w:left="360" w:firstLine="0"/>
            <w:jc w:val="left"/>
            <w:rPr>
              <w:color w:val="000000"/>
              <w:u w:val="none"/>
            </w:rPr>
          </w:pPr>
          <w:hyperlink w:anchor="_y07w84l8ll7x">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5.2 Criterio de normalización</w:t>
              <w:tab/>
              <w:t xml:space="preserve">22</w:t>
            </w:r>
          </w:hyperlink>
          <w:r w:rsidDel="00000000" w:rsidR="00000000" w:rsidRPr="00000000">
            <w:rPr>
              <w:rtl w:val="0"/>
            </w:rPr>
          </w:r>
        </w:p>
        <w:p w:rsidR="00000000" w:rsidDel="00000000" w:rsidP="00000000" w:rsidRDefault="00000000" w:rsidRPr="00000000" w14:paraId="00000151">
          <w:pPr>
            <w:widowControl w:val="0"/>
            <w:tabs>
              <w:tab w:val="right" w:leader="none" w:pos="12000"/>
            </w:tabs>
            <w:spacing w:before="60" w:line="240" w:lineRule="auto"/>
            <w:ind w:left="360" w:firstLine="0"/>
            <w:jc w:val="left"/>
            <w:rPr>
              <w:color w:val="000000"/>
              <w:u w:val="none"/>
            </w:rPr>
          </w:pPr>
          <w:hyperlink w:anchor="_fx6a7959ts4d">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5.3 Matriz de ponderación de factores</w:t>
              <w:tab/>
              <w:t xml:space="preserve">22</w:t>
            </w:r>
          </w:hyperlink>
          <w:r w:rsidDel="00000000" w:rsidR="00000000" w:rsidRPr="00000000">
            <w:rPr>
              <w:rtl w:val="0"/>
            </w:rPr>
          </w:r>
        </w:p>
        <w:p w:rsidR="00000000" w:rsidDel="00000000" w:rsidP="00000000" w:rsidRDefault="00000000" w:rsidRPr="00000000" w14:paraId="00000152">
          <w:pPr>
            <w:widowControl w:val="0"/>
            <w:tabs>
              <w:tab w:val="right" w:leader="none" w:pos="12000"/>
            </w:tabs>
            <w:spacing w:before="60" w:line="240" w:lineRule="auto"/>
            <w:jc w:val="left"/>
            <w:rPr>
              <w:b w:val="1"/>
              <w:bCs w:val="1"/>
              <w:color w:val="000000"/>
              <w:u w:val="none"/>
            </w:rPr>
          </w:pPr>
          <w:hyperlink w:anchor="_d6qozs5iibrj">
            <w:r w:rsidDel="00000000" w:rsidR="00000000" w:rsidRPr="00000000">
              <w:rPr>
                <w:rFonts w:ascii="Proxima Nova" w:cs="Proxima Nova" w:eastAsia="Proxima Nova" w:hAnsi="Proxima Nova"/>
                <w:b w:val="1"/>
                <w:bCs w:val="1"/>
                <w:i w:val="0"/>
                <w:iCs w:val="0"/>
                <w:smallCaps w:val="0"/>
                <w:strike w:val="0"/>
                <w:color w:val="000000"/>
                <w:sz w:val="22"/>
                <w:szCs w:val="22"/>
                <w:u w:val="none"/>
                <w:shd w:fill="auto" w:val="clear"/>
                <w:vertAlign w:val="baseline"/>
                <w:rtl w:val="0"/>
              </w:rPr>
              <w:t xml:space="preserve">6. Conclusiones y recomendaciones</w:t>
              <w:tab/>
              <w:t xml:space="preserve">25</w:t>
            </w:r>
          </w:hyperlink>
          <w:r w:rsidDel="00000000" w:rsidR="00000000" w:rsidRPr="00000000">
            <w:rPr>
              <w:rtl w:val="0"/>
            </w:rPr>
          </w:r>
        </w:p>
        <w:p w:rsidR="00000000" w:rsidDel="00000000" w:rsidP="00000000" w:rsidRDefault="00000000" w:rsidRPr="00000000" w14:paraId="00000153">
          <w:pPr>
            <w:widowControl w:val="0"/>
            <w:tabs>
              <w:tab w:val="right" w:leader="none" w:pos="12000"/>
            </w:tabs>
            <w:spacing w:before="60" w:line="240" w:lineRule="auto"/>
            <w:ind w:left="360" w:firstLine="0"/>
            <w:jc w:val="left"/>
            <w:rPr>
              <w:color w:val="000000"/>
              <w:u w:val="none"/>
            </w:rPr>
          </w:pPr>
          <w:hyperlink w:anchor="_jf6poyvyunpe">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6.1 Conclusiones</w:t>
              <w:tab/>
              <w:t xml:space="preserve">25</w:t>
            </w:r>
          </w:hyperlink>
          <w:r w:rsidDel="00000000" w:rsidR="00000000" w:rsidRPr="00000000">
            <w:rPr>
              <w:rtl w:val="0"/>
            </w:rPr>
          </w:r>
        </w:p>
        <w:p w:rsidR="00000000" w:rsidDel="00000000" w:rsidP="00000000" w:rsidRDefault="00000000" w:rsidRPr="00000000" w14:paraId="00000154">
          <w:pPr>
            <w:widowControl w:val="0"/>
            <w:tabs>
              <w:tab w:val="right" w:leader="none" w:pos="12000"/>
            </w:tabs>
            <w:spacing w:before="60" w:line="240" w:lineRule="auto"/>
            <w:ind w:left="360" w:firstLine="0"/>
            <w:jc w:val="left"/>
            <w:rPr>
              <w:color w:val="000000"/>
              <w:u w:val="none"/>
            </w:rPr>
          </w:pPr>
          <w:hyperlink w:anchor="_dysldsha1xrs">
            <w:r w:rsidDel="00000000" w:rsidR="00000000" w:rsidRPr="00000000">
              <w:rPr>
                <w:rFonts w:ascii="Proxima Nova" w:cs="Proxima Nova" w:eastAsia="Proxima Nova" w:hAnsi="Proxima Nova"/>
                <w:b w:val="0"/>
                <w:bCs w:val="0"/>
                <w:i w:val="0"/>
                <w:iCs w:val="0"/>
                <w:smallCaps w:val="0"/>
                <w:strike w:val="0"/>
                <w:color w:val="000000"/>
                <w:sz w:val="22"/>
                <w:szCs w:val="22"/>
                <w:u w:val="none"/>
                <w:shd w:fill="auto" w:val="clear"/>
                <w:vertAlign w:val="baseline"/>
                <w:rtl w:val="0"/>
              </w:rPr>
              <w:t xml:space="preserve">6.2 Recomendaciones</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55">
      <w:pPr>
        <w:spacing w:line="360" w:lineRule="auto"/>
        <w:jc w:val="both"/>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Title"/>
        <w:spacing w:line="360" w:lineRule="auto"/>
        <w:jc w:val="both"/>
        <w:rPr>
          <w:b w:val="1"/>
          <w:bCs w:val="1"/>
          <w:sz w:val="36"/>
          <w:szCs w:val="36"/>
        </w:rPr>
      </w:pPr>
      <w:bookmarkStart w:colFirst="0" w:colLast="0" w:name="_f7xznml8wq9l" w:id="0"/>
      <w:bookmarkEnd w:id="0"/>
      <w:r w:rsidDel="00000000" w:rsidR="00000000" w:rsidRPr="00000000">
        <w:rPr>
          <w:b w:val="1"/>
          <w:bCs w:val="1"/>
          <w:sz w:val="36"/>
          <w:szCs w:val="36"/>
          <w:rtl w:val="0"/>
        </w:rPr>
        <w:t xml:space="preserve">ESTUDIO DE LOCALIZACIÓN DE PLANTA PARA FABRICACIÓN DE CUCHARAS DE COLADA</w:t>
      </w:r>
    </w:p>
    <w:p w:rsidR="00000000" w:rsidDel="00000000" w:rsidP="00000000" w:rsidRDefault="00000000" w:rsidRPr="00000000" w14:paraId="00000157">
      <w:pPr>
        <w:pStyle w:val="Heading1"/>
        <w:spacing w:line="276" w:lineRule="auto"/>
        <w:jc w:val="both"/>
        <w:rPr>
          <w:b w:val="1"/>
          <w:bCs w:val="1"/>
        </w:rPr>
      </w:pPr>
      <w:bookmarkStart w:colFirst="0" w:colLast="0" w:name="_36znu4r0aj1i" w:id="1"/>
      <w:bookmarkEnd w:id="1"/>
      <w:r w:rsidDel="00000000" w:rsidR="00000000" w:rsidRPr="00000000">
        <w:rPr>
          <w:rtl w:val="0"/>
        </w:rPr>
        <w:t xml:space="preserve">1. Objetivo y alcance del informe</w:t>
      </w:r>
      <w:r w:rsidDel="00000000" w:rsidR="00000000" w:rsidRPr="00000000">
        <w:rPr>
          <w:rtl w:val="0"/>
        </w:rPr>
      </w:r>
    </w:p>
    <w:p w:rsidR="00000000" w:rsidDel="00000000" w:rsidP="00000000" w:rsidRDefault="00000000" w:rsidRPr="00000000" w14:paraId="00000158">
      <w:pPr>
        <w:pStyle w:val="Heading2"/>
        <w:spacing w:line="360" w:lineRule="auto"/>
        <w:jc w:val="both"/>
        <w:rPr/>
      </w:pPr>
      <w:bookmarkStart w:colFirst="0" w:colLast="0" w:name="_lcujpdeoqhhm" w:id="2"/>
      <w:bookmarkEnd w:id="2"/>
      <w:r w:rsidDel="00000000" w:rsidR="00000000" w:rsidRPr="00000000">
        <w:rPr>
          <w:rtl w:val="0"/>
        </w:rPr>
        <w:t xml:space="preserve">1.1 Objetivo</w:t>
      </w:r>
      <w:r w:rsidDel="00000000" w:rsidR="00000000" w:rsidRPr="00000000">
        <w:rPr>
          <w:rtl w:val="0"/>
        </w:rPr>
      </w:r>
    </w:p>
    <w:p w:rsidR="00000000" w:rsidDel="00000000" w:rsidP="00000000" w:rsidRDefault="00000000" w:rsidRPr="00000000" w14:paraId="00000159">
      <w:pPr>
        <w:spacing w:line="360" w:lineRule="auto"/>
        <w:jc w:val="both"/>
        <w:rPr/>
      </w:pPr>
      <w:r w:rsidDel="00000000" w:rsidR="00000000" w:rsidRPr="00000000">
        <w:rPr>
          <w:rtl w:val="0"/>
        </w:rPr>
        <w:t xml:space="preserve">El presente informe técnico tiene como objetivo determinar la ubicación óptima para la radicación de una nueva planta industrial destinada a la fabricación de cucharas de colada para acerías. Para ello, se aplica una metodología de evaluación multicriterio —el Modelo de Ponderación de Factores— que integra variables cuantitativas y cualitativas, permitiendo una comparación sistemática y objetiva de las alternativas de localización.</w:t>
      </w:r>
    </w:p>
    <w:p w:rsidR="00000000" w:rsidDel="00000000" w:rsidP="00000000" w:rsidRDefault="00000000" w:rsidRPr="00000000" w14:paraId="0000015A">
      <w:pPr>
        <w:pStyle w:val="Heading2"/>
        <w:spacing w:line="360" w:lineRule="auto"/>
        <w:rPr/>
      </w:pPr>
      <w:bookmarkStart w:colFirst="0" w:colLast="0" w:name="_bvtmt0n5b7xp" w:id="3"/>
      <w:bookmarkEnd w:id="3"/>
      <w:r w:rsidDel="00000000" w:rsidR="00000000" w:rsidRPr="00000000">
        <w:rPr>
          <w:rtl w:val="0"/>
        </w:rPr>
        <w:t xml:space="preserve">1.2 Alcance</w:t>
      </w:r>
    </w:p>
    <w:p w:rsidR="00000000" w:rsidDel="00000000" w:rsidP="00000000" w:rsidRDefault="00000000" w:rsidRPr="00000000" w14:paraId="0000015B">
      <w:pPr>
        <w:spacing w:line="360" w:lineRule="auto"/>
        <w:jc w:val="both"/>
        <w:rPr/>
      </w:pPr>
      <w:r w:rsidDel="00000000" w:rsidR="00000000" w:rsidRPr="00000000">
        <w:rPr>
          <w:rtl w:val="0"/>
        </w:rPr>
        <w:t xml:space="preserve">El estudio abarca los siguientes aspectos:</w:t>
      </w:r>
    </w:p>
    <w:p w:rsidR="00000000" w:rsidDel="00000000" w:rsidP="00000000" w:rsidRDefault="00000000" w:rsidRPr="00000000" w14:paraId="0000015C">
      <w:pPr>
        <w:numPr>
          <w:ilvl w:val="0"/>
          <w:numId w:val="5"/>
        </w:numPr>
        <w:spacing w:line="360" w:lineRule="auto"/>
        <w:ind w:left="720" w:hanging="360"/>
        <w:jc w:val="both"/>
        <w:rPr>
          <w:u w:val="none"/>
        </w:rPr>
      </w:pPr>
      <w:r w:rsidDel="00000000" w:rsidR="00000000" w:rsidRPr="00000000">
        <w:rPr>
          <w:rtl w:val="0"/>
        </w:rPr>
        <w:t xml:space="preserve">Horizonte de planeamiento: 5 años, considerando un incremento progresivo de la capacidad productiva.</w:t>
      </w:r>
    </w:p>
    <w:p w:rsidR="00000000" w:rsidDel="00000000" w:rsidP="00000000" w:rsidRDefault="00000000" w:rsidRPr="00000000" w14:paraId="0000015D">
      <w:pPr>
        <w:numPr>
          <w:ilvl w:val="0"/>
          <w:numId w:val="5"/>
        </w:numPr>
        <w:spacing w:line="360" w:lineRule="auto"/>
        <w:ind w:left="720" w:hanging="360"/>
        <w:jc w:val="both"/>
        <w:rPr>
          <w:u w:val="none"/>
        </w:rPr>
      </w:pPr>
      <w:r w:rsidDel="00000000" w:rsidR="00000000" w:rsidRPr="00000000">
        <w:rPr>
          <w:rtl w:val="0"/>
        </w:rPr>
        <w:t xml:space="preserve">Alternativas de localización evaluadas:</w:t>
      </w:r>
    </w:p>
    <w:p w:rsidR="00000000" w:rsidDel="00000000" w:rsidP="00000000" w:rsidRDefault="00000000" w:rsidRPr="00000000" w14:paraId="0000015E">
      <w:pPr>
        <w:numPr>
          <w:ilvl w:val="1"/>
          <w:numId w:val="5"/>
        </w:numPr>
        <w:spacing w:line="360" w:lineRule="auto"/>
        <w:ind w:left="1440" w:hanging="360"/>
        <w:jc w:val="both"/>
        <w:rPr>
          <w:u w:val="none"/>
        </w:rPr>
      </w:pPr>
      <w:r w:rsidDel="00000000" w:rsidR="00000000" w:rsidRPr="00000000">
        <w:rPr>
          <w:b w:val="1"/>
          <w:bCs w:val="1"/>
          <w:rtl w:val="0"/>
        </w:rPr>
        <w:t xml:space="preserve">San Nicolás</w:t>
      </w:r>
      <w:r w:rsidDel="00000000" w:rsidR="00000000" w:rsidRPr="00000000">
        <w:rPr>
          <w:rtl w:val="0"/>
        </w:rPr>
        <w:t xml:space="preserve"> (Provincia de Buenos Aires)</w:t>
      </w:r>
    </w:p>
    <w:p w:rsidR="00000000" w:rsidDel="00000000" w:rsidP="00000000" w:rsidRDefault="00000000" w:rsidRPr="00000000" w14:paraId="0000015F">
      <w:pPr>
        <w:numPr>
          <w:ilvl w:val="1"/>
          <w:numId w:val="5"/>
        </w:numPr>
        <w:spacing w:line="360" w:lineRule="auto"/>
        <w:ind w:left="1440" w:hanging="360"/>
        <w:jc w:val="both"/>
        <w:rPr>
          <w:u w:val="none"/>
        </w:rPr>
      </w:pPr>
      <w:r w:rsidDel="00000000" w:rsidR="00000000" w:rsidRPr="00000000">
        <w:rPr>
          <w:b w:val="1"/>
          <w:bCs w:val="1"/>
          <w:rtl w:val="0"/>
        </w:rPr>
        <w:t xml:space="preserve">Alberdi</w:t>
      </w:r>
      <w:r w:rsidDel="00000000" w:rsidR="00000000" w:rsidRPr="00000000">
        <w:rPr>
          <w:rtl w:val="0"/>
        </w:rPr>
        <w:t xml:space="preserve"> (Provincia de Córdoba)</w:t>
      </w:r>
    </w:p>
    <w:p w:rsidR="00000000" w:rsidDel="00000000" w:rsidP="00000000" w:rsidRDefault="00000000" w:rsidRPr="00000000" w14:paraId="00000160">
      <w:pPr>
        <w:numPr>
          <w:ilvl w:val="1"/>
          <w:numId w:val="5"/>
        </w:numPr>
        <w:spacing w:line="360" w:lineRule="auto"/>
        <w:ind w:left="1440" w:hanging="360"/>
        <w:jc w:val="both"/>
        <w:rPr>
          <w:u w:val="none"/>
        </w:rPr>
      </w:pPr>
      <w:r w:rsidDel="00000000" w:rsidR="00000000" w:rsidRPr="00000000">
        <w:rPr>
          <w:b w:val="1"/>
          <w:bCs w:val="1"/>
          <w:rtl w:val="0"/>
        </w:rPr>
        <w:t xml:space="preserve">San Luis Capital</w:t>
      </w:r>
      <w:r w:rsidDel="00000000" w:rsidR="00000000" w:rsidRPr="00000000">
        <w:rPr>
          <w:rtl w:val="0"/>
        </w:rPr>
        <w:t xml:space="preserve"> (Provincia de San Luis)</w:t>
      </w:r>
    </w:p>
    <w:p w:rsidR="00000000" w:rsidDel="00000000" w:rsidP="00000000" w:rsidRDefault="00000000" w:rsidRPr="00000000" w14:paraId="00000161">
      <w:pPr>
        <w:numPr>
          <w:ilvl w:val="0"/>
          <w:numId w:val="5"/>
        </w:numPr>
        <w:spacing w:line="360" w:lineRule="auto"/>
        <w:ind w:left="720" w:hanging="360"/>
        <w:jc w:val="both"/>
        <w:rPr>
          <w:u w:val="none"/>
        </w:rPr>
      </w:pPr>
      <w:r w:rsidDel="00000000" w:rsidR="00000000" w:rsidRPr="00000000">
        <w:rPr>
          <w:rtl w:val="0"/>
        </w:rPr>
        <w:t xml:space="preserve">Clientes contemplados en la demanda proyectada:</w:t>
      </w:r>
    </w:p>
    <w:p w:rsidR="00000000" w:rsidDel="00000000" w:rsidP="00000000" w:rsidRDefault="00000000" w:rsidRPr="00000000" w14:paraId="00000162">
      <w:pPr>
        <w:numPr>
          <w:ilvl w:val="1"/>
          <w:numId w:val="5"/>
        </w:numPr>
        <w:spacing w:line="360" w:lineRule="auto"/>
        <w:ind w:left="1440" w:hanging="360"/>
        <w:jc w:val="both"/>
        <w:rPr>
          <w:u w:val="none"/>
        </w:rPr>
      </w:pPr>
      <w:r w:rsidDel="00000000" w:rsidR="00000000" w:rsidRPr="00000000">
        <w:rPr>
          <w:b w:val="1"/>
          <w:bCs w:val="1"/>
          <w:rtl w:val="0"/>
        </w:rPr>
        <w:t xml:space="preserve">METCON </w:t>
      </w:r>
      <w:r w:rsidDel="00000000" w:rsidR="00000000" w:rsidRPr="00000000">
        <w:rPr>
          <w:rtl w:val="0"/>
        </w:rPr>
        <w:t xml:space="preserve">(San Nicolás)</w:t>
      </w:r>
    </w:p>
    <w:p w:rsidR="00000000" w:rsidDel="00000000" w:rsidP="00000000" w:rsidRDefault="00000000" w:rsidRPr="00000000" w14:paraId="00000163">
      <w:pPr>
        <w:numPr>
          <w:ilvl w:val="1"/>
          <w:numId w:val="5"/>
        </w:numPr>
        <w:spacing w:line="360" w:lineRule="auto"/>
        <w:ind w:left="1440" w:hanging="360"/>
        <w:jc w:val="both"/>
        <w:rPr>
          <w:u w:val="none"/>
        </w:rPr>
      </w:pPr>
      <w:r w:rsidDel="00000000" w:rsidR="00000000" w:rsidRPr="00000000">
        <w:rPr>
          <w:b w:val="1"/>
          <w:bCs w:val="1"/>
          <w:rtl w:val="0"/>
        </w:rPr>
        <w:t xml:space="preserve">ACEROS ZAPLA</w:t>
      </w:r>
      <w:r w:rsidDel="00000000" w:rsidR="00000000" w:rsidRPr="00000000">
        <w:rPr>
          <w:rtl w:val="0"/>
        </w:rPr>
        <w:t xml:space="preserve"> (San Salvador de Jujuy)</w:t>
      </w:r>
    </w:p>
    <w:p w:rsidR="00000000" w:rsidDel="00000000" w:rsidP="00000000" w:rsidRDefault="00000000" w:rsidRPr="00000000" w14:paraId="00000164">
      <w:pPr>
        <w:numPr>
          <w:ilvl w:val="1"/>
          <w:numId w:val="5"/>
        </w:numPr>
        <w:spacing w:line="360" w:lineRule="auto"/>
        <w:ind w:left="1440" w:hanging="360"/>
        <w:jc w:val="both"/>
        <w:rPr>
          <w:u w:val="none"/>
        </w:rPr>
      </w:pPr>
      <w:r w:rsidDel="00000000" w:rsidR="00000000" w:rsidRPr="00000000">
        <w:rPr>
          <w:b w:val="1"/>
          <w:bCs w:val="1"/>
          <w:rtl w:val="0"/>
        </w:rPr>
        <w:t xml:space="preserve">ACERBRAG</w:t>
      </w:r>
      <w:r w:rsidDel="00000000" w:rsidR="00000000" w:rsidRPr="00000000">
        <w:rPr>
          <w:rtl w:val="0"/>
        </w:rPr>
        <w:t xml:space="preserve"> (Bragado)</w:t>
      </w:r>
    </w:p>
    <w:p w:rsidR="00000000" w:rsidDel="00000000" w:rsidP="00000000" w:rsidRDefault="00000000" w:rsidRPr="00000000" w14:paraId="00000165">
      <w:pPr>
        <w:numPr>
          <w:ilvl w:val="0"/>
          <w:numId w:val="5"/>
        </w:numPr>
        <w:spacing w:line="360" w:lineRule="auto"/>
        <w:ind w:left="720" w:hanging="360"/>
        <w:jc w:val="both"/>
        <w:rPr>
          <w:u w:val="none"/>
        </w:rPr>
      </w:pPr>
      <w:r w:rsidDel="00000000" w:rsidR="00000000" w:rsidRPr="00000000">
        <w:rPr>
          <w:rtl w:val="0"/>
        </w:rPr>
        <w:t xml:space="preserve">Composición del modelo de evaluación: 90% factores cuantitativos y 10% factores cualitativos.</w:t>
      </w:r>
    </w:p>
    <w:p w:rsidR="00000000" w:rsidDel="00000000" w:rsidP="00000000" w:rsidRDefault="00000000" w:rsidRPr="00000000" w14:paraId="00000166">
      <w:pPr>
        <w:numPr>
          <w:ilvl w:val="0"/>
          <w:numId w:val="5"/>
        </w:numPr>
        <w:spacing w:line="360" w:lineRule="auto"/>
        <w:ind w:left="720" w:hanging="360"/>
        <w:jc w:val="both"/>
        <w:rPr>
          <w:u w:val="none"/>
        </w:rPr>
      </w:pPr>
      <w:r w:rsidDel="00000000" w:rsidR="00000000" w:rsidRPr="00000000">
        <w:rPr>
          <w:rtl w:val="0"/>
        </w:rPr>
        <w:t xml:space="preserve">Tasa de descuento aplicada: 9% para el cálculo del Valor Actual Neto (VAN).</w:t>
      </w:r>
    </w:p>
    <w:p w:rsidR="00000000" w:rsidDel="00000000" w:rsidP="00000000" w:rsidRDefault="00000000" w:rsidRPr="00000000" w14:paraId="00000167">
      <w:pPr>
        <w:numPr>
          <w:ilvl w:val="0"/>
          <w:numId w:val="5"/>
        </w:numPr>
        <w:spacing w:line="360" w:lineRule="auto"/>
        <w:ind w:left="720" w:hanging="360"/>
        <w:jc w:val="both"/>
        <w:rPr>
          <w:u w:val="none"/>
        </w:rPr>
      </w:pPr>
      <w:r w:rsidDel="00000000" w:rsidR="00000000" w:rsidRPr="00000000">
        <w:rPr>
          <w:rtl w:val="0"/>
        </w:rPr>
        <w:t xml:space="preserve">Régimen impositivo: tasa del 25% sobre la utilidad antes de impuestos (EBT), con compensación de quebrantos fiscales en ejercicios subsiguientes. Para San Luis se contempla un crédito fiscal equivalente al 3% de la inversión original por 10 años.</w:t>
      </w:r>
    </w:p>
    <w:p w:rsidR="00000000" w:rsidDel="00000000" w:rsidP="00000000" w:rsidRDefault="00000000" w:rsidRPr="00000000" w14:paraId="00000168">
      <w:pPr>
        <w:spacing w:line="360" w:lineRule="auto"/>
        <w:jc w:val="both"/>
        <w:rPr/>
      </w:pPr>
      <w:r w:rsidDel="00000000" w:rsidR="00000000" w:rsidRPr="00000000">
        <w:rPr>
          <w:rtl w:val="0"/>
        </w:rPr>
      </w:r>
    </w:p>
    <w:p w:rsidR="00000000" w:rsidDel="00000000" w:rsidP="00000000" w:rsidRDefault="00000000" w:rsidRPr="00000000" w14:paraId="00000169">
      <w:pPr>
        <w:spacing w:line="360" w:lineRule="auto"/>
        <w:jc w:val="both"/>
        <w:rPr/>
      </w:pPr>
      <w:r w:rsidDel="00000000" w:rsidR="00000000" w:rsidRPr="00000000">
        <w:rPr>
          <w:rtl w:val="0"/>
        </w:rPr>
        <w:t xml:space="preserve">El informe no incluye el análisis de ingeniería de detalle del proceso productivo, ni estudios de impacto ambiental específicos. Su foco se circunscribe a la decisión de localización dentro del marco de la asignatura Manejo de Materiales y Distribución de Plantas.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spacing w:line="276" w:lineRule="auto"/>
        <w:jc w:val="both"/>
        <w:rPr/>
      </w:pPr>
      <w:bookmarkStart w:colFirst="0" w:colLast="0" w:name="_5192lgtb1k" w:id="4"/>
      <w:bookmarkEnd w:id="4"/>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spacing w:line="276" w:lineRule="auto"/>
        <w:jc w:val="both"/>
        <w:rPr>
          <w:b w:val="1"/>
          <w:bCs w:val="1"/>
        </w:rPr>
      </w:pPr>
      <w:bookmarkStart w:colFirst="0" w:colLast="0" w:name="_qcoqbvfqtgm1" w:id="5"/>
      <w:bookmarkEnd w:id="5"/>
      <w:r w:rsidDel="00000000" w:rsidR="00000000" w:rsidRPr="00000000">
        <w:rPr>
          <w:b w:val="1"/>
          <w:bCs w:val="1"/>
          <w:rtl w:val="0"/>
        </w:rPr>
        <w:t xml:space="preserve">2. </w:t>
      </w:r>
      <w:r w:rsidDel="00000000" w:rsidR="00000000" w:rsidRPr="00000000">
        <w:rPr>
          <w:rtl w:val="0"/>
        </w:rPr>
        <w:t xml:space="preserve">Recolección de datos y bases de cálculo</w:t>
      </w:r>
      <w:r w:rsidDel="00000000" w:rsidR="00000000" w:rsidRPr="00000000">
        <w:rPr>
          <w:rtl w:val="0"/>
        </w:rPr>
      </w:r>
    </w:p>
    <w:p w:rsidR="00000000" w:rsidDel="00000000" w:rsidP="00000000" w:rsidRDefault="00000000" w:rsidRPr="00000000" w14:paraId="0000016D">
      <w:pPr>
        <w:spacing w:line="360" w:lineRule="auto"/>
        <w:jc w:val="both"/>
        <w:rPr/>
      </w:pPr>
      <w:r w:rsidDel="00000000" w:rsidR="00000000" w:rsidRPr="00000000">
        <w:rPr>
          <w:rtl w:val="0"/>
        </w:rPr>
        <w:t xml:space="preserve">Se presentan los datos recopilados y las hipótesis adoptadas para la formulación económico-financiera del proyecto en cada una de las tres alternativas de localización. Los datos provienen de relevamientos de mercado, consultas a fuentes oficiales y estimaciones técnicas del equipo de trabajo.</w:t>
      </w:r>
    </w:p>
    <w:p w:rsidR="00000000" w:rsidDel="00000000" w:rsidP="00000000" w:rsidRDefault="00000000" w:rsidRPr="00000000" w14:paraId="0000016E">
      <w:pPr>
        <w:pStyle w:val="Heading2"/>
        <w:spacing w:line="360" w:lineRule="auto"/>
        <w:jc w:val="both"/>
        <w:rPr/>
      </w:pPr>
      <w:bookmarkStart w:colFirst="0" w:colLast="0" w:name="_62cc8aim4wb2" w:id="6"/>
      <w:bookmarkEnd w:id="6"/>
      <w:r w:rsidDel="00000000" w:rsidR="00000000" w:rsidRPr="00000000">
        <w:rPr>
          <w:rtl w:val="0"/>
        </w:rPr>
        <w:t xml:space="preserve">2.1 Inversión en activo fijo</w:t>
      </w:r>
      <w:r w:rsidDel="00000000" w:rsidR="00000000" w:rsidRPr="00000000">
        <w:rPr>
          <w:rtl w:val="0"/>
        </w:rPr>
      </w:r>
    </w:p>
    <w:p w:rsidR="00000000" w:rsidDel="00000000" w:rsidP="00000000" w:rsidRDefault="00000000" w:rsidRPr="00000000" w14:paraId="0000016F">
      <w:pPr>
        <w:spacing w:line="360" w:lineRule="auto"/>
        <w:jc w:val="both"/>
        <w:rPr/>
      </w:pPr>
      <w:r w:rsidDel="00000000" w:rsidR="00000000" w:rsidRPr="00000000">
        <w:rPr>
          <w:rtl w:val="0"/>
        </w:rPr>
        <w:t xml:space="preserve">El emplazamiento requiere un predio mínimo de 5.000 m². El costo del terreno varía significativamente entre las tres locaciones, mientras que la inversión en nave industrial y equipamiento se mantiene constante.</w:t>
      </w:r>
      <w:r w:rsidDel="00000000" w:rsidR="00000000" w:rsidRPr="00000000">
        <w:rPr>
          <w:rtl w:val="0"/>
        </w:rPr>
      </w:r>
    </w:p>
    <w:p w:rsidR="00000000" w:rsidDel="00000000" w:rsidP="00000000" w:rsidRDefault="00000000" w:rsidRPr="00000000" w14:paraId="00000170">
      <w:pPr>
        <w:spacing w:line="360" w:lineRule="auto"/>
        <w:jc w:val="both"/>
        <w:rPr/>
      </w:pPr>
      <w:r w:rsidDel="00000000" w:rsidR="00000000" w:rsidRPr="00000000">
        <w:rPr>
          <w:rtl w:val="0"/>
        </w:rPr>
      </w:r>
    </w:p>
    <w:tbl>
      <w:tblPr>
        <w:tblStyle w:val="Table2"/>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8.75"/>
        <w:gridCol w:w="2178.75"/>
        <w:gridCol w:w="2178.75"/>
        <w:gridCol w:w="2178.75"/>
        <w:tblGridChange w:id="0">
          <w:tblGrid>
            <w:gridCol w:w="2178.75"/>
            <w:gridCol w:w="2178.75"/>
            <w:gridCol w:w="2178.75"/>
            <w:gridCol w:w="2178.75"/>
          </w:tblGrid>
        </w:tblGridChange>
      </w:tblGrid>
      <w:tr>
        <w:trPr>
          <w:cantSplit w:val="1"/>
          <w:trHeight w:val="226.7716535433071" w:hRule="atLeast"/>
          <w:tblHeader w:val="0"/>
        </w:trPr>
        <w:tc>
          <w:tcPr>
            <w:tcBorders>
              <w:top w:color="bfbfbf" w:space="0" w:sz="6" w:val="single"/>
              <w:left w:color="bfbfbf" w:space="0" w:sz="6" w:val="single"/>
              <w:bottom w:color="bfbfbf" w:space="0" w:sz="6" w:val="single"/>
              <w:right w:color="bfbfbf" w:space="0" w:sz="6" w:val="single"/>
            </w:tcBorders>
            <w:shd w:fill="3f3f3f" w:val="clear"/>
            <w:tcMar>
              <w:top w:w="40.0" w:type="dxa"/>
              <w:left w:w="40.0" w:type="dxa"/>
              <w:bottom w:w="40.0" w:type="dxa"/>
              <w:right w:w="40.0" w:type="dxa"/>
            </w:tcMar>
            <w:vAlign w:val="bottom"/>
          </w:tcPr>
          <w:p w:rsidR="00000000" w:rsidDel="00000000" w:rsidP="00000000" w:rsidRDefault="00000000" w:rsidRPr="00000000" w14:paraId="00000171">
            <w:pPr>
              <w:widowControl w:val="0"/>
              <w:rPr>
                <w:rFonts w:ascii="Arial" w:cs="Arial" w:eastAsia="Arial" w:hAnsi="Arial"/>
                <w:sz w:val="20"/>
                <w:szCs w:val="20"/>
              </w:rPr>
            </w:pPr>
            <w:r w:rsidDel="00000000" w:rsidR="00000000" w:rsidRPr="00000000">
              <w:rPr>
                <w:b w:val="1"/>
                <w:bCs w:val="1"/>
                <w:color w:val="ffffff"/>
                <w:sz w:val="20"/>
                <w:szCs w:val="20"/>
                <w:rtl w:val="0"/>
              </w:rPr>
              <w:t xml:space="preserve">INVERSIÓN EN AF</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172">
            <w:pPr>
              <w:widowControl w:val="0"/>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73">
            <w:pPr>
              <w:widowControl w:val="0"/>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c>
          <w:tcPr>
            <w:tcBorders>
              <w:top w:color="bfbfbf" w:space="0" w:sz="6" w:val="single"/>
              <w:left w:color="cccccc" w:space="0" w:sz="6" w:val="single"/>
              <w:bottom w:color="bfbfbf" w:space="0" w:sz="6" w:val="single"/>
              <w:right w:color="bfbfbf"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74">
            <w:pPr>
              <w:widowControl w:val="0"/>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0"/>
          <w:trHeight w:val="283.46456692913387"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rFonts w:ascii="Arial" w:cs="Arial" w:eastAsia="Arial" w:hAnsi="Arial"/>
                <w:sz w:val="20"/>
                <w:szCs w:val="20"/>
              </w:rPr>
            </w:pPr>
            <w:r w:rsidDel="00000000" w:rsidR="00000000" w:rsidRPr="00000000">
              <w:rPr>
                <w:sz w:val="20"/>
                <w:szCs w:val="20"/>
                <w:rtl w:val="0"/>
              </w:rPr>
              <w:t xml:space="preserve">Costo terreno [USD/m2]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jc w:val="right"/>
              <w:rPr>
                <w:rFonts w:ascii="Arial" w:cs="Arial" w:eastAsia="Arial" w:hAnsi="Arial"/>
                <w:sz w:val="20"/>
                <w:szCs w:val="20"/>
              </w:rPr>
            </w:pPr>
            <w:r w:rsidDel="00000000" w:rsidR="00000000" w:rsidRPr="00000000">
              <w:rPr>
                <w:sz w:val="20"/>
                <w:szCs w:val="20"/>
                <w:rtl w:val="0"/>
              </w:rPr>
              <w:t xml:space="preserve">166</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jc w:val="right"/>
              <w:rPr>
                <w:rFonts w:ascii="Arial" w:cs="Arial" w:eastAsia="Arial" w:hAnsi="Arial"/>
                <w:sz w:val="20"/>
                <w:szCs w:val="20"/>
              </w:rPr>
            </w:pPr>
            <w:r w:rsidDel="00000000" w:rsidR="00000000" w:rsidRPr="00000000">
              <w:rPr>
                <w:sz w:val="20"/>
                <w:szCs w:val="20"/>
                <w:rtl w:val="0"/>
              </w:rPr>
              <w:t xml:space="preserve">40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jc w:val="right"/>
              <w:rPr>
                <w:rFonts w:ascii="Arial" w:cs="Arial" w:eastAsia="Arial" w:hAnsi="Arial"/>
                <w:sz w:val="20"/>
                <w:szCs w:val="20"/>
              </w:rPr>
            </w:pPr>
            <w:r w:rsidDel="00000000" w:rsidR="00000000" w:rsidRPr="00000000">
              <w:rPr>
                <w:sz w:val="20"/>
                <w:szCs w:val="20"/>
                <w:rtl w:val="0"/>
              </w:rPr>
              <w:t xml:space="preserve">1,81</w:t>
            </w:r>
            <w:r w:rsidDel="00000000" w:rsidR="00000000" w:rsidRPr="00000000">
              <w:rPr>
                <w:rtl w:val="0"/>
              </w:rPr>
            </w:r>
          </w:p>
        </w:tc>
      </w:tr>
      <w:tr>
        <w:trPr>
          <w:cantSplit w:val="0"/>
          <w:trHeight w:val="283.46456692913387"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rFonts w:ascii="Arial" w:cs="Arial" w:eastAsia="Arial" w:hAnsi="Arial"/>
                <w:sz w:val="20"/>
                <w:szCs w:val="20"/>
              </w:rPr>
            </w:pPr>
            <w:r w:rsidDel="00000000" w:rsidR="00000000" w:rsidRPr="00000000">
              <w:rPr>
                <w:sz w:val="20"/>
                <w:szCs w:val="20"/>
                <w:rtl w:val="0"/>
              </w:rPr>
              <w:t xml:space="preserve">Superficie terreno [m2]</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jc w:val="right"/>
              <w:rPr>
                <w:rFonts w:ascii="Arial" w:cs="Arial" w:eastAsia="Arial" w:hAnsi="Arial"/>
                <w:sz w:val="20"/>
                <w:szCs w:val="20"/>
              </w:rPr>
            </w:pPr>
            <w:r w:rsidDel="00000000" w:rsidR="00000000" w:rsidRPr="00000000">
              <w:rPr>
                <w:sz w:val="20"/>
                <w:szCs w:val="20"/>
                <w:rtl w:val="0"/>
              </w:rPr>
              <w:t xml:space="preserve">5.000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jc w:val="right"/>
              <w:rPr>
                <w:rFonts w:ascii="Arial" w:cs="Arial" w:eastAsia="Arial" w:hAnsi="Arial"/>
                <w:sz w:val="20"/>
                <w:szCs w:val="20"/>
              </w:rPr>
            </w:pPr>
            <w:r w:rsidDel="00000000" w:rsidR="00000000" w:rsidRPr="00000000">
              <w:rPr>
                <w:sz w:val="20"/>
                <w:szCs w:val="20"/>
                <w:rtl w:val="0"/>
              </w:rPr>
              <w:t xml:space="preserve">5.000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jc w:val="right"/>
              <w:rPr>
                <w:rFonts w:ascii="Arial" w:cs="Arial" w:eastAsia="Arial" w:hAnsi="Arial"/>
                <w:sz w:val="20"/>
                <w:szCs w:val="20"/>
              </w:rPr>
            </w:pPr>
            <w:r w:rsidDel="00000000" w:rsidR="00000000" w:rsidRPr="00000000">
              <w:rPr>
                <w:sz w:val="20"/>
                <w:szCs w:val="20"/>
                <w:rtl w:val="0"/>
              </w:rPr>
              <w:t xml:space="preserve">5.000</w:t>
            </w:r>
            <w:r w:rsidDel="00000000" w:rsidR="00000000" w:rsidRPr="00000000">
              <w:rPr>
                <w:rtl w:val="0"/>
              </w:rPr>
            </w:r>
          </w:p>
        </w:tc>
      </w:tr>
      <w:tr>
        <w:trPr>
          <w:cantSplit w:val="0"/>
          <w:trHeight w:val="283.46456692913387"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rPr>
                <w:rFonts w:ascii="Arial" w:cs="Arial" w:eastAsia="Arial" w:hAnsi="Arial"/>
                <w:sz w:val="20"/>
                <w:szCs w:val="20"/>
              </w:rPr>
            </w:pPr>
            <w:r w:rsidDel="00000000" w:rsidR="00000000" w:rsidRPr="00000000">
              <w:rPr>
                <w:sz w:val="20"/>
                <w:szCs w:val="20"/>
                <w:rtl w:val="0"/>
              </w:rPr>
              <w:t xml:space="preserve">Inversión en terreno [USD]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jc w:val="right"/>
              <w:rPr>
                <w:rFonts w:ascii="Arial" w:cs="Arial" w:eastAsia="Arial" w:hAnsi="Arial"/>
                <w:sz w:val="20"/>
                <w:szCs w:val="20"/>
              </w:rPr>
            </w:pPr>
            <w:r w:rsidDel="00000000" w:rsidR="00000000" w:rsidRPr="00000000">
              <w:rPr>
                <w:sz w:val="20"/>
                <w:szCs w:val="20"/>
                <w:rtl w:val="0"/>
              </w:rPr>
              <w:t xml:space="preserve">830.000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jc w:val="right"/>
              <w:rPr>
                <w:rFonts w:ascii="Arial" w:cs="Arial" w:eastAsia="Arial" w:hAnsi="Arial"/>
                <w:sz w:val="20"/>
                <w:szCs w:val="20"/>
              </w:rPr>
            </w:pPr>
            <w:r w:rsidDel="00000000" w:rsidR="00000000" w:rsidRPr="00000000">
              <w:rPr>
                <w:sz w:val="20"/>
                <w:szCs w:val="20"/>
                <w:rtl w:val="0"/>
              </w:rPr>
              <w:t xml:space="preserve">200.000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jc w:val="right"/>
              <w:rPr>
                <w:rFonts w:ascii="Arial" w:cs="Arial" w:eastAsia="Arial" w:hAnsi="Arial"/>
                <w:sz w:val="20"/>
                <w:szCs w:val="20"/>
              </w:rPr>
            </w:pPr>
            <w:r w:rsidDel="00000000" w:rsidR="00000000" w:rsidRPr="00000000">
              <w:rPr>
                <w:sz w:val="20"/>
                <w:szCs w:val="20"/>
                <w:rtl w:val="0"/>
              </w:rPr>
              <w:t xml:space="preserve">9.050</w:t>
            </w:r>
            <w:r w:rsidDel="00000000" w:rsidR="00000000" w:rsidRPr="00000000">
              <w:rPr>
                <w:rtl w:val="0"/>
              </w:rPr>
            </w:r>
          </w:p>
        </w:tc>
      </w:tr>
      <w:tr>
        <w:trPr>
          <w:cantSplit w:val="0"/>
          <w:trHeight w:val="283.46456692913387" w:hRule="atLeast"/>
          <w:tblHeader w:val="0"/>
        </w:trPr>
        <w:tc>
          <w:tcPr>
            <w:tcBorders>
              <w:top w:color="cccccc" w:space="0" w:sz="6" w:val="single"/>
              <w:left w:color="bfbfbf"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rPr>
                <w:rFonts w:ascii="Arial" w:cs="Arial" w:eastAsia="Arial" w:hAnsi="Arial"/>
                <w:sz w:val="20"/>
                <w:szCs w:val="20"/>
              </w:rPr>
            </w:pPr>
            <w:r w:rsidDel="00000000" w:rsidR="00000000" w:rsidRPr="00000000">
              <w:rPr>
                <w:sz w:val="20"/>
                <w:szCs w:val="20"/>
                <w:rtl w:val="0"/>
              </w:rPr>
              <w:t xml:space="preserve">Inversión nave industrial [USD]</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jc w:val="right"/>
              <w:rPr>
                <w:rFonts w:ascii="Arial" w:cs="Arial" w:eastAsia="Arial" w:hAnsi="Arial"/>
                <w:sz w:val="20"/>
                <w:szCs w:val="20"/>
              </w:rPr>
            </w:pPr>
            <w:r w:rsidDel="00000000" w:rsidR="00000000" w:rsidRPr="00000000">
              <w:rPr>
                <w:sz w:val="20"/>
                <w:szCs w:val="20"/>
                <w:rtl w:val="0"/>
              </w:rPr>
              <w:t xml:space="preserve">2.062.500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jc w:val="right"/>
              <w:rPr>
                <w:rFonts w:ascii="Arial" w:cs="Arial" w:eastAsia="Arial" w:hAnsi="Arial"/>
                <w:sz w:val="20"/>
                <w:szCs w:val="20"/>
              </w:rPr>
            </w:pPr>
            <w:r w:rsidDel="00000000" w:rsidR="00000000" w:rsidRPr="00000000">
              <w:rPr>
                <w:sz w:val="20"/>
                <w:szCs w:val="20"/>
                <w:rtl w:val="0"/>
              </w:rPr>
              <w:t xml:space="preserve">2.062.500</w:t>
            </w:r>
            <w:r w:rsidDel="00000000" w:rsidR="00000000" w:rsidRPr="00000000">
              <w:rPr>
                <w:rtl w:val="0"/>
              </w:rPr>
            </w:r>
          </w:p>
        </w:tc>
        <w:tc>
          <w:tcPr>
            <w:tcBorders>
              <w:top w:color="cccccc" w:space="0" w:sz="6" w:val="single"/>
              <w:left w:color="cccccc" w:space="0" w:sz="6" w:val="single"/>
              <w:bottom w:color="bfbfbf"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jc w:val="right"/>
              <w:rPr>
                <w:rFonts w:ascii="Arial" w:cs="Arial" w:eastAsia="Arial" w:hAnsi="Arial"/>
                <w:sz w:val="20"/>
                <w:szCs w:val="20"/>
              </w:rPr>
            </w:pPr>
            <w:r w:rsidDel="00000000" w:rsidR="00000000" w:rsidRPr="00000000">
              <w:rPr>
                <w:sz w:val="20"/>
                <w:szCs w:val="20"/>
                <w:rtl w:val="0"/>
              </w:rPr>
              <w:t xml:space="preserve">2.062.500</w:t>
            </w:r>
            <w:r w:rsidDel="00000000" w:rsidR="00000000" w:rsidRPr="00000000">
              <w:rPr>
                <w:rtl w:val="0"/>
              </w:rPr>
            </w:r>
          </w:p>
        </w:tc>
      </w:tr>
      <w:tr>
        <w:trPr>
          <w:cantSplit w:val="0"/>
          <w:trHeight w:val="283.46456692913387" w:hRule="atLeast"/>
          <w:tblHeader w:val="0"/>
        </w:trPr>
        <w:tc>
          <w:tcPr>
            <w:tcBorders>
              <w:top w:color="cccccc" w:space="0" w:sz="6" w:val="single"/>
              <w:left w:color="bfbfbf" w:space="0" w:sz="6" w:val="single"/>
              <w:bottom w:color="8ea9c1"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rFonts w:ascii="Arial" w:cs="Arial" w:eastAsia="Arial" w:hAnsi="Arial"/>
                <w:sz w:val="20"/>
                <w:szCs w:val="20"/>
              </w:rPr>
            </w:pPr>
            <w:r w:rsidDel="00000000" w:rsidR="00000000" w:rsidRPr="00000000">
              <w:rPr>
                <w:sz w:val="20"/>
                <w:szCs w:val="20"/>
                <w:rtl w:val="0"/>
              </w:rPr>
              <w:t xml:space="preserve">Inversión equipos [USD]</w:t>
            </w:r>
            <w:r w:rsidDel="00000000" w:rsidR="00000000" w:rsidRPr="00000000">
              <w:rPr>
                <w:rtl w:val="0"/>
              </w:rPr>
            </w:r>
          </w:p>
        </w:tc>
        <w:tc>
          <w:tcPr>
            <w:tcBorders>
              <w:top w:color="cccccc" w:space="0" w:sz="6" w:val="single"/>
              <w:left w:color="cccccc" w:space="0" w:sz="6" w:val="single"/>
              <w:bottom w:color="8ea9c1"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jc w:val="right"/>
              <w:rPr>
                <w:rFonts w:ascii="Arial" w:cs="Arial" w:eastAsia="Arial" w:hAnsi="Arial"/>
                <w:sz w:val="20"/>
                <w:szCs w:val="20"/>
              </w:rPr>
            </w:pPr>
            <w:r w:rsidDel="00000000" w:rsidR="00000000" w:rsidRPr="00000000">
              <w:rPr>
                <w:sz w:val="20"/>
                <w:szCs w:val="20"/>
                <w:rtl w:val="0"/>
              </w:rPr>
              <w:t xml:space="preserve">687.500</w:t>
            </w:r>
            <w:r w:rsidDel="00000000" w:rsidR="00000000" w:rsidRPr="00000000">
              <w:rPr>
                <w:rtl w:val="0"/>
              </w:rPr>
            </w:r>
          </w:p>
        </w:tc>
        <w:tc>
          <w:tcPr>
            <w:tcBorders>
              <w:top w:color="cccccc" w:space="0" w:sz="6" w:val="single"/>
              <w:left w:color="cccccc" w:space="0" w:sz="6" w:val="single"/>
              <w:bottom w:color="8ea9c1"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jc w:val="right"/>
              <w:rPr>
                <w:rFonts w:ascii="Arial" w:cs="Arial" w:eastAsia="Arial" w:hAnsi="Arial"/>
                <w:sz w:val="20"/>
                <w:szCs w:val="20"/>
              </w:rPr>
            </w:pPr>
            <w:r w:rsidDel="00000000" w:rsidR="00000000" w:rsidRPr="00000000">
              <w:rPr>
                <w:sz w:val="20"/>
                <w:szCs w:val="20"/>
                <w:rtl w:val="0"/>
              </w:rPr>
              <w:t xml:space="preserve">687.500</w:t>
            </w:r>
            <w:r w:rsidDel="00000000" w:rsidR="00000000" w:rsidRPr="00000000">
              <w:rPr>
                <w:rtl w:val="0"/>
              </w:rPr>
            </w:r>
          </w:p>
        </w:tc>
        <w:tc>
          <w:tcPr>
            <w:tcBorders>
              <w:top w:color="cccccc" w:space="0" w:sz="6" w:val="single"/>
              <w:left w:color="cccccc" w:space="0" w:sz="6" w:val="single"/>
              <w:bottom w:color="8ea9c1" w:space="0" w:sz="6" w:val="single"/>
              <w:right w:color="bfbfbf" w:space="0" w:sz="6"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jc w:val="right"/>
              <w:rPr>
                <w:rFonts w:ascii="Arial" w:cs="Arial" w:eastAsia="Arial" w:hAnsi="Arial"/>
                <w:sz w:val="20"/>
                <w:szCs w:val="20"/>
              </w:rPr>
            </w:pPr>
            <w:r w:rsidDel="00000000" w:rsidR="00000000" w:rsidRPr="00000000">
              <w:rPr>
                <w:sz w:val="20"/>
                <w:szCs w:val="20"/>
                <w:rtl w:val="0"/>
              </w:rPr>
              <w:t xml:space="preserve">687.500</w:t>
            </w:r>
            <w:r w:rsidDel="00000000" w:rsidR="00000000" w:rsidRPr="00000000">
              <w:rPr>
                <w:rtl w:val="0"/>
              </w:rPr>
            </w:r>
          </w:p>
        </w:tc>
      </w:tr>
      <w:tr>
        <w:trPr>
          <w:cantSplit w:val="0"/>
          <w:trHeight w:val="283.46456692913387" w:hRule="atLeast"/>
          <w:tblHeader w:val="0"/>
        </w:trPr>
        <w:tc>
          <w:tcPr>
            <w:tcBorders>
              <w:top w:color="cccccc" w:space="0" w:sz="6" w:val="single"/>
              <w:left w:color="8ea9c1"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89">
            <w:pPr>
              <w:widowControl w:val="0"/>
              <w:rPr>
                <w:rFonts w:ascii="Arial" w:cs="Arial" w:eastAsia="Arial" w:hAnsi="Arial"/>
                <w:sz w:val="20"/>
                <w:szCs w:val="20"/>
              </w:rPr>
            </w:pPr>
            <w:r w:rsidDel="00000000" w:rsidR="00000000" w:rsidRPr="00000000">
              <w:rPr>
                <w:b w:val="1"/>
                <w:bCs w:val="1"/>
                <w:sz w:val="20"/>
                <w:szCs w:val="20"/>
                <w:rtl w:val="0"/>
              </w:rPr>
              <w:t xml:space="preserve">TOTAL AF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8A">
            <w:pPr>
              <w:widowControl w:val="0"/>
              <w:jc w:val="right"/>
              <w:rPr>
                <w:rFonts w:ascii="Arial" w:cs="Arial" w:eastAsia="Arial" w:hAnsi="Arial"/>
                <w:sz w:val="20"/>
                <w:szCs w:val="20"/>
              </w:rPr>
            </w:pPr>
            <w:r w:rsidDel="00000000" w:rsidR="00000000" w:rsidRPr="00000000">
              <w:rPr>
                <w:b w:val="1"/>
                <w:bCs w:val="1"/>
                <w:sz w:val="20"/>
                <w:szCs w:val="20"/>
                <w:rtl w:val="0"/>
              </w:rPr>
              <w:t xml:space="preserve">3.580.000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8B">
            <w:pPr>
              <w:widowControl w:val="0"/>
              <w:jc w:val="right"/>
              <w:rPr>
                <w:rFonts w:ascii="Arial" w:cs="Arial" w:eastAsia="Arial" w:hAnsi="Arial"/>
                <w:sz w:val="20"/>
                <w:szCs w:val="20"/>
              </w:rPr>
            </w:pPr>
            <w:r w:rsidDel="00000000" w:rsidR="00000000" w:rsidRPr="00000000">
              <w:rPr>
                <w:b w:val="1"/>
                <w:bCs w:val="1"/>
                <w:sz w:val="20"/>
                <w:szCs w:val="20"/>
                <w:rtl w:val="0"/>
              </w:rPr>
              <w:t xml:space="preserve">2.950.000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8C">
            <w:pPr>
              <w:widowControl w:val="0"/>
              <w:jc w:val="right"/>
              <w:rPr>
                <w:rFonts w:ascii="Arial" w:cs="Arial" w:eastAsia="Arial" w:hAnsi="Arial"/>
                <w:sz w:val="20"/>
                <w:szCs w:val="20"/>
              </w:rPr>
            </w:pPr>
            <w:r w:rsidDel="00000000" w:rsidR="00000000" w:rsidRPr="00000000">
              <w:rPr>
                <w:b w:val="1"/>
                <w:bCs w:val="1"/>
                <w:sz w:val="20"/>
                <w:szCs w:val="20"/>
                <w:rtl w:val="0"/>
              </w:rPr>
              <w:t xml:space="preserve">2.759.050</w:t>
            </w:r>
            <w:r w:rsidDel="00000000" w:rsidR="00000000" w:rsidRPr="00000000">
              <w:rPr>
                <w:rtl w:val="0"/>
              </w:rPr>
            </w:r>
          </w:p>
        </w:tc>
      </w:tr>
    </w:tbl>
    <w:p w:rsidR="00000000" w:rsidDel="00000000" w:rsidP="00000000" w:rsidRDefault="00000000" w:rsidRPr="00000000" w14:paraId="0000018D">
      <w:pPr>
        <w:spacing w:line="360" w:lineRule="auto"/>
        <w:jc w:val="both"/>
        <w:rPr/>
      </w:pPr>
      <w:r w:rsidDel="00000000" w:rsidR="00000000" w:rsidRPr="00000000">
        <w:rPr>
          <w:rtl w:val="0"/>
        </w:rPr>
      </w:r>
    </w:p>
    <w:p w:rsidR="00000000" w:rsidDel="00000000" w:rsidP="00000000" w:rsidRDefault="00000000" w:rsidRPr="00000000" w14:paraId="0000018E">
      <w:pPr>
        <w:spacing w:line="360" w:lineRule="auto"/>
        <w:jc w:val="both"/>
        <w:rPr/>
      </w:pPr>
      <w:r w:rsidDel="00000000" w:rsidR="00000000" w:rsidRPr="00000000">
        <w:rPr>
          <w:rtl w:val="0"/>
        </w:rPr>
        <w:t xml:space="preserve">San Luis presenta la inversión total más baja, un 22,9% inferior a San Nicolás, debido fundamentalmente al costo casi marginal del terreno (1,81 USD/</w:t>
      </w:r>
      <w:r w:rsidDel="00000000" w:rsidR="00000000" w:rsidRPr="00000000">
        <w:rPr>
          <w:rtl w:val="0"/>
        </w:rPr>
        <w:t xml:space="preserve">m² frente</w:t>
      </w:r>
      <w:r w:rsidDel="00000000" w:rsidR="00000000" w:rsidRPr="00000000">
        <w:rPr>
          <w:rtl w:val="0"/>
        </w:rPr>
        <w:t xml:space="preserve"> a 166 USD/m²).</w:t>
      </w:r>
    </w:p>
    <w:p w:rsidR="00000000" w:rsidDel="00000000" w:rsidP="00000000" w:rsidRDefault="00000000" w:rsidRPr="00000000" w14:paraId="0000018F">
      <w:pPr>
        <w:spacing w:line="360" w:lineRule="auto"/>
        <w:jc w:val="both"/>
        <w:rPr/>
      </w:pPr>
      <w:r w:rsidDel="00000000" w:rsidR="00000000" w:rsidRPr="00000000">
        <w:rPr>
          <w:rtl w:val="0"/>
        </w:rPr>
      </w:r>
    </w:p>
    <w:p w:rsidR="00000000" w:rsidDel="00000000" w:rsidP="00000000" w:rsidRDefault="00000000" w:rsidRPr="00000000" w14:paraId="00000190">
      <w:pPr>
        <w:pStyle w:val="Heading2"/>
        <w:spacing w:line="360" w:lineRule="auto"/>
        <w:jc w:val="both"/>
        <w:rPr/>
      </w:pPr>
      <w:bookmarkStart w:colFirst="0" w:colLast="0" w:name="_6b7d40btom4g" w:id="7"/>
      <w:bookmarkEnd w:id="7"/>
      <w:r w:rsidDel="00000000" w:rsidR="00000000" w:rsidRPr="00000000">
        <w:rPr>
          <w:rtl w:val="0"/>
        </w:rPr>
        <w:t xml:space="preserve">2.2 Amortizaciones</w:t>
      </w:r>
    </w:p>
    <w:p w:rsidR="00000000" w:rsidDel="00000000" w:rsidP="00000000" w:rsidRDefault="00000000" w:rsidRPr="00000000" w14:paraId="00000191">
      <w:pPr>
        <w:jc w:val="both"/>
        <w:rPr/>
      </w:pPr>
      <w:r w:rsidDel="00000000" w:rsidR="00000000" w:rsidRPr="00000000">
        <w:rPr>
          <w:rtl w:val="0"/>
        </w:rPr>
        <w:t xml:space="preserve">Los activos se amortizan linealmente según las siguientes vidas útiles: terreno y nave industrial en 10 años, equipos en 5 años.</w:t>
      </w:r>
    </w:p>
    <w:p w:rsidR="00000000" w:rsidDel="00000000" w:rsidP="00000000" w:rsidRDefault="00000000" w:rsidRPr="00000000" w14:paraId="00000192">
      <w:pPr>
        <w:jc w:val="both"/>
        <w:rPr/>
      </w:pPr>
      <w:r w:rsidDel="00000000" w:rsidR="00000000" w:rsidRPr="00000000">
        <w:rPr>
          <w:rtl w:val="0"/>
        </w:rPr>
      </w:r>
    </w:p>
    <w:tbl>
      <w:tblPr>
        <w:tblStyle w:val="Table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2.5"/>
        <w:gridCol w:w="2332.5"/>
        <w:gridCol w:w="2332.5"/>
        <w:gridCol w:w="2332.5"/>
        <w:tblGridChange w:id="0">
          <w:tblGrid>
            <w:gridCol w:w="2332.5"/>
            <w:gridCol w:w="2332.5"/>
            <w:gridCol w:w="2332.5"/>
            <w:gridCol w:w="2332.5"/>
          </w:tblGrid>
        </w:tblGridChange>
      </w:tblGrid>
      <w:tr>
        <w:trPr>
          <w:cantSplit w:val="1"/>
          <w:trHeight w:val="56.69291338582678" w:hRule="atLeast"/>
          <w:tblHeader w:val="0"/>
        </w:trPr>
        <w:tc>
          <w:tcPr>
            <w:tcBorders>
              <w:top w:color="bfbfbf" w:space="0" w:sz="6" w:val="single"/>
              <w:left w:color="bfbfbf" w:space="0" w:sz="6" w:val="single"/>
              <w:bottom w:color="8ea9c1" w:space="0" w:sz="6" w:val="single"/>
              <w:right w:color="bfbfbf" w:space="0" w:sz="6" w:val="single"/>
            </w:tcBorders>
            <w:shd w:fill="b7b7b7" w:val="clear"/>
            <w:tcMar>
              <w:top w:w="40.0" w:type="dxa"/>
              <w:left w:w="40.0" w:type="dxa"/>
              <w:bottom w:w="40.0" w:type="dxa"/>
              <w:right w:w="40.0" w:type="dxa"/>
            </w:tcMar>
            <w:vAlign w:val="bottom"/>
          </w:tcPr>
          <w:p w:rsidR="00000000" w:rsidDel="00000000" w:rsidP="00000000" w:rsidRDefault="00000000" w:rsidRPr="00000000" w14:paraId="00000193">
            <w:pPr>
              <w:widowControl w:val="0"/>
              <w:rPr>
                <w:rFonts w:ascii="Arial" w:cs="Arial" w:eastAsia="Arial" w:hAnsi="Arial"/>
                <w:sz w:val="20"/>
                <w:szCs w:val="20"/>
              </w:rPr>
            </w:pPr>
            <w:r w:rsidDel="00000000" w:rsidR="00000000" w:rsidRPr="00000000">
              <w:rPr>
                <w:b w:val="1"/>
                <w:bCs w:val="1"/>
                <w:sz w:val="20"/>
                <w:szCs w:val="20"/>
                <w:rtl w:val="0"/>
              </w:rPr>
              <w:t xml:space="preserve">AMORTIZACIONES</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194">
            <w:pPr>
              <w:widowControl w:val="0"/>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95">
            <w:pPr>
              <w:widowControl w:val="0"/>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96">
            <w:pPr>
              <w:widowControl w:val="0"/>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rPr>
                <w:rFonts w:ascii="Arial" w:cs="Arial" w:eastAsia="Arial" w:hAnsi="Arial"/>
                <w:sz w:val="20"/>
                <w:szCs w:val="20"/>
              </w:rPr>
            </w:pPr>
            <w:r w:rsidDel="00000000" w:rsidR="00000000" w:rsidRPr="00000000">
              <w:rPr>
                <w:sz w:val="20"/>
                <w:szCs w:val="20"/>
                <w:rtl w:val="0"/>
              </w:rPr>
              <w:t xml:space="preserve">Vida útil terreno [años]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jc w:val="right"/>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jc w:val="right"/>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jc w:val="right"/>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rPr>
                <w:rFonts w:ascii="Arial" w:cs="Arial" w:eastAsia="Arial" w:hAnsi="Arial"/>
                <w:sz w:val="20"/>
                <w:szCs w:val="20"/>
              </w:rPr>
            </w:pPr>
            <w:r w:rsidDel="00000000" w:rsidR="00000000" w:rsidRPr="00000000">
              <w:rPr>
                <w:sz w:val="20"/>
                <w:szCs w:val="20"/>
                <w:rtl w:val="0"/>
              </w:rPr>
              <w:t xml:space="preserve">Vida útil nave industrial [años]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jc w:val="right"/>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jc w:val="right"/>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jc w:val="right"/>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rPr>
                <w:rFonts w:ascii="Arial" w:cs="Arial" w:eastAsia="Arial" w:hAnsi="Arial"/>
                <w:sz w:val="20"/>
                <w:szCs w:val="20"/>
              </w:rPr>
            </w:pPr>
            <w:r w:rsidDel="00000000" w:rsidR="00000000" w:rsidRPr="00000000">
              <w:rPr>
                <w:sz w:val="20"/>
                <w:szCs w:val="20"/>
                <w:rtl w:val="0"/>
              </w:rPr>
              <w:t xml:space="preserve">Vida útil equipos [años]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jc w:val="right"/>
              <w:rPr>
                <w:rFonts w:ascii="Arial" w:cs="Arial" w:eastAsia="Arial" w:hAnsi="Arial"/>
                <w:sz w:val="20"/>
                <w:szCs w:val="20"/>
              </w:rPr>
            </w:pPr>
            <w:r w:rsidDel="00000000" w:rsidR="00000000" w:rsidRPr="00000000">
              <w:rPr>
                <w:sz w:val="20"/>
                <w:szCs w:val="20"/>
                <w:rtl w:val="0"/>
              </w:rPr>
              <w:t xml:space="preserve">5</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rPr>
                <w:rFonts w:ascii="Arial" w:cs="Arial" w:eastAsia="Arial" w:hAnsi="Arial"/>
                <w:sz w:val="20"/>
                <w:szCs w:val="20"/>
              </w:rPr>
            </w:pPr>
            <w:r w:rsidDel="00000000" w:rsidR="00000000" w:rsidRPr="00000000">
              <w:rPr>
                <w:sz w:val="20"/>
                <w:szCs w:val="20"/>
                <w:rtl w:val="0"/>
              </w:rPr>
              <w:t xml:space="preserve">Amortiz. anual terreno [USD/año]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jc w:val="right"/>
              <w:rPr>
                <w:rFonts w:ascii="Arial" w:cs="Arial" w:eastAsia="Arial" w:hAnsi="Arial"/>
                <w:sz w:val="20"/>
                <w:szCs w:val="20"/>
              </w:rPr>
            </w:pPr>
            <w:r w:rsidDel="00000000" w:rsidR="00000000" w:rsidRPr="00000000">
              <w:rPr>
                <w:sz w:val="20"/>
                <w:szCs w:val="20"/>
                <w:rtl w:val="0"/>
              </w:rPr>
              <w:t xml:space="preserve">83.000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jc w:val="right"/>
              <w:rPr>
                <w:rFonts w:ascii="Arial" w:cs="Arial" w:eastAsia="Arial" w:hAnsi="Arial"/>
                <w:sz w:val="20"/>
                <w:szCs w:val="20"/>
              </w:rPr>
            </w:pPr>
            <w:r w:rsidDel="00000000" w:rsidR="00000000" w:rsidRPr="00000000">
              <w:rPr>
                <w:sz w:val="20"/>
                <w:szCs w:val="20"/>
                <w:rtl w:val="0"/>
              </w:rPr>
              <w:t xml:space="preserve">20.000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jc w:val="right"/>
              <w:rPr>
                <w:rFonts w:ascii="Arial" w:cs="Arial" w:eastAsia="Arial" w:hAnsi="Arial"/>
                <w:sz w:val="20"/>
                <w:szCs w:val="20"/>
              </w:rPr>
            </w:pPr>
            <w:r w:rsidDel="00000000" w:rsidR="00000000" w:rsidRPr="00000000">
              <w:rPr>
                <w:sz w:val="20"/>
                <w:szCs w:val="20"/>
                <w:rtl w:val="0"/>
              </w:rPr>
              <w:t xml:space="preserve">905</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rPr>
                <w:rFonts w:ascii="Arial" w:cs="Arial" w:eastAsia="Arial" w:hAnsi="Arial"/>
                <w:sz w:val="20"/>
                <w:szCs w:val="20"/>
              </w:rPr>
            </w:pPr>
            <w:r w:rsidDel="00000000" w:rsidR="00000000" w:rsidRPr="00000000">
              <w:rPr>
                <w:sz w:val="20"/>
                <w:szCs w:val="20"/>
                <w:rtl w:val="0"/>
              </w:rPr>
              <w:t xml:space="preserve">Amortiz. anual nave industrial [USD/año]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jc w:val="right"/>
              <w:rPr>
                <w:rFonts w:ascii="Arial" w:cs="Arial" w:eastAsia="Arial" w:hAnsi="Arial"/>
                <w:sz w:val="20"/>
                <w:szCs w:val="20"/>
              </w:rPr>
            </w:pPr>
            <w:r w:rsidDel="00000000" w:rsidR="00000000" w:rsidRPr="00000000">
              <w:rPr>
                <w:sz w:val="20"/>
                <w:szCs w:val="20"/>
                <w:rtl w:val="0"/>
              </w:rPr>
              <w:t xml:space="preserve">206.250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jc w:val="right"/>
              <w:rPr>
                <w:rFonts w:ascii="Arial" w:cs="Arial" w:eastAsia="Arial" w:hAnsi="Arial"/>
                <w:sz w:val="20"/>
                <w:szCs w:val="20"/>
              </w:rPr>
            </w:pPr>
            <w:r w:rsidDel="00000000" w:rsidR="00000000" w:rsidRPr="00000000">
              <w:rPr>
                <w:sz w:val="20"/>
                <w:szCs w:val="20"/>
                <w:rtl w:val="0"/>
              </w:rPr>
              <w:t xml:space="preserve">206.250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jc w:val="right"/>
              <w:rPr>
                <w:rFonts w:ascii="Arial" w:cs="Arial" w:eastAsia="Arial" w:hAnsi="Arial"/>
                <w:sz w:val="20"/>
                <w:szCs w:val="20"/>
              </w:rPr>
            </w:pPr>
            <w:r w:rsidDel="00000000" w:rsidR="00000000" w:rsidRPr="00000000">
              <w:rPr>
                <w:sz w:val="20"/>
                <w:szCs w:val="20"/>
                <w:rtl w:val="0"/>
              </w:rPr>
              <w:t xml:space="preserve">206.250</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rPr>
                <w:rFonts w:ascii="Arial" w:cs="Arial" w:eastAsia="Arial" w:hAnsi="Arial"/>
                <w:sz w:val="20"/>
                <w:szCs w:val="20"/>
              </w:rPr>
            </w:pPr>
            <w:r w:rsidDel="00000000" w:rsidR="00000000" w:rsidRPr="00000000">
              <w:rPr>
                <w:sz w:val="20"/>
                <w:szCs w:val="20"/>
                <w:rtl w:val="0"/>
              </w:rPr>
              <w:t xml:space="preserve">Amortiz. anual equipos [USD/año]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jc w:val="right"/>
              <w:rPr>
                <w:rFonts w:ascii="Arial" w:cs="Arial" w:eastAsia="Arial" w:hAnsi="Arial"/>
                <w:sz w:val="20"/>
                <w:szCs w:val="20"/>
              </w:rPr>
            </w:pPr>
            <w:r w:rsidDel="00000000" w:rsidR="00000000" w:rsidRPr="00000000">
              <w:rPr>
                <w:sz w:val="20"/>
                <w:szCs w:val="20"/>
                <w:rtl w:val="0"/>
              </w:rPr>
              <w:t xml:space="preserve">137.500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jc w:val="right"/>
              <w:rPr>
                <w:rFonts w:ascii="Arial" w:cs="Arial" w:eastAsia="Arial" w:hAnsi="Arial"/>
                <w:sz w:val="20"/>
                <w:szCs w:val="20"/>
              </w:rPr>
            </w:pPr>
            <w:r w:rsidDel="00000000" w:rsidR="00000000" w:rsidRPr="00000000">
              <w:rPr>
                <w:sz w:val="20"/>
                <w:szCs w:val="20"/>
                <w:rtl w:val="0"/>
              </w:rPr>
              <w:t xml:space="preserve">137.500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jc w:val="right"/>
              <w:rPr>
                <w:rFonts w:ascii="Arial" w:cs="Arial" w:eastAsia="Arial" w:hAnsi="Arial"/>
                <w:sz w:val="20"/>
                <w:szCs w:val="20"/>
              </w:rPr>
            </w:pPr>
            <w:r w:rsidDel="00000000" w:rsidR="00000000" w:rsidRPr="00000000">
              <w:rPr>
                <w:sz w:val="20"/>
                <w:szCs w:val="20"/>
                <w:rtl w:val="0"/>
              </w:rPr>
              <w:t xml:space="preserve">137.500</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AF">
            <w:pPr>
              <w:widowControl w:val="0"/>
              <w:rPr>
                <w:rFonts w:ascii="Arial" w:cs="Arial" w:eastAsia="Arial" w:hAnsi="Arial"/>
                <w:sz w:val="20"/>
                <w:szCs w:val="20"/>
              </w:rPr>
            </w:pPr>
            <w:r w:rsidDel="00000000" w:rsidR="00000000" w:rsidRPr="00000000">
              <w:rPr>
                <w:b w:val="1"/>
                <w:bCs w:val="1"/>
                <w:sz w:val="20"/>
                <w:szCs w:val="20"/>
                <w:rtl w:val="0"/>
              </w:rPr>
              <w:t xml:space="preserve">TOTAL AMORTIZACIÓN ANUAL [USD/año]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B0">
            <w:pPr>
              <w:widowControl w:val="0"/>
              <w:jc w:val="right"/>
              <w:rPr>
                <w:rFonts w:ascii="Arial" w:cs="Arial" w:eastAsia="Arial" w:hAnsi="Arial"/>
                <w:sz w:val="20"/>
                <w:szCs w:val="20"/>
              </w:rPr>
            </w:pPr>
            <w:r w:rsidDel="00000000" w:rsidR="00000000" w:rsidRPr="00000000">
              <w:rPr>
                <w:b w:val="1"/>
                <w:bCs w:val="1"/>
                <w:sz w:val="20"/>
                <w:szCs w:val="20"/>
                <w:rtl w:val="0"/>
              </w:rPr>
              <w:t xml:space="preserve">426.750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B1">
            <w:pPr>
              <w:widowControl w:val="0"/>
              <w:jc w:val="right"/>
              <w:rPr>
                <w:rFonts w:ascii="Arial" w:cs="Arial" w:eastAsia="Arial" w:hAnsi="Arial"/>
                <w:sz w:val="20"/>
                <w:szCs w:val="20"/>
              </w:rPr>
            </w:pPr>
            <w:r w:rsidDel="00000000" w:rsidR="00000000" w:rsidRPr="00000000">
              <w:rPr>
                <w:b w:val="1"/>
                <w:bCs w:val="1"/>
                <w:sz w:val="20"/>
                <w:szCs w:val="20"/>
                <w:rtl w:val="0"/>
              </w:rPr>
              <w:t xml:space="preserve">363.750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B2">
            <w:pPr>
              <w:widowControl w:val="0"/>
              <w:jc w:val="right"/>
              <w:rPr>
                <w:rFonts w:ascii="Arial" w:cs="Arial" w:eastAsia="Arial" w:hAnsi="Arial"/>
                <w:sz w:val="20"/>
                <w:szCs w:val="20"/>
              </w:rPr>
            </w:pPr>
            <w:r w:rsidDel="00000000" w:rsidR="00000000" w:rsidRPr="00000000">
              <w:rPr>
                <w:b w:val="1"/>
                <w:bCs w:val="1"/>
                <w:sz w:val="20"/>
                <w:szCs w:val="20"/>
                <w:rtl w:val="0"/>
              </w:rPr>
              <w:t xml:space="preserve">344.655</w:t>
            </w:r>
            <w:r w:rsidDel="00000000" w:rsidR="00000000" w:rsidRPr="00000000">
              <w:rPr>
                <w:rtl w:val="0"/>
              </w:rPr>
            </w:r>
          </w:p>
        </w:tc>
      </w:tr>
    </w:tbl>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spacing w:line="360" w:lineRule="auto"/>
        <w:jc w:val="both"/>
        <w:rPr/>
      </w:pPr>
      <w:r w:rsidDel="00000000" w:rsidR="00000000" w:rsidRPr="00000000">
        <w:rPr>
          <w:rtl w:val="0"/>
        </w:rPr>
        <w:t xml:space="preserve">La diferencia en amortización anual entre San Nicolás y San Luis es de 82.095 USD/año, atribuible íntegramente a la diferencia en el valor del terreno.</w:t>
      </w:r>
    </w:p>
    <w:p w:rsidR="00000000" w:rsidDel="00000000" w:rsidP="00000000" w:rsidRDefault="00000000" w:rsidRPr="00000000" w14:paraId="000001B5">
      <w:pPr>
        <w:pStyle w:val="Heading2"/>
        <w:jc w:val="both"/>
        <w:rPr/>
      </w:pPr>
      <w:bookmarkStart w:colFirst="0" w:colLast="0" w:name="_r0gyyrtusnql" w:id="8"/>
      <w:bookmarkEnd w:id="8"/>
      <w:r w:rsidDel="00000000" w:rsidR="00000000" w:rsidRPr="00000000">
        <w:rPr>
          <w:rtl w:val="0"/>
        </w:rPr>
        <w:t xml:space="preserve">2.3 Precio de venta y estructura de costos</w:t>
      </w:r>
    </w:p>
    <w:p w:rsidR="00000000" w:rsidDel="00000000" w:rsidP="00000000" w:rsidRDefault="00000000" w:rsidRPr="00000000" w14:paraId="000001B6">
      <w:pPr>
        <w:spacing w:line="360" w:lineRule="auto"/>
        <w:jc w:val="both"/>
        <w:rPr/>
      </w:pPr>
      <w:r w:rsidDel="00000000" w:rsidR="00000000" w:rsidRPr="00000000">
        <w:rPr>
          <w:rtl w:val="0"/>
        </w:rPr>
        <w:t xml:space="preserve">El costo de producción por unidad se estima en 840.000 USD, uniforme para las tres locaciones, con un margen bruto objetivo del 19%. Al costo de producción se adicionan los costos de transporte de materia prima y de producto terminado, que sí varían por locación.</w:t>
      </w:r>
    </w:p>
    <w:p w:rsidR="00000000" w:rsidDel="00000000" w:rsidP="00000000" w:rsidRDefault="00000000" w:rsidRPr="00000000" w14:paraId="000001B7">
      <w:pPr>
        <w:spacing w:line="360" w:lineRule="auto"/>
        <w:jc w:val="both"/>
        <w:rPr/>
      </w:pPr>
      <w:r w:rsidDel="00000000" w:rsidR="00000000" w:rsidRPr="00000000">
        <w:rPr>
          <w:rtl w:val="0"/>
        </w:rPr>
      </w:r>
    </w:p>
    <w:tbl>
      <w:tblPr>
        <w:tblStyle w:val="Table4"/>
        <w:tblW w:w="9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1.25"/>
        <w:gridCol w:w="2351.25"/>
        <w:gridCol w:w="2351.25"/>
        <w:gridCol w:w="2351.25"/>
        <w:tblGridChange w:id="0">
          <w:tblGrid>
            <w:gridCol w:w="2351.25"/>
            <w:gridCol w:w="2351.25"/>
            <w:gridCol w:w="2351.25"/>
            <w:gridCol w:w="2351.25"/>
          </w:tblGrid>
        </w:tblGridChange>
      </w:tblGrid>
      <w:tr>
        <w:trPr>
          <w:cantSplit w:val="1"/>
          <w:trHeight w:val="56.69291338582678" w:hRule="atLeast"/>
          <w:tblHeader w:val="0"/>
        </w:trPr>
        <w:tc>
          <w:tcPr>
            <w:tcBorders>
              <w:top w:color="bfbfbf" w:space="0" w:sz="6" w:val="single"/>
              <w:left w:color="bfbfbf" w:space="0" w:sz="6" w:val="single"/>
              <w:bottom w:color="8ea9c1" w:space="0" w:sz="6" w:val="single"/>
              <w:right w:color="bfbfbf"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1B8">
            <w:pPr>
              <w:widowControl w:val="0"/>
              <w:rPr>
                <w:rFonts w:ascii="Arial" w:cs="Arial" w:eastAsia="Arial" w:hAnsi="Arial"/>
                <w:sz w:val="20"/>
                <w:szCs w:val="20"/>
              </w:rPr>
            </w:pPr>
            <w:r w:rsidDel="00000000" w:rsidR="00000000" w:rsidRPr="00000000">
              <w:rPr>
                <w:b w:val="1"/>
                <w:bCs w:val="1"/>
                <w:sz w:val="20"/>
                <w:szCs w:val="20"/>
                <w:rtl w:val="0"/>
              </w:rPr>
              <w:t xml:space="preserve">PRECIO DE VENTA</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1B9">
            <w:pPr>
              <w:widowControl w:val="0"/>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BA">
            <w:pPr>
              <w:widowControl w:val="0"/>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BB">
            <w:pPr>
              <w:widowControl w:val="0"/>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rPr>
                <w:rFonts w:ascii="Arial" w:cs="Arial" w:eastAsia="Arial" w:hAnsi="Arial"/>
                <w:sz w:val="20"/>
                <w:szCs w:val="20"/>
              </w:rPr>
            </w:pPr>
            <w:r w:rsidDel="00000000" w:rsidR="00000000" w:rsidRPr="00000000">
              <w:rPr>
                <w:sz w:val="20"/>
                <w:szCs w:val="20"/>
                <w:rtl w:val="0"/>
              </w:rPr>
              <w:t xml:space="preserve">Costo de producción por cuchara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jc w:val="right"/>
              <w:rPr>
                <w:rFonts w:ascii="Arial" w:cs="Arial" w:eastAsia="Arial" w:hAnsi="Arial"/>
                <w:sz w:val="20"/>
                <w:szCs w:val="20"/>
              </w:rPr>
            </w:pPr>
            <w:r w:rsidDel="00000000" w:rsidR="00000000" w:rsidRPr="00000000">
              <w:rPr>
                <w:sz w:val="20"/>
                <w:szCs w:val="20"/>
                <w:rtl w:val="0"/>
              </w:rPr>
              <w:t xml:space="preserve">840.000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jc w:val="right"/>
              <w:rPr>
                <w:rFonts w:ascii="Arial" w:cs="Arial" w:eastAsia="Arial" w:hAnsi="Arial"/>
                <w:sz w:val="20"/>
                <w:szCs w:val="20"/>
              </w:rPr>
            </w:pPr>
            <w:r w:rsidDel="00000000" w:rsidR="00000000" w:rsidRPr="00000000">
              <w:rPr>
                <w:sz w:val="20"/>
                <w:szCs w:val="20"/>
                <w:rtl w:val="0"/>
              </w:rPr>
              <w:t xml:space="preserve">840.000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jc w:val="right"/>
              <w:rPr>
                <w:rFonts w:ascii="Arial" w:cs="Arial" w:eastAsia="Arial" w:hAnsi="Arial"/>
                <w:sz w:val="20"/>
                <w:szCs w:val="20"/>
              </w:rPr>
            </w:pPr>
            <w:r w:rsidDel="00000000" w:rsidR="00000000" w:rsidRPr="00000000">
              <w:rPr>
                <w:sz w:val="20"/>
                <w:szCs w:val="20"/>
                <w:rtl w:val="0"/>
              </w:rPr>
              <w:t xml:space="preserve">840.000</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rPr>
                <w:rFonts w:ascii="Arial" w:cs="Arial" w:eastAsia="Arial" w:hAnsi="Arial"/>
                <w:sz w:val="20"/>
                <w:szCs w:val="20"/>
              </w:rPr>
            </w:pPr>
            <w:r w:rsidDel="00000000" w:rsidR="00000000" w:rsidRPr="00000000">
              <w:rPr>
                <w:sz w:val="20"/>
                <w:szCs w:val="20"/>
                <w:rtl w:val="0"/>
              </w:rPr>
              <w:t xml:space="preserve">Margen bruto [%]</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jc w:val="right"/>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jc w:val="right"/>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jc w:val="right"/>
              <w:rPr>
                <w:rFonts w:ascii="Arial" w:cs="Arial" w:eastAsia="Arial" w:hAnsi="Arial"/>
                <w:sz w:val="20"/>
                <w:szCs w:val="20"/>
              </w:rPr>
            </w:pPr>
            <w:r w:rsidDel="00000000" w:rsidR="00000000" w:rsidRPr="00000000">
              <w:rPr>
                <w:sz w:val="20"/>
                <w:szCs w:val="20"/>
                <w:rtl w:val="0"/>
              </w:rPr>
              <w:t xml:space="preserve">19%</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rPr>
                <w:rFonts w:ascii="Arial" w:cs="Arial" w:eastAsia="Arial" w:hAnsi="Arial"/>
                <w:sz w:val="20"/>
                <w:szCs w:val="20"/>
              </w:rPr>
            </w:pPr>
            <w:r w:rsidDel="00000000" w:rsidR="00000000" w:rsidRPr="00000000">
              <w:rPr>
                <w:sz w:val="20"/>
                <w:szCs w:val="20"/>
                <w:rtl w:val="0"/>
              </w:rPr>
              <w:t xml:space="preserve">Costo transporte MP por cuchara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jc w:val="right"/>
              <w:rPr>
                <w:rFonts w:ascii="Arial" w:cs="Arial" w:eastAsia="Arial" w:hAnsi="Arial"/>
                <w:sz w:val="20"/>
                <w:szCs w:val="20"/>
              </w:rPr>
            </w:pPr>
            <w:r w:rsidDel="00000000" w:rsidR="00000000" w:rsidRPr="00000000">
              <w:rPr>
                <w:sz w:val="20"/>
                <w:szCs w:val="20"/>
                <w:rtl w:val="0"/>
              </w:rPr>
              <w:t xml:space="preserve">25.812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jc w:val="right"/>
              <w:rPr>
                <w:rFonts w:ascii="Arial" w:cs="Arial" w:eastAsia="Arial" w:hAnsi="Arial"/>
                <w:sz w:val="20"/>
                <w:szCs w:val="20"/>
              </w:rPr>
            </w:pPr>
            <w:r w:rsidDel="00000000" w:rsidR="00000000" w:rsidRPr="00000000">
              <w:rPr>
                <w:sz w:val="20"/>
                <w:szCs w:val="20"/>
                <w:rtl w:val="0"/>
              </w:rPr>
              <w:t xml:space="preserve">56.280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jc w:val="right"/>
              <w:rPr>
                <w:rFonts w:ascii="Arial" w:cs="Arial" w:eastAsia="Arial" w:hAnsi="Arial"/>
                <w:sz w:val="20"/>
                <w:szCs w:val="20"/>
              </w:rPr>
            </w:pPr>
            <w:r w:rsidDel="00000000" w:rsidR="00000000" w:rsidRPr="00000000">
              <w:rPr>
                <w:sz w:val="20"/>
                <w:szCs w:val="20"/>
                <w:rtl w:val="0"/>
              </w:rPr>
              <w:t xml:space="preserve">65.088</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rPr>
                <w:rFonts w:ascii="Arial" w:cs="Arial" w:eastAsia="Arial" w:hAnsi="Arial"/>
                <w:sz w:val="20"/>
                <w:szCs w:val="20"/>
              </w:rPr>
            </w:pPr>
            <w:r w:rsidDel="00000000" w:rsidR="00000000" w:rsidRPr="00000000">
              <w:rPr>
                <w:sz w:val="20"/>
                <w:szCs w:val="20"/>
                <w:rtl w:val="0"/>
              </w:rPr>
              <w:t xml:space="preserve">Costo transporte PT prom. pond. por cuchara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jc w:val="right"/>
              <w:rPr>
                <w:rFonts w:ascii="Arial" w:cs="Arial" w:eastAsia="Arial" w:hAnsi="Arial"/>
                <w:sz w:val="20"/>
                <w:szCs w:val="20"/>
              </w:rPr>
            </w:pPr>
            <w:r w:rsidDel="00000000" w:rsidR="00000000" w:rsidRPr="00000000">
              <w:rPr>
                <w:sz w:val="20"/>
                <w:szCs w:val="20"/>
                <w:rtl w:val="0"/>
              </w:rPr>
              <w:t xml:space="preserve">4.110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jc w:val="right"/>
              <w:rPr>
                <w:rFonts w:ascii="Arial" w:cs="Arial" w:eastAsia="Arial" w:hAnsi="Arial"/>
                <w:sz w:val="20"/>
                <w:szCs w:val="20"/>
              </w:rPr>
            </w:pPr>
            <w:r w:rsidDel="00000000" w:rsidR="00000000" w:rsidRPr="00000000">
              <w:rPr>
                <w:sz w:val="20"/>
                <w:szCs w:val="20"/>
                <w:rtl w:val="0"/>
              </w:rPr>
              <w:t xml:space="preserve">7.863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jc w:val="right"/>
              <w:rPr>
                <w:rFonts w:ascii="Arial" w:cs="Arial" w:eastAsia="Arial" w:hAnsi="Arial"/>
                <w:sz w:val="20"/>
                <w:szCs w:val="20"/>
              </w:rPr>
            </w:pPr>
            <w:r w:rsidDel="00000000" w:rsidR="00000000" w:rsidRPr="00000000">
              <w:rPr>
                <w:sz w:val="20"/>
                <w:szCs w:val="20"/>
                <w:rtl w:val="0"/>
              </w:rPr>
              <w:t xml:space="preserve">18.021</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rPr>
                <w:rFonts w:ascii="Arial" w:cs="Arial" w:eastAsia="Arial" w:hAnsi="Arial"/>
                <w:sz w:val="20"/>
                <w:szCs w:val="20"/>
              </w:rPr>
            </w:pPr>
            <w:r w:rsidDel="00000000" w:rsidR="00000000" w:rsidRPr="00000000">
              <w:rPr>
                <w:b w:val="1"/>
                <w:bCs w:val="1"/>
                <w:sz w:val="20"/>
                <w:szCs w:val="20"/>
                <w:rtl w:val="0"/>
              </w:rPr>
              <w:t xml:space="preserve">Costo total por cuchara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jc w:val="right"/>
              <w:rPr>
                <w:rFonts w:ascii="Arial" w:cs="Arial" w:eastAsia="Arial" w:hAnsi="Arial"/>
                <w:sz w:val="20"/>
                <w:szCs w:val="20"/>
              </w:rPr>
            </w:pPr>
            <w:r w:rsidDel="00000000" w:rsidR="00000000" w:rsidRPr="00000000">
              <w:rPr>
                <w:b w:val="1"/>
                <w:bCs w:val="1"/>
                <w:sz w:val="20"/>
                <w:szCs w:val="20"/>
                <w:rtl w:val="0"/>
              </w:rPr>
              <w:t xml:space="preserve">869.922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jc w:val="right"/>
              <w:rPr>
                <w:rFonts w:ascii="Arial" w:cs="Arial" w:eastAsia="Arial" w:hAnsi="Arial"/>
                <w:sz w:val="20"/>
                <w:szCs w:val="20"/>
              </w:rPr>
            </w:pPr>
            <w:r w:rsidDel="00000000" w:rsidR="00000000" w:rsidRPr="00000000">
              <w:rPr>
                <w:b w:val="1"/>
                <w:bCs w:val="1"/>
                <w:sz w:val="20"/>
                <w:szCs w:val="20"/>
                <w:rtl w:val="0"/>
              </w:rPr>
              <w:t xml:space="preserve">904.143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jc w:val="right"/>
              <w:rPr>
                <w:rFonts w:ascii="Arial" w:cs="Arial" w:eastAsia="Arial" w:hAnsi="Arial"/>
                <w:sz w:val="20"/>
                <w:szCs w:val="20"/>
              </w:rPr>
            </w:pPr>
            <w:r w:rsidDel="00000000" w:rsidR="00000000" w:rsidRPr="00000000">
              <w:rPr>
                <w:b w:val="1"/>
                <w:bCs w:val="1"/>
                <w:sz w:val="20"/>
                <w:szCs w:val="20"/>
                <w:rtl w:val="0"/>
              </w:rPr>
              <w:t xml:space="preserve">923.109</w:t>
            </w:r>
            <w:r w:rsidDel="00000000" w:rsidR="00000000" w:rsidRPr="00000000">
              <w:rPr>
                <w:rtl w:val="0"/>
              </w:rPr>
            </w:r>
          </w:p>
        </w:tc>
      </w:tr>
      <w:tr>
        <w:trPr>
          <w:cantSplit w:val="1"/>
          <w:trHeight w:val="56.69291338582678" w:hRule="atLeast"/>
          <w:tblHeader w:val="0"/>
        </w:trPr>
        <w:tc>
          <w:tcPr>
            <w:tcBorders>
              <w:top w:color="cccccc" w:space="0" w:sz="6" w:val="single"/>
              <w:left w:color="8ea9c1"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D0">
            <w:pPr>
              <w:widowControl w:val="0"/>
              <w:rPr>
                <w:rFonts w:ascii="Arial" w:cs="Arial" w:eastAsia="Arial" w:hAnsi="Arial"/>
                <w:sz w:val="20"/>
                <w:szCs w:val="20"/>
              </w:rPr>
            </w:pPr>
            <w:r w:rsidDel="00000000" w:rsidR="00000000" w:rsidRPr="00000000">
              <w:rPr>
                <w:b w:val="1"/>
                <w:bCs w:val="1"/>
                <w:sz w:val="20"/>
                <w:szCs w:val="20"/>
                <w:rtl w:val="0"/>
              </w:rPr>
              <w:t xml:space="preserve">PRECIO DE VENTA [USD/cuchara]</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D1">
            <w:pPr>
              <w:widowControl w:val="0"/>
              <w:jc w:val="right"/>
              <w:rPr>
                <w:rFonts w:ascii="Arial" w:cs="Arial" w:eastAsia="Arial" w:hAnsi="Arial"/>
                <w:sz w:val="20"/>
                <w:szCs w:val="20"/>
              </w:rPr>
            </w:pPr>
            <w:r w:rsidDel="00000000" w:rsidR="00000000" w:rsidRPr="00000000">
              <w:rPr>
                <w:b w:val="1"/>
                <w:bCs w:val="1"/>
                <w:sz w:val="20"/>
                <w:szCs w:val="20"/>
                <w:rtl w:val="0"/>
              </w:rPr>
              <w:t xml:space="preserve">1.073.978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D2">
            <w:pPr>
              <w:widowControl w:val="0"/>
              <w:jc w:val="right"/>
              <w:rPr>
                <w:rFonts w:ascii="Arial" w:cs="Arial" w:eastAsia="Arial" w:hAnsi="Arial"/>
                <w:sz w:val="20"/>
                <w:szCs w:val="20"/>
              </w:rPr>
            </w:pPr>
            <w:r w:rsidDel="00000000" w:rsidR="00000000" w:rsidRPr="00000000">
              <w:rPr>
                <w:b w:val="1"/>
                <w:bCs w:val="1"/>
                <w:sz w:val="20"/>
                <w:szCs w:val="20"/>
                <w:rtl w:val="0"/>
              </w:rPr>
              <w:t xml:space="preserve">1.116.226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D3">
            <w:pPr>
              <w:widowControl w:val="0"/>
              <w:jc w:val="right"/>
              <w:rPr>
                <w:rFonts w:ascii="Arial" w:cs="Arial" w:eastAsia="Arial" w:hAnsi="Arial"/>
                <w:sz w:val="20"/>
                <w:szCs w:val="20"/>
              </w:rPr>
            </w:pPr>
            <w:r w:rsidDel="00000000" w:rsidR="00000000" w:rsidRPr="00000000">
              <w:rPr>
                <w:b w:val="1"/>
                <w:bCs w:val="1"/>
                <w:sz w:val="20"/>
                <w:szCs w:val="20"/>
                <w:rtl w:val="0"/>
              </w:rPr>
              <w:t xml:space="preserve">1.139.641</w:t>
            </w:r>
            <w:r w:rsidDel="00000000" w:rsidR="00000000" w:rsidRPr="00000000">
              <w:rPr>
                <w:rtl w:val="0"/>
              </w:rPr>
            </w:r>
          </w:p>
        </w:tc>
      </w:tr>
    </w:tbl>
    <w:p w:rsidR="00000000" w:rsidDel="00000000" w:rsidP="00000000" w:rsidRDefault="00000000" w:rsidRPr="00000000" w14:paraId="000001D4">
      <w:pPr>
        <w:spacing w:line="360" w:lineRule="auto"/>
        <w:jc w:val="both"/>
        <w:rPr/>
      </w:pPr>
      <w:r w:rsidDel="00000000" w:rsidR="00000000" w:rsidRPr="00000000">
        <w:rPr>
          <w:rtl w:val="0"/>
        </w:rPr>
      </w:r>
    </w:p>
    <w:p w:rsidR="00000000" w:rsidDel="00000000" w:rsidP="00000000" w:rsidRDefault="00000000" w:rsidRPr="00000000" w14:paraId="000001D5">
      <w:pPr>
        <w:spacing w:line="360" w:lineRule="auto"/>
        <w:jc w:val="both"/>
        <w:rPr/>
      </w:pPr>
      <w:r w:rsidDel="00000000" w:rsidR="00000000" w:rsidRPr="00000000">
        <w:rPr>
          <w:rtl w:val="0"/>
        </w:rPr>
        <w:t xml:space="preserve">Dado que existe un único precio de mercado para el producto, se adopta un precio de venta promedio de 1.109.949 USD/cuchara, calculado como promedio de los precios resultantes de cada alternativa. Este criterio garantiza la comparabilidad entre locaciones sobre una base de ingresos uniforme.</w:t>
      </w:r>
    </w:p>
    <w:p w:rsidR="00000000" w:rsidDel="00000000" w:rsidP="00000000" w:rsidRDefault="00000000" w:rsidRPr="00000000" w14:paraId="000001D6">
      <w:pPr>
        <w:pStyle w:val="Heading2"/>
        <w:spacing w:line="360" w:lineRule="auto"/>
        <w:jc w:val="both"/>
        <w:rPr/>
      </w:pPr>
      <w:bookmarkStart w:colFirst="0" w:colLast="0" w:name="_qb7yq2xisv71" w:id="9"/>
      <w:bookmarkEnd w:id="9"/>
      <w:r w:rsidDel="00000000" w:rsidR="00000000" w:rsidRPr="00000000">
        <w:rPr>
          <w:rtl w:val="0"/>
        </w:rPr>
        <w:t xml:space="preserve">2.4 Activo de trabajo</w:t>
      </w:r>
    </w:p>
    <w:p w:rsidR="00000000" w:rsidDel="00000000" w:rsidP="00000000" w:rsidRDefault="00000000" w:rsidRPr="00000000" w14:paraId="000001D7">
      <w:pPr>
        <w:spacing w:line="360" w:lineRule="auto"/>
        <w:jc w:val="both"/>
        <w:rPr/>
      </w:pPr>
      <w:r w:rsidDel="00000000" w:rsidR="00000000" w:rsidRPr="00000000">
        <w:rPr>
          <w:rtl w:val="0"/>
        </w:rPr>
        <w:t xml:space="preserve">Se contempla una inversión en activo de trabajo correspondiente a un mes de costos operativos variables del Año 1, representando el capital mínimo inmovilizado antes del primer cobro.</w:t>
      </w:r>
    </w:p>
    <w:p w:rsidR="00000000" w:rsidDel="00000000" w:rsidP="00000000" w:rsidRDefault="00000000" w:rsidRPr="00000000" w14:paraId="000001D8">
      <w:pPr>
        <w:spacing w:line="360" w:lineRule="auto"/>
        <w:jc w:val="both"/>
        <w:rPr/>
      </w:pPr>
      <w:r w:rsidDel="00000000" w:rsidR="00000000" w:rsidRPr="00000000">
        <w:rPr>
          <w:rtl w:val="0"/>
        </w:rPr>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3.75"/>
        <w:gridCol w:w="2343.75"/>
        <w:gridCol w:w="2343.75"/>
        <w:gridCol w:w="2343.75"/>
        <w:tblGridChange w:id="0">
          <w:tblGrid>
            <w:gridCol w:w="2343.75"/>
            <w:gridCol w:w="2343.75"/>
            <w:gridCol w:w="2343.75"/>
            <w:gridCol w:w="2343.75"/>
          </w:tblGrid>
        </w:tblGridChange>
      </w:tblGrid>
      <w:tr>
        <w:trPr>
          <w:cantSplit w:val="0"/>
          <w:trHeight w:val="555" w:hRule="atLeast"/>
          <w:tblHeader w:val="0"/>
        </w:trPr>
        <w:tc>
          <w:tcPr>
            <w:tcBorders>
              <w:top w:color="bfbfbf" w:space="0" w:sz="6" w:val="single"/>
              <w:left w:color="bfbfbf" w:space="0" w:sz="6" w:val="single"/>
              <w:bottom w:color="8ea9c1" w:space="0" w:sz="6" w:val="single"/>
              <w:right w:color="bfbfbf"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D9">
            <w:pPr>
              <w:widowControl w:val="0"/>
              <w:rPr>
                <w:rFonts w:ascii="Arial" w:cs="Arial" w:eastAsia="Arial" w:hAnsi="Arial"/>
                <w:sz w:val="20"/>
                <w:szCs w:val="20"/>
              </w:rPr>
            </w:pPr>
            <w:r w:rsidDel="00000000" w:rsidR="00000000" w:rsidRPr="00000000">
              <w:rPr>
                <w:b w:val="1"/>
                <w:bCs w:val="1"/>
                <w:sz w:val="20"/>
                <w:szCs w:val="20"/>
                <w:rtl w:val="0"/>
              </w:rPr>
              <w:t xml:space="preserve">ACTIVO DE TRABAJO</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1DA">
            <w:pPr>
              <w:widowControl w:val="0"/>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DB">
            <w:pPr>
              <w:widowControl w:val="0"/>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DC">
            <w:pPr>
              <w:widowControl w:val="0"/>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0"/>
          <w:trHeight w:val="600"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rPr>
                <w:rFonts w:ascii="Arial" w:cs="Arial" w:eastAsia="Arial" w:hAnsi="Arial"/>
                <w:sz w:val="20"/>
                <w:szCs w:val="20"/>
              </w:rPr>
            </w:pPr>
            <w:r w:rsidDel="00000000" w:rsidR="00000000" w:rsidRPr="00000000">
              <w:rPr>
                <w:b w:val="1"/>
                <w:bCs w:val="1"/>
                <w:sz w:val="20"/>
                <w:szCs w:val="20"/>
                <w:rtl w:val="0"/>
              </w:rPr>
              <w:t xml:space="preserve">Inversión AT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jc w:val="right"/>
              <w:rPr>
                <w:rFonts w:ascii="Arial" w:cs="Arial" w:eastAsia="Arial" w:hAnsi="Arial"/>
                <w:sz w:val="20"/>
                <w:szCs w:val="20"/>
              </w:rPr>
            </w:pPr>
            <w:r w:rsidDel="00000000" w:rsidR="00000000" w:rsidRPr="00000000">
              <w:rPr>
                <w:b w:val="1"/>
                <w:bCs w:val="1"/>
                <w:sz w:val="20"/>
                <w:szCs w:val="20"/>
                <w:rtl w:val="0"/>
              </w:rPr>
              <w:t xml:space="preserve">72.169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jc w:val="right"/>
              <w:rPr>
                <w:rFonts w:ascii="Arial" w:cs="Arial" w:eastAsia="Arial" w:hAnsi="Arial"/>
                <w:sz w:val="20"/>
                <w:szCs w:val="20"/>
              </w:rPr>
            </w:pPr>
            <w:r w:rsidDel="00000000" w:rsidR="00000000" w:rsidRPr="00000000">
              <w:rPr>
                <w:b w:val="1"/>
                <w:bCs w:val="1"/>
                <w:sz w:val="20"/>
                <w:szCs w:val="20"/>
                <w:rtl w:val="0"/>
              </w:rPr>
              <w:t xml:space="preserve">75.354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jc w:val="right"/>
              <w:rPr>
                <w:b w:val="1"/>
                <w:bCs w:val="1"/>
                <w:sz w:val="20"/>
                <w:szCs w:val="20"/>
              </w:rPr>
            </w:pPr>
            <w:r w:rsidDel="00000000" w:rsidR="00000000" w:rsidRPr="00000000">
              <w:rPr>
                <w:b w:val="1"/>
                <w:bCs w:val="1"/>
                <w:sz w:val="20"/>
                <w:szCs w:val="20"/>
                <w:rtl w:val="0"/>
              </w:rPr>
              <w:t xml:space="preserve">76.890</w:t>
            </w:r>
          </w:p>
        </w:tc>
      </w:tr>
    </w:tbl>
    <w:p w:rsidR="00000000" w:rsidDel="00000000" w:rsidP="00000000" w:rsidRDefault="00000000" w:rsidRPr="00000000" w14:paraId="000001E1">
      <w:pPr>
        <w:spacing w:line="360" w:lineRule="auto"/>
        <w:jc w:val="both"/>
        <w:rPr/>
      </w:pPr>
      <w:r w:rsidDel="00000000" w:rsidR="00000000" w:rsidRPr="00000000">
        <w:rPr>
          <w:rtl w:val="0"/>
        </w:rPr>
      </w:r>
    </w:p>
    <w:p w:rsidR="00000000" w:rsidDel="00000000" w:rsidP="00000000" w:rsidRDefault="00000000" w:rsidRPr="00000000" w14:paraId="000001E2">
      <w:pPr>
        <w:spacing w:line="360" w:lineRule="auto"/>
        <w:jc w:val="both"/>
        <w:rPr/>
      </w:pPr>
      <w:r w:rsidDel="00000000" w:rsidR="00000000" w:rsidRPr="00000000">
        <w:rPr>
          <w:rtl w:val="0"/>
        </w:rPr>
        <w:t xml:space="preserve">Este capital se recupera íntegramente al final del horizonte de evaluación (Año 5).</w:t>
      </w:r>
    </w:p>
    <w:p w:rsidR="00000000" w:rsidDel="00000000" w:rsidP="00000000" w:rsidRDefault="00000000" w:rsidRPr="00000000" w14:paraId="000001E3">
      <w:pPr>
        <w:pStyle w:val="Heading1"/>
        <w:spacing w:line="360" w:lineRule="auto"/>
        <w:jc w:val="both"/>
        <w:rPr/>
      </w:pPr>
      <w:bookmarkStart w:colFirst="0" w:colLast="0" w:name="_qtf8edvxgjfk" w:id="10"/>
      <w:bookmarkEnd w:id="10"/>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1"/>
        <w:spacing w:line="360" w:lineRule="auto"/>
        <w:jc w:val="both"/>
        <w:rPr/>
      </w:pPr>
      <w:bookmarkStart w:colFirst="0" w:colLast="0" w:name="_hdaxwr5nzedb" w:id="11"/>
      <w:bookmarkEnd w:id="11"/>
      <w:r w:rsidDel="00000000" w:rsidR="00000000" w:rsidRPr="00000000">
        <w:rPr>
          <w:rtl w:val="0"/>
        </w:rPr>
        <w:t xml:space="preserve">3. Análisis de factores cuantitativos</w:t>
      </w:r>
    </w:p>
    <w:p w:rsidR="00000000" w:rsidDel="00000000" w:rsidP="00000000" w:rsidRDefault="00000000" w:rsidRPr="00000000" w14:paraId="000001E5">
      <w:pPr>
        <w:pStyle w:val="Heading2"/>
        <w:rPr/>
      </w:pPr>
      <w:bookmarkStart w:colFirst="0" w:colLast="0" w:name="_k4yqsv56ht7p" w:id="12"/>
      <w:bookmarkEnd w:id="12"/>
      <w:r w:rsidDel="00000000" w:rsidR="00000000" w:rsidRPr="00000000">
        <w:rPr>
          <w:rtl w:val="0"/>
        </w:rPr>
        <w:t xml:space="preserve">3.1 Costo de transporte de MP</w:t>
      </w:r>
    </w:p>
    <w:p w:rsidR="00000000" w:rsidDel="00000000" w:rsidP="00000000" w:rsidRDefault="00000000" w:rsidRPr="00000000" w14:paraId="000001E6">
      <w:pPr>
        <w:spacing w:line="360" w:lineRule="auto"/>
        <w:jc w:val="both"/>
        <w:rPr/>
      </w:pPr>
      <w:r w:rsidDel="00000000" w:rsidR="00000000" w:rsidRPr="00000000">
        <w:rPr>
          <w:rtl w:val="0"/>
        </w:rPr>
        <w:t xml:space="preserve">Para la fabricación de cada cuchara se requieren 6 semirremolques de materia prima provenientes del AMBA. Los costos unitarios de flete y las distancias varían según la locación.</w:t>
      </w:r>
    </w:p>
    <w:p w:rsidR="00000000" w:rsidDel="00000000" w:rsidP="00000000" w:rsidRDefault="00000000" w:rsidRPr="00000000" w14:paraId="000001E7">
      <w:pPr>
        <w:spacing w:line="360" w:lineRule="auto"/>
        <w:jc w:val="both"/>
        <w:rPr/>
      </w:pPr>
      <w:r w:rsidDel="00000000" w:rsidR="00000000" w:rsidRPr="00000000">
        <w:rPr>
          <w:rtl w:val="0"/>
        </w:rPr>
      </w:r>
    </w:p>
    <w:tbl>
      <w:tblPr>
        <w:tblStyle w:val="Table6"/>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3.75"/>
        <w:gridCol w:w="2403.75"/>
        <w:gridCol w:w="2403.75"/>
        <w:gridCol w:w="2403.75"/>
        <w:tblGridChange w:id="0">
          <w:tblGrid>
            <w:gridCol w:w="2403.75"/>
            <w:gridCol w:w="2403.75"/>
            <w:gridCol w:w="2403.75"/>
            <w:gridCol w:w="2403.75"/>
          </w:tblGrid>
        </w:tblGridChange>
      </w:tblGrid>
      <w:tr>
        <w:trPr>
          <w:cantSplit w:val="0"/>
          <w:trHeight w:val="453.5433070866142" w:hRule="atLeast"/>
          <w:tblHeader w:val="0"/>
        </w:trPr>
        <w:tc>
          <w:tcPr>
            <w:tcBorders>
              <w:top w:color="bfbfbf" w:space="0" w:sz="6" w:val="single"/>
              <w:left w:color="bfbfbf" w:space="0" w:sz="6" w:val="single"/>
              <w:bottom w:color="8ea9c1" w:space="0" w:sz="6" w:val="single"/>
              <w:right w:color="bfbfbf" w:space="0" w:sz="6" w:val="single"/>
            </w:tcBorders>
            <w:shd w:fill="efefef" w:val="clear"/>
            <w:tcMar>
              <w:top w:w="40.0" w:type="dxa"/>
              <w:left w:w="40.0" w:type="dxa"/>
              <w:bottom w:w="40.0" w:type="dxa"/>
              <w:right w:w="40.0" w:type="dxa"/>
            </w:tcMar>
            <w:vAlign w:val="bottom"/>
          </w:tcPr>
          <w:p w:rsidR="00000000" w:rsidDel="00000000" w:rsidP="00000000" w:rsidRDefault="00000000" w:rsidRPr="00000000" w14:paraId="000001E8">
            <w:pPr>
              <w:widowControl w:val="0"/>
              <w:rPr>
                <w:rFonts w:ascii="Arial" w:cs="Arial" w:eastAsia="Arial" w:hAnsi="Arial"/>
                <w:sz w:val="20"/>
                <w:szCs w:val="20"/>
              </w:rPr>
            </w:pPr>
            <w:r w:rsidDel="00000000" w:rsidR="00000000" w:rsidRPr="00000000">
              <w:rPr>
                <w:b w:val="1"/>
                <w:bCs w:val="1"/>
                <w:sz w:val="20"/>
                <w:szCs w:val="20"/>
                <w:rtl w:val="0"/>
              </w:rPr>
              <w:t xml:space="preserve">TRANSPORTE DE MP</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1E9">
            <w:pPr>
              <w:widowControl w:val="0"/>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1EA">
            <w:pPr>
              <w:widowControl w:val="0"/>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c>
          <w:tcPr>
            <w:tcBorders>
              <w:top w:color="bfbfbf" w:space="0" w:sz="6" w:val="single"/>
              <w:left w:color="cccccc" w:space="0" w:sz="6" w:val="single"/>
              <w:bottom w:color="8ea9c1" w:space="0" w:sz="6" w:val="single"/>
              <w:right w:color="bfbfbf"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1EB">
            <w:pPr>
              <w:widowControl w:val="0"/>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0"/>
          <w:trHeight w:val="453.5433070866142"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rPr>
                <w:rFonts w:ascii="Arial" w:cs="Arial" w:eastAsia="Arial" w:hAnsi="Arial"/>
                <w:sz w:val="20"/>
                <w:szCs w:val="20"/>
              </w:rPr>
            </w:pPr>
            <w:r w:rsidDel="00000000" w:rsidR="00000000" w:rsidRPr="00000000">
              <w:rPr>
                <w:sz w:val="20"/>
                <w:szCs w:val="20"/>
                <w:rtl w:val="0"/>
              </w:rPr>
              <w:t xml:space="preserve">Costo MP [USD/km]</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jc w:val="right"/>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jc w:val="right"/>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jc w:val="right"/>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r>
      <w:tr>
        <w:trPr>
          <w:cantSplit w:val="0"/>
          <w:trHeight w:val="453.5433070866142"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rPr>
                <w:rFonts w:ascii="Arial" w:cs="Arial" w:eastAsia="Arial" w:hAnsi="Arial"/>
                <w:sz w:val="20"/>
                <w:szCs w:val="20"/>
              </w:rPr>
            </w:pPr>
            <w:r w:rsidDel="00000000" w:rsidR="00000000" w:rsidRPr="00000000">
              <w:rPr>
                <w:sz w:val="20"/>
                <w:szCs w:val="20"/>
                <w:rtl w:val="0"/>
              </w:rPr>
              <w:t xml:space="preserve">Distancia al proveedor (AMBA) [km]</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jc w:val="right"/>
              <w:rPr>
                <w:rFonts w:ascii="Arial" w:cs="Arial" w:eastAsia="Arial" w:hAnsi="Arial"/>
                <w:sz w:val="20"/>
                <w:szCs w:val="20"/>
              </w:rPr>
            </w:pPr>
            <w:r w:rsidDel="00000000" w:rsidR="00000000" w:rsidRPr="00000000">
              <w:rPr>
                <w:sz w:val="20"/>
                <w:szCs w:val="20"/>
                <w:rtl w:val="0"/>
              </w:rPr>
              <w:t xml:space="preserve">239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jc w:val="right"/>
              <w:rPr>
                <w:rFonts w:ascii="Arial" w:cs="Arial" w:eastAsia="Arial" w:hAnsi="Arial"/>
                <w:sz w:val="20"/>
                <w:szCs w:val="20"/>
              </w:rPr>
            </w:pPr>
            <w:r w:rsidDel="00000000" w:rsidR="00000000" w:rsidRPr="00000000">
              <w:rPr>
                <w:sz w:val="20"/>
                <w:szCs w:val="20"/>
                <w:rtl w:val="0"/>
              </w:rPr>
              <w:t xml:space="preserve">670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jc w:val="right"/>
              <w:rPr>
                <w:rFonts w:ascii="Arial" w:cs="Arial" w:eastAsia="Arial" w:hAnsi="Arial"/>
                <w:sz w:val="20"/>
                <w:szCs w:val="20"/>
              </w:rPr>
            </w:pPr>
            <w:r w:rsidDel="00000000" w:rsidR="00000000" w:rsidRPr="00000000">
              <w:rPr>
                <w:sz w:val="20"/>
                <w:szCs w:val="20"/>
                <w:rtl w:val="0"/>
              </w:rPr>
              <w:t xml:space="preserve">904</w:t>
            </w:r>
            <w:r w:rsidDel="00000000" w:rsidR="00000000" w:rsidRPr="00000000">
              <w:rPr>
                <w:rtl w:val="0"/>
              </w:rPr>
            </w:r>
          </w:p>
        </w:tc>
      </w:tr>
      <w:tr>
        <w:trPr>
          <w:cantSplit w:val="0"/>
          <w:trHeight w:val="453.5433070866142" w:hRule="atLeast"/>
          <w:tblHeader w:val="0"/>
        </w:trPr>
        <w:tc>
          <w:tcPr>
            <w:tcBorders>
              <w:top w:color="cccccc" w:space="0" w:sz="6" w:val="single"/>
              <w:left w:color="8ea9c1"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rPr>
                <w:rFonts w:ascii="Arial" w:cs="Arial" w:eastAsia="Arial" w:hAnsi="Arial"/>
                <w:sz w:val="20"/>
                <w:szCs w:val="20"/>
              </w:rPr>
            </w:pPr>
            <w:r w:rsidDel="00000000" w:rsidR="00000000" w:rsidRPr="00000000">
              <w:rPr>
                <w:sz w:val="20"/>
                <w:szCs w:val="20"/>
                <w:rtl w:val="0"/>
              </w:rPr>
              <w:t xml:space="preserve">Semis por cuchara</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jc w:val="right"/>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jc w:val="right"/>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jc w:val="right"/>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r>
      <w:tr>
        <w:trPr>
          <w:cantSplit w:val="0"/>
          <w:trHeight w:val="453.5433070866142" w:hRule="atLeast"/>
          <w:tblHeader w:val="0"/>
        </w:trPr>
        <w:tc>
          <w:tcPr>
            <w:tcBorders>
              <w:top w:color="cccccc" w:space="0" w:sz="6" w:val="single"/>
              <w:left w:color="8ea9c1"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F8">
            <w:pPr>
              <w:widowControl w:val="0"/>
              <w:rPr>
                <w:rFonts w:ascii="Arial" w:cs="Arial" w:eastAsia="Arial" w:hAnsi="Arial"/>
                <w:sz w:val="20"/>
                <w:szCs w:val="20"/>
              </w:rPr>
            </w:pPr>
            <w:r w:rsidDel="00000000" w:rsidR="00000000" w:rsidRPr="00000000">
              <w:rPr>
                <w:b w:val="1"/>
                <w:bCs w:val="1"/>
                <w:sz w:val="20"/>
                <w:szCs w:val="20"/>
                <w:rtl w:val="0"/>
              </w:rPr>
              <w:t xml:space="preserve">Costo transporte MP por cuchara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F9">
            <w:pPr>
              <w:widowControl w:val="0"/>
              <w:jc w:val="right"/>
              <w:rPr>
                <w:rFonts w:ascii="Arial" w:cs="Arial" w:eastAsia="Arial" w:hAnsi="Arial"/>
                <w:sz w:val="20"/>
                <w:szCs w:val="20"/>
              </w:rPr>
            </w:pPr>
            <w:r w:rsidDel="00000000" w:rsidR="00000000" w:rsidRPr="00000000">
              <w:rPr>
                <w:b w:val="1"/>
                <w:bCs w:val="1"/>
                <w:sz w:val="20"/>
                <w:szCs w:val="20"/>
                <w:rtl w:val="0"/>
              </w:rPr>
              <w:t xml:space="preserve">25.812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FA">
            <w:pPr>
              <w:widowControl w:val="0"/>
              <w:jc w:val="right"/>
              <w:rPr>
                <w:rFonts w:ascii="Arial" w:cs="Arial" w:eastAsia="Arial" w:hAnsi="Arial"/>
                <w:sz w:val="20"/>
                <w:szCs w:val="20"/>
              </w:rPr>
            </w:pPr>
            <w:r w:rsidDel="00000000" w:rsidR="00000000" w:rsidRPr="00000000">
              <w:rPr>
                <w:b w:val="1"/>
                <w:bCs w:val="1"/>
                <w:sz w:val="20"/>
                <w:szCs w:val="20"/>
                <w:rtl w:val="0"/>
              </w:rPr>
              <w:t xml:space="preserve">56.280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1FB">
            <w:pPr>
              <w:widowControl w:val="0"/>
              <w:jc w:val="right"/>
              <w:rPr>
                <w:rFonts w:ascii="Arial" w:cs="Arial" w:eastAsia="Arial" w:hAnsi="Arial"/>
                <w:sz w:val="20"/>
                <w:szCs w:val="20"/>
              </w:rPr>
            </w:pPr>
            <w:r w:rsidDel="00000000" w:rsidR="00000000" w:rsidRPr="00000000">
              <w:rPr>
                <w:b w:val="1"/>
                <w:bCs w:val="1"/>
                <w:sz w:val="20"/>
                <w:szCs w:val="20"/>
                <w:rtl w:val="0"/>
              </w:rPr>
              <w:t xml:space="preserve">65.088</w:t>
            </w:r>
            <w:r w:rsidDel="00000000" w:rsidR="00000000" w:rsidRPr="00000000">
              <w:rPr>
                <w:rtl w:val="0"/>
              </w:rPr>
            </w:r>
          </w:p>
        </w:tc>
      </w:tr>
    </w:tbl>
    <w:p w:rsidR="00000000" w:rsidDel="00000000" w:rsidP="00000000" w:rsidRDefault="00000000" w:rsidRPr="00000000" w14:paraId="000001FC">
      <w:pPr>
        <w:spacing w:line="360" w:lineRule="auto"/>
        <w:jc w:val="both"/>
        <w:rPr/>
      </w:pPr>
      <w:r w:rsidDel="00000000" w:rsidR="00000000" w:rsidRPr="00000000">
        <w:rPr>
          <w:rtl w:val="0"/>
        </w:rPr>
      </w:r>
    </w:p>
    <w:p w:rsidR="00000000" w:rsidDel="00000000" w:rsidP="00000000" w:rsidRDefault="00000000" w:rsidRPr="00000000" w14:paraId="000001FD">
      <w:pPr>
        <w:spacing w:line="360" w:lineRule="auto"/>
        <w:jc w:val="both"/>
        <w:rPr/>
      </w:pPr>
      <w:r w:rsidDel="00000000" w:rsidR="00000000" w:rsidRPr="00000000">
        <w:rPr>
          <w:rtl w:val="0"/>
        </w:rPr>
        <w:t xml:space="preserve">San Nicolás presenta una ventaja sustancial en transporte de MP: su costo unitario es un 54,1% inferior al de Alberdi y un 60,3% inferior al de San Luis. A lo largo de las 28 unidades del horizonte de 5 años, el costo acumulado de transporte de MP asciende a:</w:t>
      </w:r>
    </w:p>
    <w:p w:rsidR="00000000" w:rsidDel="00000000" w:rsidP="00000000" w:rsidRDefault="00000000" w:rsidRPr="00000000" w14:paraId="000001FE">
      <w:pPr>
        <w:numPr>
          <w:ilvl w:val="0"/>
          <w:numId w:val="4"/>
        </w:numPr>
        <w:spacing w:line="360" w:lineRule="auto"/>
        <w:ind w:left="720" w:hanging="360"/>
        <w:jc w:val="both"/>
        <w:rPr>
          <w:u w:val="none"/>
        </w:rPr>
      </w:pPr>
      <w:r w:rsidDel="00000000" w:rsidR="00000000" w:rsidRPr="00000000">
        <w:rPr>
          <w:rtl w:val="0"/>
        </w:rPr>
        <w:t xml:space="preserve">San Nicolás: 722.736 USD</w:t>
      </w:r>
    </w:p>
    <w:p w:rsidR="00000000" w:rsidDel="00000000" w:rsidP="00000000" w:rsidRDefault="00000000" w:rsidRPr="00000000" w14:paraId="000001FF">
      <w:pPr>
        <w:numPr>
          <w:ilvl w:val="0"/>
          <w:numId w:val="4"/>
        </w:numPr>
        <w:spacing w:line="360" w:lineRule="auto"/>
        <w:ind w:left="720" w:hanging="360"/>
        <w:jc w:val="both"/>
        <w:rPr>
          <w:u w:val="none"/>
        </w:rPr>
      </w:pPr>
      <w:r w:rsidDel="00000000" w:rsidR="00000000" w:rsidRPr="00000000">
        <w:rPr>
          <w:rtl w:val="0"/>
        </w:rPr>
        <w:t xml:space="preserve">Alberdi: 1.575.840 USD</w:t>
      </w:r>
    </w:p>
    <w:p w:rsidR="00000000" w:rsidDel="00000000" w:rsidP="00000000" w:rsidRDefault="00000000" w:rsidRPr="00000000" w14:paraId="00000200">
      <w:pPr>
        <w:numPr>
          <w:ilvl w:val="0"/>
          <w:numId w:val="4"/>
        </w:numPr>
        <w:spacing w:line="360" w:lineRule="auto"/>
        <w:ind w:left="720" w:hanging="360"/>
        <w:jc w:val="both"/>
        <w:rPr>
          <w:u w:val="none"/>
        </w:rPr>
      </w:pPr>
      <w:r w:rsidDel="00000000" w:rsidR="00000000" w:rsidRPr="00000000">
        <w:rPr>
          <w:rtl w:val="0"/>
        </w:rPr>
        <w:t xml:space="preserve">San Luis: 1.822.464 USD</w:t>
      </w:r>
      <w:r w:rsidDel="00000000" w:rsidR="00000000" w:rsidRPr="00000000">
        <w:rPr>
          <w:rtl w:val="0"/>
        </w:rPr>
      </w:r>
    </w:p>
    <w:p w:rsidR="00000000" w:rsidDel="00000000" w:rsidP="00000000" w:rsidRDefault="00000000" w:rsidRPr="00000000" w14:paraId="00000201">
      <w:pPr>
        <w:pStyle w:val="Heading2"/>
        <w:spacing w:line="360" w:lineRule="auto"/>
        <w:jc w:val="both"/>
        <w:rPr/>
      </w:pPr>
      <w:bookmarkStart w:colFirst="0" w:colLast="0" w:name="_usm2ih2oadbw" w:id="13"/>
      <w:bookmarkEnd w:id="13"/>
      <w:r w:rsidDel="00000000" w:rsidR="00000000" w:rsidRPr="00000000">
        <w:rPr>
          <w:rtl w:val="0"/>
        </w:rPr>
        <w:t xml:space="preserve">3.2 Costo de transporte de producto terminado</w:t>
      </w:r>
    </w:p>
    <w:p w:rsidR="00000000" w:rsidDel="00000000" w:rsidP="00000000" w:rsidRDefault="00000000" w:rsidRPr="00000000" w14:paraId="00000202">
      <w:pPr>
        <w:spacing w:line="360" w:lineRule="auto"/>
        <w:jc w:val="both"/>
        <w:rPr/>
      </w:pPr>
      <w:r w:rsidDel="00000000" w:rsidR="00000000" w:rsidRPr="00000000">
        <w:rPr>
          <w:rtl w:val="0"/>
        </w:rPr>
        <w:t xml:space="preserve">El producto terminado se despacha mediante carretón deprimido específico (1 unidad por envío). Los costos varían según el cliente destino, la distancia y la tarifa por kilómetro.</w:t>
      </w:r>
    </w:p>
    <w:p w:rsidR="00000000" w:rsidDel="00000000" w:rsidP="00000000" w:rsidRDefault="00000000" w:rsidRPr="00000000" w14:paraId="00000203">
      <w:pPr>
        <w:spacing w:line="360" w:lineRule="auto"/>
        <w:jc w:val="both"/>
        <w:rPr/>
      </w:pPr>
      <w:r w:rsidDel="00000000" w:rsidR="00000000" w:rsidRPr="00000000">
        <w:rPr>
          <w:rtl w:val="0"/>
        </w:rPr>
      </w:r>
    </w:p>
    <w:tbl>
      <w:tblPr>
        <w:tblStyle w:val="Table7"/>
        <w:tblW w:w="10454.999999999998" w:type="dxa"/>
        <w:jc w:val="left"/>
        <w:tblInd w:w="-7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5.5"/>
        <w:gridCol w:w="1045.5"/>
        <w:gridCol w:w="1045.5"/>
        <w:gridCol w:w="1045.5"/>
        <w:gridCol w:w="1045.5"/>
        <w:gridCol w:w="1045.5"/>
        <w:gridCol w:w="1045.5"/>
        <w:gridCol w:w="1045.5"/>
        <w:gridCol w:w="1045.5"/>
        <w:gridCol w:w="1045.5"/>
        <w:tblGridChange w:id="0">
          <w:tblGrid>
            <w:gridCol w:w="1045.5"/>
            <w:gridCol w:w="1045.5"/>
            <w:gridCol w:w="1045.5"/>
            <w:gridCol w:w="1045.5"/>
            <w:gridCol w:w="1045.5"/>
            <w:gridCol w:w="1045.5"/>
            <w:gridCol w:w="1045.5"/>
            <w:gridCol w:w="1045.5"/>
            <w:gridCol w:w="1045.5"/>
            <w:gridCol w:w="1045.5"/>
          </w:tblGrid>
        </w:tblGridChange>
      </w:tblGrid>
      <w:tr>
        <w:trPr>
          <w:cantSplit w:val="1"/>
          <w:trHeight w:val="170.07874015748033" w:hRule="atLeast"/>
          <w:tblHeader w:val="0"/>
        </w:trPr>
        <w:tc>
          <w:tcPr>
            <w:tcBorders>
              <w:top w:color="bfbfbf" w:space="0" w:sz="6" w:val="single"/>
              <w:left w:color="bfbfbf"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rFonts w:ascii="Arial" w:cs="Arial" w:eastAsia="Arial" w:hAnsi="Arial"/>
                <w:sz w:val="20"/>
                <w:szCs w:val="20"/>
              </w:rPr>
            </w:pPr>
            <w:r w:rsidDel="00000000" w:rsidR="00000000" w:rsidRPr="00000000">
              <w:rPr>
                <w:b w:val="1"/>
                <w:bCs w:val="1"/>
                <w:sz w:val="20"/>
                <w:szCs w:val="20"/>
                <w:rtl w:val="0"/>
              </w:rPr>
              <w:t xml:space="preserve">TRANSPORTE DE PT</w:t>
            </w:r>
            <w:r w:rsidDel="00000000" w:rsidR="00000000" w:rsidRPr="00000000">
              <w:rPr>
                <w:rtl w:val="0"/>
              </w:rPr>
            </w:r>
          </w:p>
        </w:tc>
        <w:tc>
          <w:tcPr>
            <w:gridSpan w:val="3"/>
            <w:tcBorders>
              <w:top w:color="8ea9c1"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gridSpan w:val="3"/>
            <w:tcBorders>
              <w:top w:color="8ea9c1" w:space="0" w:sz="6" w:val="single"/>
              <w:left w:color="cccccc" w:space="0" w:sz="6" w:val="single"/>
              <w:bottom w:color="8ea9c1" w:space="0" w:sz="6" w:val="single"/>
              <w:right w:color="8ea9c1"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208">
            <w:pPr>
              <w:widowControl w:val="0"/>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c>
          <w:tcPr>
            <w:gridSpan w:val="3"/>
            <w:tcBorders>
              <w:top w:color="8ea9c1" w:space="0" w:sz="6" w:val="single"/>
              <w:left w:color="cccccc" w:space="0" w:sz="6" w:val="single"/>
              <w:bottom w:color="8ea9c1" w:space="0" w:sz="6" w:val="single"/>
              <w:right w:color="000000"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20B">
            <w:pPr>
              <w:widowControl w:val="0"/>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1"/>
          <w:trHeight w:val="170.07874015748033" w:hRule="atLeast"/>
          <w:tblHeader w:val="0"/>
        </w:trPr>
        <w:tc>
          <w:tcPr>
            <w:tcBorders>
              <w:top w:color="cccccc" w:space="0" w:sz="6" w:val="single"/>
              <w:left w:color="8ea9c1"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0E">
            <w:pPr>
              <w:widowControl w:val="0"/>
              <w:rPr>
                <w:rFonts w:ascii="Arial" w:cs="Arial" w:eastAsia="Arial" w:hAnsi="Arial"/>
                <w:sz w:val="20"/>
                <w:szCs w:val="20"/>
              </w:rPr>
            </w:pPr>
            <w:r w:rsidDel="00000000" w:rsidR="00000000" w:rsidRPr="00000000">
              <w:rPr>
                <w:b w:val="1"/>
                <w:bCs w:val="1"/>
                <w:sz w:val="20"/>
                <w:szCs w:val="20"/>
                <w:rtl w:val="0"/>
              </w:rPr>
              <w:t xml:space="preserve">Cliente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0F">
            <w:pPr>
              <w:widowControl w:val="0"/>
              <w:jc w:val="center"/>
              <w:rPr>
                <w:rFonts w:ascii="Arial" w:cs="Arial" w:eastAsia="Arial" w:hAnsi="Arial"/>
                <w:sz w:val="20"/>
                <w:szCs w:val="20"/>
              </w:rPr>
            </w:pPr>
            <w:r w:rsidDel="00000000" w:rsidR="00000000" w:rsidRPr="00000000">
              <w:rPr>
                <w:b w:val="1"/>
                <w:bCs w:val="1"/>
                <w:sz w:val="20"/>
                <w:szCs w:val="20"/>
                <w:rtl w:val="0"/>
              </w:rPr>
              <w:t xml:space="preserve">Costo/km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0">
            <w:pPr>
              <w:widowControl w:val="0"/>
              <w:jc w:val="center"/>
              <w:rPr>
                <w:rFonts w:ascii="Arial" w:cs="Arial" w:eastAsia="Arial" w:hAnsi="Arial"/>
                <w:sz w:val="20"/>
                <w:szCs w:val="20"/>
              </w:rPr>
            </w:pPr>
            <w:r w:rsidDel="00000000" w:rsidR="00000000" w:rsidRPr="00000000">
              <w:rPr>
                <w:b w:val="1"/>
                <w:bCs w:val="1"/>
                <w:sz w:val="20"/>
                <w:szCs w:val="20"/>
                <w:rtl w:val="0"/>
              </w:rPr>
              <w:t xml:space="preserve">Dist. [km]</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1">
            <w:pPr>
              <w:widowControl w:val="0"/>
              <w:jc w:val="center"/>
              <w:rPr>
                <w:rFonts w:ascii="Arial" w:cs="Arial" w:eastAsia="Arial" w:hAnsi="Arial"/>
                <w:sz w:val="20"/>
                <w:szCs w:val="20"/>
              </w:rPr>
            </w:pPr>
            <w:r w:rsidDel="00000000" w:rsidR="00000000" w:rsidRPr="00000000">
              <w:rPr>
                <w:b w:val="1"/>
                <w:bCs w:val="1"/>
                <w:sz w:val="20"/>
                <w:szCs w:val="20"/>
                <w:rtl w:val="0"/>
              </w:rPr>
              <w:t xml:space="preserve">Costo/cuchara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2">
            <w:pPr>
              <w:widowControl w:val="0"/>
              <w:jc w:val="center"/>
              <w:rPr>
                <w:rFonts w:ascii="Arial" w:cs="Arial" w:eastAsia="Arial" w:hAnsi="Arial"/>
                <w:sz w:val="20"/>
                <w:szCs w:val="20"/>
              </w:rPr>
            </w:pPr>
            <w:r w:rsidDel="00000000" w:rsidR="00000000" w:rsidRPr="00000000">
              <w:rPr>
                <w:b w:val="1"/>
                <w:bCs w:val="1"/>
                <w:sz w:val="20"/>
                <w:szCs w:val="20"/>
                <w:rtl w:val="0"/>
              </w:rPr>
              <w:t xml:space="preserve">Costo/km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3">
            <w:pPr>
              <w:widowControl w:val="0"/>
              <w:jc w:val="center"/>
              <w:rPr>
                <w:rFonts w:ascii="Arial" w:cs="Arial" w:eastAsia="Arial" w:hAnsi="Arial"/>
                <w:sz w:val="20"/>
                <w:szCs w:val="20"/>
              </w:rPr>
            </w:pPr>
            <w:r w:rsidDel="00000000" w:rsidR="00000000" w:rsidRPr="00000000">
              <w:rPr>
                <w:b w:val="1"/>
                <w:bCs w:val="1"/>
                <w:sz w:val="20"/>
                <w:szCs w:val="20"/>
                <w:rtl w:val="0"/>
              </w:rPr>
              <w:t xml:space="preserve">Dist. [km]</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4">
            <w:pPr>
              <w:widowControl w:val="0"/>
              <w:jc w:val="center"/>
              <w:rPr>
                <w:rFonts w:ascii="Arial" w:cs="Arial" w:eastAsia="Arial" w:hAnsi="Arial"/>
                <w:sz w:val="20"/>
                <w:szCs w:val="20"/>
              </w:rPr>
            </w:pPr>
            <w:r w:rsidDel="00000000" w:rsidR="00000000" w:rsidRPr="00000000">
              <w:rPr>
                <w:b w:val="1"/>
                <w:bCs w:val="1"/>
                <w:sz w:val="20"/>
                <w:szCs w:val="20"/>
                <w:rtl w:val="0"/>
              </w:rPr>
              <w:t xml:space="preserve">Costo/cuchara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5">
            <w:pPr>
              <w:widowControl w:val="0"/>
              <w:jc w:val="center"/>
              <w:rPr>
                <w:rFonts w:ascii="Arial" w:cs="Arial" w:eastAsia="Arial" w:hAnsi="Arial"/>
                <w:sz w:val="20"/>
                <w:szCs w:val="20"/>
              </w:rPr>
            </w:pPr>
            <w:r w:rsidDel="00000000" w:rsidR="00000000" w:rsidRPr="00000000">
              <w:rPr>
                <w:b w:val="1"/>
                <w:bCs w:val="1"/>
                <w:sz w:val="20"/>
                <w:szCs w:val="20"/>
                <w:rtl w:val="0"/>
              </w:rPr>
              <w:t xml:space="preserve">Costo/km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6">
            <w:pPr>
              <w:widowControl w:val="0"/>
              <w:jc w:val="center"/>
              <w:rPr>
                <w:rFonts w:ascii="Arial" w:cs="Arial" w:eastAsia="Arial" w:hAnsi="Arial"/>
                <w:sz w:val="20"/>
                <w:szCs w:val="20"/>
              </w:rPr>
            </w:pPr>
            <w:r w:rsidDel="00000000" w:rsidR="00000000" w:rsidRPr="00000000">
              <w:rPr>
                <w:b w:val="1"/>
                <w:bCs w:val="1"/>
                <w:sz w:val="20"/>
                <w:szCs w:val="20"/>
                <w:rtl w:val="0"/>
              </w:rPr>
              <w:t xml:space="preserve">Dist. [km]</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17">
            <w:pPr>
              <w:widowControl w:val="0"/>
              <w:jc w:val="center"/>
              <w:rPr>
                <w:rFonts w:ascii="Arial" w:cs="Arial" w:eastAsia="Arial" w:hAnsi="Arial"/>
                <w:sz w:val="20"/>
                <w:szCs w:val="20"/>
              </w:rPr>
            </w:pPr>
            <w:r w:rsidDel="00000000" w:rsidR="00000000" w:rsidRPr="00000000">
              <w:rPr>
                <w:b w:val="1"/>
                <w:bCs w:val="1"/>
                <w:sz w:val="20"/>
                <w:szCs w:val="20"/>
                <w:rtl w:val="0"/>
              </w:rPr>
              <w:t xml:space="preserve">Costo/cuchara [USD]</w:t>
            </w:r>
            <w:r w:rsidDel="00000000" w:rsidR="00000000" w:rsidRPr="00000000">
              <w:rPr>
                <w:rtl w:val="0"/>
              </w:rPr>
            </w:r>
          </w:p>
        </w:tc>
      </w:tr>
      <w:tr>
        <w:trPr>
          <w:cantSplit w:val="1"/>
          <w:trHeight w:val="170.07874015748033" w:hRule="atLeast"/>
          <w:tblHeader w:val="0"/>
        </w:trPr>
        <w:tc>
          <w:tcPr>
            <w:tcBorders>
              <w:top w:color="cccccc" w:space="0" w:sz="6" w:val="single"/>
              <w:left w:color="8ea9c1"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8">
            <w:pPr>
              <w:widowControl w:val="0"/>
              <w:rPr>
                <w:rFonts w:ascii="Arial" w:cs="Arial" w:eastAsia="Arial" w:hAnsi="Arial"/>
                <w:sz w:val="20"/>
                <w:szCs w:val="20"/>
              </w:rPr>
            </w:pPr>
            <w:r w:rsidDel="00000000" w:rsidR="00000000" w:rsidRPr="00000000">
              <w:rPr>
                <w:sz w:val="20"/>
                <w:szCs w:val="20"/>
                <w:rtl w:val="0"/>
              </w:rPr>
              <w:t xml:space="preserve">Metcon (San Nicolás)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9">
            <w:pPr>
              <w:widowControl w:val="0"/>
              <w:jc w:val="right"/>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A">
            <w:pPr>
              <w:widowControl w:val="0"/>
              <w:jc w:val="right"/>
              <w:rPr>
                <w:rFonts w:ascii="Arial" w:cs="Arial" w:eastAsia="Arial" w:hAnsi="Arial"/>
                <w:sz w:val="20"/>
                <w:szCs w:val="20"/>
              </w:rPr>
            </w:pPr>
            <w:r w:rsidDel="00000000" w:rsidR="00000000" w:rsidRPr="00000000">
              <w:rPr>
                <w:sz w:val="20"/>
                <w:szCs w:val="20"/>
                <w:rtl w:val="0"/>
              </w:rPr>
              <w:t xml:space="preserve">10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1B">
            <w:pPr>
              <w:widowControl w:val="0"/>
              <w:jc w:val="right"/>
              <w:rPr>
                <w:rFonts w:ascii="Arial" w:cs="Arial" w:eastAsia="Arial" w:hAnsi="Arial"/>
                <w:sz w:val="20"/>
                <w:szCs w:val="20"/>
              </w:rPr>
            </w:pPr>
            <w:r w:rsidDel="00000000" w:rsidR="00000000" w:rsidRPr="00000000">
              <w:rPr>
                <w:b w:val="1"/>
                <w:bCs w:val="1"/>
                <w:sz w:val="20"/>
                <w:szCs w:val="20"/>
                <w:rtl w:val="0"/>
              </w:rPr>
              <w:t xml:space="preserve">220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C">
            <w:pPr>
              <w:widowControl w:val="0"/>
              <w:jc w:val="right"/>
              <w:rPr>
                <w:rFonts w:ascii="Arial" w:cs="Arial" w:eastAsia="Arial" w:hAnsi="Arial"/>
                <w:sz w:val="20"/>
                <w:szCs w:val="20"/>
              </w:rPr>
            </w:pPr>
            <w:r w:rsidDel="00000000" w:rsidR="00000000" w:rsidRPr="00000000">
              <w:rPr>
                <w:sz w:val="20"/>
                <w:szCs w:val="20"/>
                <w:rtl w:val="0"/>
              </w:rPr>
              <w:t xml:space="preserve">22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D">
            <w:pPr>
              <w:widowControl w:val="0"/>
              <w:jc w:val="right"/>
              <w:rPr>
                <w:rFonts w:ascii="Arial" w:cs="Arial" w:eastAsia="Arial" w:hAnsi="Arial"/>
                <w:sz w:val="20"/>
                <w:szCs w:val="20"/>
              </w:rPr>
            </w:pPr>
            <w:r w:rsidDel="00000000" w:rsidR="00000000" w:rsidRPr="00000000">
              <w:rPr>
                <w:sz w:val="20"/>
                <w:szCs w:val="20"/>
                <w:rtl w:val="0"/>
              </w:rPr>
              <w:t xml:space="preserve">362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1E">
            <w:pPr>
              <w:widowControl w:val="0"/>
              <w:jc w:val="right"/>
              <w:rPr>
                <w:rFonts w:ascii="Arial" w:cs="Arial" w:eastAsia="Arial" w:hAnsi="Arial"/>
                <w:sz w:val="20"/>
                <w:szCs w:val="20"/>
              </w:rPr>
            </w:pPr>
            <w:r w:rsidDel="00000000" w:rsidR="00000000" w:rsidRPr="00000000">
              <w:rPr>
                <w:b w:val="1"/>
                <w:bCs w:val="1"/>
                <w:sz w:val="20"/>
                <w:szCs w:val="20"/>
                <w:rtl w:val="0"/>
              </w:rPr>
              <w:t xml:space="preserve">7.964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1F">
            <w:pPr>
              <w:widowControl w:val="0"/>
              <w:jc w:val="right"/>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0">
            <w:pPr>
              <w:widowControl w:val="0"/>
              <w:jc w:val="right"/>
              <w:rPr>
                <w:rFonts w:ascii="Arial" w:cs="Arial" w:eastAsia="Arial" w:hAnsi="Arial"/>
                <w:sz w:val="20"/>
                <w:szCs w:val="20"/>
              </w:rPr>
            </w:pPr>
            <w:r w:rsidDel="00000000" w:rsidR="00000000" w:rsidRPr="00000000">
              <w:rPr>
                <w:sz w:val="20"/>
                <w:szCs w:val="20"/>
                <w:rtl w:val="0"/>
              </w:rPr>
              <w:t xml:space="preserve">733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21">
            <w:pPr>
              <w:widowControl w:val="0"/>
              <w:jc w:val="right"/>
              <w:rPr>
                <w:rFonts w:ascii="Arial" w:cs="Arial" w:eastAsia="Arial" w:hAnsi="Arial"/>
                <w:sz w:val="20"/>
                <w:szCs w:val="20"/>
              </w:rPr>
            </w:pPr>
            <w:r w:rsidDel="00000000" w:rsidR="00000000" w:rsidRPr="00000000">
              <w:rPr>
                <w:b w:val="1"/>
                <w:bCs w:val="1"/>
                <w:sz w:val="20"/>
                <w:szCs w:val="20"/>
                <w:rtl w:val="0"/>
              </w:rPr>
              <w:t xml:space="preserve">17.592</w:t>
            </w:r>
            <w:r w:rsidDel="00000000" w:rsidR="00000000" w:rsidRPr="00000000">
              <w:rPr>
                <w:rtl w:val="0"/>
              </w:rPr>
            </w:r>
          </w:p>
        </w:tc>
      </w:tr>
      <w:tr>
        <w:trPr>
          <w:cantSplit w:val="1"/>
          <w:trHeight w:val="170.07874015748033" w:hRule="atLeast"/>
          <w:tblHeader w:val="0"/>
        </w:trPr>
        <w:tc>
          <w:tcPr>
            <w:tcBorders>
              <w:top w:color="cccccc" w:space="0" w:sz="6" w:val="single"/>
              <w:left w:color="8ea9c1"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2">
            <w:pPr>
              <w:widowControl w:val="0"/>
              <w:rPr>
                <w:rFonts w:ascii="Arial" w:cs="Arial" w:eastAsia="Arial" w:hAnsi="Arial"/>
                <w:sz w:val="20"/>
                <w:szCs w:val="20"/>
              </w:rPr>
            </w:pPr>
            <w:r w:rsidDel="00000000" w:rsidR="00000000" w:rsidRPr="00000000">
              <w:rPr>
                <w:sz w:val="20"/>
                <w:szCs w:val="20"/>
                <w:rtl w:val="0"/>
              </w:rPr>
              <w:t xml:space="preserve">Zapla (Jujuy)</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3">
            <w:pPr>
              <w:widowControl w:val="0"/>
              <w:jc w:val="right"/>
              <w:rPr>
                <w:rFonts w:ascii="Arial" w:cs="Arial" w:eastAsia="Arial" w:hAnsi="Arial"/>
                <w:sz w:val="20"/>
                <w:szCs w:val="20"/>
              </w:rPr>
            </w:pPr>
            <w:r w:rsidDel="00000000" w:rsidR="00000000" w:rsidRPr="00000000">
              <w:rPr>
                <w:sz w:val="20"/>
                <w:szCs w:val="20"/>
                <w:rtl w:val="0"/>
              </w:rPr>
              <w:t xml:space="preserve">14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4">
            <w:pPr>
              <w:widowControl w:val="0"/>
              <w:jc w:val="right"/>
              <w:rPr>
                <w:rFonts w:ascii="Arial" w:cs="Arial" w:eastAsia="Arial" w:hAnsi="Arial"/>
                <w:sz w:val="20"/>
                <w:szCs w:val="20"/>
              </w:rPr>
            </w:pPr>
            <w:r w:rsidDel="00000000" w:rsidR="00000000" w:rsidRPr="00000000">
              <w:rPr>
                <w:sz w:val="20"/>
                <w:szCs w:val="20"/>
                <w:rtl w:val="0"/>
              </w:rPr>
              <w:t xml:space="preserve">254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25">
            <w:pPr>
              <w:widowControl w:val="0"/>
              <w:jc w:val="right"/>
              <w:rPr>
                <w:rFonts w:ascii="Arial" w:cs="Arial" w:eastAsia="Arial" w:hAnsi="Arial"/>
                <w:sz w:val="20"/>
                <w:szCs w:val="20"/>
              </w:rPr>
            </w:pPr>
            <w:r w:rsidDel="00000000" w:rsidR="00000000" w:rsidRPr="00000000">
              <w:rPr>
                <w:b w:val="1"/>
                <w:bCs w:val="1"/>
                <w:sz w:val="20"/>
                <w:szCs w:val="20"/>
                <w:rtl w:val="0"/>
              </w:rPr>
              <w:t xml:space="preserve">3.556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6">
            <w:pPr>
              <w:widowControl w:val="0"/>
              <w:jc w:val="right"/>
              <w:rPr>
                <w:rFonts w:ascii="Arial" w:cs="Arial" w:eastAsia="Arial" w:hAnsi="Arial"/>
                <w:sz w:val="20"/>
                <w:szCs w:val="20"/>
              </w:rPr>
            </w:pPr>
            <w:r w:rsidDel="00000000" w:rsidR="00000000" w:rsidRPr="00000000">
              <w:rPr>
                <w:sz w:val="20"/>
                <w:szCs w:val="20"/>
                <w:rtl w:val="0"/>
              </w:rPr>
              <w:t xml:space="preserve">12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7">
            <w:pPr>
              <w:widowControl w:val="0"/>
              <w:jc w:val="right"/>
              <w:rPr>
                <w:rFonts w:ascii="Arial" w:cs="Arial" w:eastAsia="Arial" w:hAnsi="Arial"/>
                <w:sz w:val="20"/>
                <w:szCs w:val="20"/>
              </w:rPr>
            </w:pPr>
            <w:r w:rsidDel="00000000" w:rsidR="00000000" w:rsidRPr="00000000">
              <w:rPr>
                <w:sz w:val="20"/>
                <w:szCs w:val="20"/>
                <w:rtl w:val="0"/>
              </w:rPr>
              <w:t xml:space="preserve">508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28">
            <w:pPr>
              <w:widowControl w:val="0"/>
              <w:jc w:val="right"/>
              <w:rPr>
                <w:rFonts w:ascii="Arial" w:cs="Arial" w:eastAsia="Arial" w:hAnsi="Arial"/>
                <w:sz w:val="20"/>
                <w:szCs w:val="20"/>
              </w:rPr>
            </w:pPr>
            <w:r w:rsidDel="00000000" w:rsidR="00000000" w:rsidRPr="00000000">
              <w:rPr>
                <w:b w:val="1"/>
                <w:bCs w:val="1"/>
                <w:sz w:val="20"/>
                <w:szCs w:val="20"/>
                <w:rtl w:val="0"/>
              </w:rPr>
              <w:t xml:space="preserve">6.096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9">
            <w:pPr>
              <w:widowControl w:val="0"/>
              <w:jc w:val="right"/>
              <w:rPr>
                <w:rFonts w:ascii="Arial" w:cs="Arial" w:eastAsia="Arial" w:hAnsi="Arial"/>
                <w:sz w:val="20"/>
                <w:szCs w:val="20"/>
              </w:rPr>
            </w:pPr>
            <w:r w:rsidDel="00000000" w:rsidR="00000000" w:rsidRPr="00000000">
              <w:rPr>
                <w:sz w:val="20"/>
                <w:szCs w:val="20"/>
                <w:rtl w:val="0"/>
              </w:rPr>
              <w:t xml:space="preserve">24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A">
            <w:pPr>
              <w:widowControl w:val="0"/>
              <w:jc w:val="right"/>
              <w:rPr>
                <w:rFonts w:ascii="Arial" w:cs="Arial" w:eastAsia="Arial" w:hAnsi="Arial"/>
                <w:sz w:val="20"/>
                <w:szCs w:val="20"/>
              </w:rPr>
            </w:pPr>
            <w:r w:rsidDel="00000000" w:rsidR="00000000" w:rsidRPr="00000000">
              <w:rPr>
                <w:sz w:val="20"/>
                <w:szCs w:val="20"/>
                <w:rtl w:val="0"/>
              </w:rPr>
              <w:t xml:space="preserve">727</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2B">
            <w:pPr>
              <w:widowControl w:val="0"/>
              <w:jc w:val="right"/>
              <w:rPr>
                <w:rFonts w:ascii="Arial" w:cs="Arial" w:eastAsia="Arial" w:hAnsi="Arial"/>
                <w:sz w:val="20"/>
                <w:szCs w:val="20"/>
              </w:rPr>
            </w:pPr>
            <w:r w:rsidDel="00000000" w:rsidR="00000000" w:rsidRPr="00000000">
              <w:rPr>
                <w:b w:val="1"/>
                <w:bCs w:val="1"/>
                <w:sz w:val="20"/>
                <w:szCs w:val="20"/>
                <w:rtl w:val="0"/>
              </w:rPr>
              <w:t xml:space="preserve">17.448</w:t>
            </w:r>
            <w:r w:rsidDel="00000000" w:rsidR="00000000" w:rsidRPr="00000000">
              <w:rPr>
                <w:rtl w:val="0"/>
              </w:rPr>
            </w:r>
          </w:p>
        </w:tc>
      </w:tr>
      <w:tr>
        <w:trPr>
          <w:cantSplit w:val="1"/>
          <w:trHeight w:val="170.07874015748033" w:hRule="atLeast"/>
          <w:tblHeader w:val="0"/>
        </w:trPr>
        <w:tc>
          <w:tcPr>
            <w:tcBorders>
              <w:top w:color="cccccc" w:space="0" w:sz="6" w:val="single"/>
              <w:left w:color="8ea9c1"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C">
            <w:pPr>
              <w:widowControl w:val="0"/>
              <w:rPr>
                <w:rFonts w:ascii="Arial" w:cs="Arial" w:eastAsia="Arial" w:hAnsi="Arial"/>
                <w:sz w:val="20"/>
                <w:szCs w:val="20"/>
              </w:rPr>
            </w:pPr>
            <w:r w:rsidDel="00000000" w:rsidR="00000000" w:rsidRPr="00000000">
              <w:rPr>
                <w:sz w:val="20"/>
                <w:szCs w:val="20"/>
                <w:rtl w:val="0"/>
              </w:rPr>
              <w:t xml:space="preserve">Acerbrag (Bragado)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D">
            <w:pPr>
              <w:widowControl w:val="0"/>
              <w:jc w:val="right"/>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2E">
            <w:pPr>
              <w:widowControl w:val="0"/>
              <w:jc w:val="right"/>
              <w:rPr>
                <w:rFonts w:ascii="Arial" w:cs="Arial" w:eastAsia="Arial" w:hAnsi="Arial"/>
                <w:sz w:val="20"/>
                <w:szCs w:val="20"/>
              </w:rPr>
            </w:pPr>
            <w:r w:rsidDel="00000000" w:rsidR="00000000" w:rsidRPr="00000000">
              <w:rPr>
                <w:sz w:val="20"/>
                <w:szCs w:val="20"/>
                <w:rtl w:val="0"/>
              </w:rPr>
              <w:t xml:space="preserve">1.288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2F">
            <w:pPr>
              <w:widowControl w:val="0"/>
              <w:jc w:val="right"/>
              <w:rPr>
                <w:rFonts w:ascii="Arial" w:cs="Arial" w:eastAsia="Arial" w:hAnsi="Arial"/>
                <w:sz w:val="20"/>
                <w:szCs w:val="20"/>
              </w:rPr>
            </w:pPr>
            <w:r w:rsidDel="00000000" w:rsidR="00000000" w:rsidRPr="00000000">
              <w:rPr>
                <w:b w:val="1"/>
                <w:bCs w:val="1"/>
                <w:sz w:val="20"/>
                <w:szCs w:val="20"/>
                <w:rtl w:val="0"/>
              </w:rPr>
              <w:t xml:space="preserve">23.184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0">
            <w:pPr>
              <w:widowControl w:val="0"/>
              <w:jc w:val="right"/>
              <w:rPr>
                <w:rFonts w:ascii="Arial" w:cs="Arial" w:eastAsia="Arial" w:hAnsi="Arial"/>
                <w:sz w:val="20"/>
                <w:szCs w:val="20"/>
              </w:rPr>
            </w:pPr>
            <w:r w:rsidDel="00000000" w:rsidR="00000000" w:rsidRPr="00000000">
              <w:rPr>
                <w:sz w:val="20"/>
                <w:szCs w:val="20"/>
                <w:rtl w:val="0"/>
              </w:rPr>
              <w:t xml:space="preserve">16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1">
            <w:pPr>
              <w:widowControl w:val="0"/>
              <w:jc w:val="right"/>
              <w:rPr>
                <w:rFonts w:ascii="Arial" w:cs="Arial" w:eastAsia="Arial" w:hAnsi="Arial"/>
                <w:sz w:val="20"/>
                <w:szCs w:val="20"/>
              </w:rPr>
            </w:pPr>
            <w:r w:rsidDel="00000000" w:rsidR="00000000" w:rsidRPr="00000000">
              <w:rPr>
                <w:sz w:val="20"/>
                <w:szCs w:val="20"/>
                <w:rtl w:val="0"/>
              </w:rPr>
              <w:t xml:space="preserve">906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32">
            <w:pPr>
              <w:widowControl w:val="0"/>
              <w:jc w:val="right"/>
              <w:rPr>
                <w:rFonts w:ascii="Arial" w:cs="Arial" w:eastAsia="Arial" w:hAnsi="Arial"/>
                <w:sz w:val="20"/>
                <w:szCs w:val="20"/>
              </w:rPr>
            </w:pPr>
            <w:r w:rsidDel="00000000" w:rsidR="00000000" w:rsidRPr="00000000">
              <w:rPr>
                <w:b w:val="1"/>
                <w:bCs w:val="1"/>
                <w:sz w:val="20"/>
                <w:szCs w:val="20"/>
                <w:rtl w:val="0"/>
              </w:rPr>
              <w:t xml:space="preserve">14.496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3">
            <w:pPr>
              <w:widowControl w:val="0"/>
              <w:jc w:val="right"/>
              <w:rPr>
                <w:rFonts w:ascii="Arial" w:cs="Arial" w:eastAsia="Arial" w:hAnsi="Arial"/>
                <w:sz w:val="20"/>
                <w:szCs w:val="20"/>
              </w:rPr>
            </w:pPr>
            <w:r w:rsidDel="00000000" w:rsidR="00000000" w:rsidRPr="00000000">
              <w:rPr>
                <w:sz w:val="20"/>
                <w:szCs w:val="20"/>
                <w:rtl w:val="0"/>
              </w:rPr>
              <w:t xml:space="preserve">18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34">
            <w:pPr>
              <w:widowControl w:val="0"/>
              <w:jc w:val="right"/>
              <w:rPr>
                <w:rFonts w:ascii="Arial" w:cs="Arial" w:eastAsia="Arial" w:hAnsi="Arial"/>
                <w:sz w:val="20"/>
                <w:szCs w:val="20"/>
              </w:rPr>
            </w:pPr>
            <w:r w:rsidDel="00000000" w:rsidR="00000000" w:rsidRPr="00000000">
              <w:rPr>
                <w:sz w:val="20"/>
                <w:szCs w:val="20"/>
                <w:rtl w:val="0"/>
              </w:rPr>
              <w:t xml:space="preserve">1.232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35">
            <w:pPr>
              <w:widowControl w:val="0"/>
              <w:jc w:val="right"/>
              <w:rPr>
                <w:rFonts w:ascii="Arial" w:cs="Arial" w:eastAsia="Arial" w:hAnsi="Arial"/>
                <w:sz w:val="20"/>
                <w:szCs w:val="20"/>
              </w:rPr>
            </w:pPr>
            <w:r w:rsidDel="00000000" w:rsidR="00000000" w:rsidRPr="00000000">
              <w:rPr>
                <w:b w:val="1"/>
                <w:bCs w:val="1"/>
                <w:sz w:val="20"/>
                <w:szCs w:val="20"/>
                <w:rtl w:val="0"/>
              </w:rPr>
              <w:t xml:space="preserve">22.176</w:t>
            </w:r>
            <w:r w:rsidDel="00000000" w:rsidR="00000000" w:rsidRPr="00000000">
              <w:rPr>
                <w:rtl w:val="0"/>
              </w:rPr>
            </w:r>
          </w:p>
        </w:tc>
      </w:tr>
    </w:tbl>
    <w:p w:rsidR="00000000" w:rsidDel="00000000" w:rsidP="00000000" w:rsidRDefault="00000000" w:rsidRPr="00000000" w14:paraId="00000236">
      <w:pPr>
        <w:spacing w:line="360" w:lineRule="auto"/>
        <w:jc w:val="both"/>
        <w:rPr/>
      </w:pPr>
      <w:r w:rsidDel="00000000" w:rsidR="00000000" w:rsidRPr="00000000">
        <w:rPr>
          <w:rtl w:val="0"/>
        </w:rPr>
      </w:r>
    </w:p>
    <w:p w:rsidR="00000000" w:rsidDel="00000000" w:rsidP="00000000" w:rsidRDefault="00000000" w:rsidRPr="00000000" w14:paraId="00000237">
      <w:pPr>
        <w:spacing w:line="360" w:lineRule="auto"/>
        <w:jc w:val="both"/>
        <w:rPr/>
      </w:pPr>
      <w:r w:rsidDel="00000000" w:rsidR="00000000" w:rsidRPr="00000000">
        <w:rPr>
          <w:rtl w:val="0"/>
        </w:rPr>
        <w:t xml:space="preserve">San Nicolás goza de una ventaja logística decisiva para Metcon (apenas 10 km) y Zapla, aunque presenta el mayor costo para Acerbrag. Alberdi ofrece la mejor posición respecto de Acerbrag (14.496 USD) al estar a menor distancia (906 km vs. 1.288 km de San Nicolás).</w:t>
      </w:r>
    </w:p>
    <w:p w:rsidR="00000000" w:rsidDel="00000000" w:rsidP="00000000" w:rsidRDefault="00000000" w:rsidRPr="00000000" w14:paraId="00000238">
      <w:pPr>
        <w:pStyle w:val="Heading2"/>
        <w:spacing w:line="360" w:lineRule="auto"/>
        <w:jc w:val="both"/>
        <w:rPr/>
      </w:pPr>
      <w:bookmarkStart w:colFirst="0" w:colLast="0" w:name="_rrhsfee9uvef" w:id="14"/>
      <w:bookmarkEnd w:id="14"/>
      <w:r w:rsidDel="00000000" w:rsidR="00000000" w:rsidRPr="00000000">
        <w:rPr>
          <w:rtl w:val="0"/>
        </w:rPr>
        <w:t xml:space="preserve">3.3 Plan de ventas</w:t>
      </w:r>
    </w:p>
    <w:p w:rsidR="00000000" w:rsidDel="00000000" w:rsidP="00000000" w:rsidRDefault="00000000" w:rsidRPr="00000000" w14:paraId="00000239">
      <w:pPr>
        <w:rPr/>
      </w:pPr>
      <w:r w:rsidDel="00000000" w:rsidR="00000000" w:rsidRPr="00000000">
        <w:rPr>
          <w:rtl w:val="0"/>
        </w:rPr>
        <w:t xml:space="preserve">La demanda proyectada contempla una incorporación gradual de clientes, comenzando por el cliente ancla Metcon en el Año 1, Zapla a partir del Año 2 y Acerbrag a partir del Año 4.</w:t>
      </w:r>
    </w:p>
    <w:p w:rsidR="00000000" w:rsidDel="00000000" w:rsidP="00000000" w:rsidRDefault="00000000" w:rsidRPr="00000000" w14:paraId="0000023A">
      <w:pPr>
        <w:rPr/>
      </w:pPr>
      <w:r w:rsidDel="00000000" w:rsidR="00000000" w:rsidRPr="00000000">
        <w:rPr>
          <w:rtl w:val="0"/>
        </w:rPr>
      </w:r>
    </w:p>
    <w:tbl>
      <w:tblPr>
        <w:tblStyle w:val="Table8"/>
        <w:tblW w:w="7897.322834645671"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8.188976377953"/>
        <w:gridCol w:w="1128.188976377953"/>
        <w:gridCol w:w="1128.188976377953"/>
        <w:gridCol w:w="1128.188976377953"/>
        <w:gridCol w:w="1128.188976377953"/>
        <w:gridCol w:w="1128.188976377953"/>
        <w:gridCol w:w="1128.188976377953"/>
        <w:tblGridChange w:id="0">
          <w:tblGrid>
            <w:gridCol w:w="1128.188976377953"/>
            <w:gridCol w:w="1128.188976377953"/>
            <w:gridCol w:w="1128.188976377953"/>
            <w:gridCol w:w="1128.188976377953"/>
            <w:gridCol w:w="1128.188976377953"/>
            <w:gridCol w:w="1128.188976377953"/>
            <w:gridCol w:w="1128.188976377953"/>
          </w:tblGrid>
        </w:tblGridChange>
      </w:tblGrid>
      <w:tr>
        <w:trPr>
          <w:cantSplit w:val="0"/>
          <w:trHeight w:val="795" w:hRule="atLeast"/>
          <w:tblHeader w:val="0"/>
        </w:trPr>
        <w:tc>
          <w:tcPr>
            <w:tcBorders>
              <w:top w:color="bfbfbf" w:space="0" w:sz="6" w:val="single"/>
              <w:left w:color="bfbfbf"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3B">
            <w:pPr>
              <w:widowControl w:val="0"/>
              <w:spacing w:line="276" w:lineRule="auto"/>
              <w:jc w:val="left"/>
              <w:rPr>
                <w:rFonts w:ascii="Arial" w:cs="Arial" w:eastAsia="Arial" w:hAnsi="Arial"/>
                <w:sz w:val="20"/>
                <w:szCs w:val="20"/>
              </w:rPr>
            </w:pPr>
            <w:r w:rsidDel="00000000" w:rsidR="00000000" w:rsidRPr="00000000">
              <w:rPr>
                <w:b w:val="1"/>
                <w:bCs w:val="1"/>
                <w:sz w:val="20"/>
                <w:szCs w:val="20"/>
                <w:rtl w:val="0"/>
              </w:rPr>
              <w:t xml:space="preserve">VENTAS [unidades] </w:t>
            </w:r>
            <w:r w:rsidDel="00000000" w:rsidR="00000000" w:rsidRPr="00000000">
              <w:rPr>
                <w:rtl w:val="0"/>
              </w:rPr>
            </w:r>
          </w:p>
        </w:tc>
        <w:tc>
          <w:tcPr>
            <w:gridSpan w:val="6"/>
            <w:tcBorders>
              <w:top w:color="8ea9c1" w:space="0" w:sz="6" w:val="single"/>
              <w:left w:color="8ea9c1" w:space="0" w:sz="6" w:val="single"/>
              <w:bottom w:color="8ea9c1" w:space="0" w:sz="6" w:val="single"/>
              <w:right w:color="8ea9c1" w:space="0" w:sz="6" w:val="single"/>
            </w:tcBorders>
            <w:shd w:fill="fff2cc" w:val="clear"/>
            <w:tcMar>
              <w:top w:w="40.0" w:type="dxa"/>
              <w:left w:w="40.0" w:type="dxa"/>
              <w:bottom w:w="40.0" w:type="dxa"/>
              <w:right w:w="40.0" w:type="dxa"/>
            </w:tcMar>
            <w:vAlign w:val="bottom"/>
          </w:tcPr>
          <w:p w:rsidR="00000000" w:rsidDel="00000000" w:rsidP="00000000" w:rsidRDefault="00000000" w:rsidRPr="00000000" w14:paraId="0000023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Unidades vendidas por cliente y año</w:t>
            </w:r>
            <w:r w:rsidDel="00000000" w:rsidR="00000000" w:rsidRPr="00000000">
              <w:rPr>
                <w:rtl w:val="0"/>
              </w:rPr>
            </w:r>
          </w:p>
        </w:tc>
      </w:tr>
      <w:tr>
        <w:trPr>
          <w:cantSplit w:val="0"/>
          <w:trHeight w:val="315" w:hRule="atLeast"/>
          <w:tblHeader w:val="0"/>
        </w:trPr>
        <w:tc>
          <w:tcPr>
            <w:tcBorders>
              <w:top w:color="cccccc" w:space="0" w:sz="6" w:val="single"/>
              <w:left w:color="8ea9c1"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42">
            <w:pPr>
              <w:widowControl w:val="0"/>
              <w:spacing w:line="276" w:lineRule="auto"/>
              <w:jc w:val="left"/>
              <w:rPr>
                <w:rFonts w:ascii="Arial" w:cs="Arial" w:eastAsia="Arial" w:hAnsi="Arial"/>
                <w:sz w:val="20"/>
                <w:szCs w:val="20"/>
              </w:rPr>
            </w:pPr>
            <w:r w:rsidDel="00000000" w:rsidR="00000000" w:rsidRPr="00000000">
              <w:rPr>
                <w:b w:val="1"/>
                <w:bCs w:val="1"/>
                <w:sz w:val="20"/>
                <w:szCs w:val="20"/>
                <w:rtl w:val="0"/>
              </w:rPr>
              <w:t xml:space="preserve">Cliente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43">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Año 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44">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Año 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45">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Año 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4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Año 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47">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Año 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48">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w:t>
            </w:r>
            <w:r w:rsidDel="00000000" w:rsidR="00000000" w:rsidRPr="00000000">
              <w:rPr>
                <w:rtl w:val="0"/>
              </w:rPr>
            </w:r>
          </w:p>
        </w:tc>
      </w:tr>
      <w:tr>
        <w:trPr>
          <w:cantSplit w:val="0"/>
          <w:trHeight w:val="315" w:hRule="atLeast"/>
          <w:tblHeader w:val="0"/>
        </w:trPr>
        <w:tc>
          <w:tcPr>
            <w:tcBorders>
              <w:top w:color="cccccc" w:space="0" w:sz="6" w:val="single"/>
              <w:left w:color="8ea9c1"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9">
            <w:pPr>
              <w:widowControl w:val="0"/>
              <w:spacing w:line="276" w:lineRule="auto"/>
              <w:jc w:val="left"/>
              <w:rPr>
                <w:rFonts w:ascii="Arial" w:cs="Arial" w:eastAsia="Arial" w:hAnsi="Arial"/>
                <w:sz w:val="20"/>
                <w:szCs w:val="20"/>
              </w:rPr>
            </w:pPr>
            <w:r w:rsidDel="00000000" w:rsidR="00000000" w:rsidRPr="00000000">
              <w:rPr>
                <w:sz w:val="20"/>
                <w:szCs w:val="20"/>
                <w:rtl w:val="0"/>
              </w:rPr>
              <w:t xml:space="preserve">Metcon</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A">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B">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C">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D">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E">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4F">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13</w:t>
            </w:r>
            <w:r w:rsidDel="00000000" w:rsidR="00000000" w:rsidRPr="00000000">
              <w:rPr>
                <w:rtl w:val="0"/>
              </w:rPr>
            </w:r>
          </w:p>
        </w:tc>
      </w:tr>
      <w:tr>
        <w:trPr>
          <w:cantSplit w:val="0"/>
          <w:trHeight w:val="315" w:hRule="atLeast"/>
          <w:tblHeader w:val="0"/>
        </w:trPr>
        <w:tc>
          <w:tcPr>
            <w:tcBorders>
              <w:top w:color="cccccc" w:space="0" w:sz="6" w:val="single"/>
              <w:left w:color="8ea9c1"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0">
            <w:pPr>
              <w:widowControl w:val="0"/>
              <w:spacing w:line="276" w:lineRule="auto"/>
              <w:jc w:val="left"/>
              <w:rPr>
                <w:rFonts w:ascii="Arial" w:cs="Arial" w:eastAsia="Arial" w:hAnsi="Arial"/>
                <w:sz w:val="20"/>
                <w:szCs w:val="20"/>
              </w:rPr>
            </w:pPr>
            <w:r w:rsidDel="00000000" w:rsidR="00000000" w:rsidRPr="00000000">
              <w:rPr>
                <w:sz w:val="20"/>
                <w:szCs w:val="20"/>
                <w:rtl w:val="0"/>
              </w:rPr>
              <w:t xml:space="preserve">Zapla</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1">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2">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3">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4">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5">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12</w:t>
            </w:r>
            <w:r w:rsidDel="00000000" w:rsidR="00000000" w:rsidRPr="00000000">
              <w:rPr>
                <w:rtl w:val="0"/>
              </w:rPr>
            </w:r>
          </w:p>
        </w:tc>
      </w:tr>
      <w:tr>
        <w:trPr>
          <w:cantSplit w:val="0"/>
          <w:trHeight w:val="315" w:hRule="atLeast"/>
          <w:tblHeader w:val="0"/>
        </w:trPr>
        <w:tc>
          <w:tcPr>
            <w:tcBorders>
              <w:top w:color="cccccc" w:space="0" w:sz="6" w:val="single"/>
              <w:left w:color="8ea9c1"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7">
            <w:pPr>
              <w:widowControl w:val="0"/>
              <w:spacing w:line="276" w:lineRule="auto"/>
              <w:jc w:val="left"/>
              <w:rPr>
                <w:rFonts w:ascii="Arial" w:cs="Arial" w:eastAsia="Arial" w:hAnsi="Arial"/>
                <w:sz w:val="20"/>
                <w:szCs w:val="20"/>
              </w:rPr>
            </w:pPr>
            <w:r w:rsidDel="00000000" w:rsidR="00000000" w:rsidRPr="00000000">
              <w:rPr>
                <w:sz w:val="20"/>
                <w:szCs w:val="20"/>
                <w:rtl w:val="0"/>
              </w:rPr>
              <w:t xml:space="preserve">Acerbrag</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8">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9">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A">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B">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C">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5D">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3</w:t>
            </w:r>
            <w:r w:rsidDel="00000000" w:rsidR="00000000" w:rsidRPr="00000000">
              <w:rPr>
                <w:rtl w:val="0"/>
              </w:rPr>
            </w:r>
          </w:p>
        </w:tc>
      </w:tr>
      <w:tr>
        <w:trPr>
          <w:cantSplit w:val="0"/>
          <w:trHeight w:val="315" w:hRule="atLeast"/>
          <w:tblHeader w:val="0"/>
        </w:trPr>
        <w:tc>
          <w:tcPr>
            <w:tcBorders>
              <w:top w:color="cccccc" w:space="0" w:sz="6" w:val="single"/>
              <w:left w:color="8ea9c1"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5E">
            <w:pPr>
              <w:widowControl w:val="0"/>
              <w:spacing w:line="276" w:lineRule="auto"/>
              <w:jc w:val="left"/>
              <w:rPr>
                <w:rFonts w:ascii="Arial" w:cs="Arial" w:eastAsia="Arial" w:hAnsi="Arial"/>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5F">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60">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61">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62">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63">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10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64">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28</w:t>
            </w:r>
            <w:r w:rsidDel="00000000" w:rsidR="00000000" w:rsidRPr="00000000">
              <w:rPr>
                <w:rtl w:val="0"/>
              </w:rPr>
            </w:r>
          </w:p>
        </w:tc>
      </w:tr>
    </w:tbl>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El programa de ventas no cambia para cualquiera de las tres locaciones, totalizando 28 cucharas en el horizonte de planeamiento.</w:t>
      </w:r>
    </w:p>
    <w:p w:rsidR="00000000" w:rsidDel="00000000" w:rsidP="00000000" w:rsidRDefault="00000000" w:rsidRPr="00000000" w14:paraId="00000267">
      <w:pPr>
        <w:pStyle w:val="Heading2"/>
        <w:rPr/>
      </w:pPr>
      <w:bookmarkStart w:colFirst="0" w:colLast="0" w:name="_s8o5ez92kam" w:id="15"/>
      <w:bookmarkEnd w:id="15"/>
      <w:r w:rsidDel="00000000" w:rsidR="00000000" w:rsidRPr="00000000">
        <w:rPr>
          <w:rtl w:val="0"/>
        </w:rPr>
        <w:t xml:space="preserve">3.4 Flujo de fondos proyectado</w:t>
      </w:r>
    </w:p>
    <w:p w:rsidR="00000000" w:rsidDel="00000000" w:rsidP="00000000" w:rsidRDefault="00000000" w:rsidRPr="00000000" w14:paraId="00000268">
      <w:pPr>
        <w:rPr/>
      </w:pPr>
      <w:r w:rsidDel="00000000" w:rsidR="00000000" w:rsidRPr="00000000">
        <w:rPr>
          <w:rtl w:val="0"/>
        </w:rPr>
        <w:t xml:space="preserve">Se presenta a continuación el flujo de fondos para cada alternativa de localización, incluyendo egresos (inversión en activo fijo, activo de trabajo, impuestos), ingresos (ventas, valor residual del activo fijo y recupero del activo de trabajo), costos operativos y resultado económico.</w:t>
      </w:r>
    </w:p>
    <w:p w:rsidR="00000000" w:rsidDel="00000000" w:rsidP="00000000" w:rsidRDefault="00000000" w:rsidRPr="00000000" w14:paraId="00000269">
      <w:pPr>
        <w:pStyle w:val="Heading3"/>
        <w:rPr/>
      </w:pPr>
      <w:bookmarkStart w:colFirst="0" w:colLast="0" w:name="_cqwiz0vzbwtv" w:id="16"/>
      <w:bookmarkEnd w:id="16"/>
      <w:r w:rsidDel="00000000" w:rsidR="00000000" w:rsidRPr="00000000">
        <w:rPr>
          <w:rtl w:val="0"/>
        </w:rPr>
        <w:t xml:space="preserve">3.4.1 Formulación del proyecto - San Nicolás</w:t>
      </w:r>
    </w:p>
    <w:p w:rsidR="00000000" w:rsidDel="00000000" w:rsidP="00000000" w:rsidRDefault="00000000" w:rsidRPr="00000000" w14:paraId="0000026A">
      <w:pPr>
        <w:rPr/>
      </w:pPr>
      <w:r w:rsidDel="00000000" w:rsidR="00000000" w:rsidRPr="00000000">
        <w:rPr>
          <w:rtl w:val="0"/>
        </w:rPr>
        <w:t xml:space="preserve">Inversión total: 3.652.169 USD (AF: 3.580.000 + AT: 72.169)</w:t>
      </w:r>
    </w:p>
    <w:p w:rsidR="00000000" w:rsidDel="00000000" w:rsidP="00000000" w:rsidRDefault="00000000" w:rsidRPr="00000000" w14:paraId="0000026B">
      <w:pPr>
        <w:rPr/>
      </w:pPr>
      <w:r w:rsidDel="00000000" w:rsidR="00000000" w:rsidRPr="00000000">
        <w:rPr>
          <w:rtl w:val="0"/>
        </w:rPr>
        <w:t xml:space="preserve">Amortización anual: 426.750 USD</w:t>
      </w:r>
    </w:p>
    <w:tbl>
      <w:tblPr>
        <w:tblStyle w:val="Table9"/>
        <w:tblW w:w="11145.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10"/>
        <w:gridCol w:w="1110"/>
        <w:gridCol w:w="1110"/>
        <w:gridCol w:w="1155"/>
        <w:gridCol w:w="1065"/>
        <w:gridCol w:w="1110"/>
        <w:gridCol w:w="1110"/>
        <w:gridCol w:w="1110"/>
        <w:gridCol w:w="1155"/>
        <w:tblGridChange w:id="0">
          <w:tblGrid>
            <w:gridCol w:w="1110"/>
            <w:gridCol w:w="1110"/>
            <w:gridCol w:w="1110"/>
            <w:gridCol w:w="1110"/>
            <w:gridCol w:w="1155"/>
            <w:gridCol w:w="1065"/>
            <w:gridCol w:w="1110"/>
            <w:gridCol w:w="1110"/>
            <w:gridCol w:w="1110"/>
            <w:gridCol w:w="1155"/>
          </w:tblGrid>
        </w:tblGridChange>
      </w:tblGrid>
      <w:tr>
        <w:trPr>
          <w:cantSplit w:val="0"/>
          <w:trHeight w:val="330" w:hRule="atLeast"/>
          <w:tblHeader w:val="0"/>
        </w:trPr>
        <w:tc>
          <w:tcPr>
            <w:gridSpan w:val="10"/>
            <w:tcBorders>
              <w:top w:color="000000" w:space="0" w:sz="12" w:val="single"/>
              <w:left w:color="000000" w:space="0" w:sz="12" w:val="single"/>
              <w:bottom w:color="8ea9c1" w:space="0" w:sz="6" w:val="single"/>
              <w:right w:color="000000" w:space="0" w:sz="12" w:val="single"/>
            </w:tcBorders>
            <w:shd w:fill="d0e0e3" w:val="clear"/>
            <w:tcMar>
              <w:top w:w="40.0" w:type="dxa"/>
              <w:left w:w="40.0" w:type="dxa"/>
              <w:bottom w:w="40.0" w:type="dxa"/>
              <w:right w:w="40.0" w:type="dxa"/>
            </w:tcMar>
            <w:vAlign w:val="bottom"/>
          </w:tcPr>
          <w:p w:rsidR="00000000" w:rsidDel="00000000" w:rsidP="00000000" w:rsidRDefault="00000000" w:rsidRPr="00000000" w14:paraId="0000026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r>
      <w:tr>
        <w:trPr>
          <w:cantSplit w:val="0"/>
          <w:trHeight w:val="555" w:hRule="atLeast"/>
          <w:tblHeader w:val="0"/>
        </w:trPr>
        <w:tc>
          <w:tcPr>
            <w:tcBorders>
              <w:top w:color="cccccc" w:space="0" w:sz="6" w:val="single"/>
              <w:left w:color="000000" w:space="0" w:sz="12"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Año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7">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Activo Fijo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8">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Activo de Trabajo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9">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Impuestos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A">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 Egresos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B">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Utilidad A/ Impuestos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Amortizaciones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D">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 Ingresos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Saldo Anual</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d9d9d9" w:val="clear"/>
            <w:tcMar>
              <w:top w:w="40.0" w:type="dxa"/>
              <w:left w:w="40.0" w:type="dxa"/>
              <w:bottom w:w="40.0" w:type="dxa"/>
              <w:right w:w="40.0" w:type="dxa"/>
            </w:tcMar>
            <w:vAlign w:val="bottom"/>
          </w:tcPr>
          <w:p w:rsidR="00000000" w:rsidDel="00000000" w:rsidP="00000000" w:rsidRDefault="00000000" w:rsidRPr="00000000" w14:paraId="0000027F">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Saldo Acumulado</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0">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3.580.000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2">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72.169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4">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3.652.169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6">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8">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(3.652.169)</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89">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(3.652.169)</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A">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C">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D">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E">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8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(182.833)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243.917</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243.917</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93">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(3.408.252)</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256.685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256.685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1.026.741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1.453.491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1.196.806</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(2.211.447)</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E">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256.685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256.685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1.026.741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1.453.491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1.196.806</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A7">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(1.014.641)</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8">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A">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186.726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C">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186.726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746.905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1.173.655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0">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986.928</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B1">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(27.713)</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(1.446.250)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(72.169)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492.359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(1.026.060)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1.969.435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426.750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2.396.185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BA">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3.422.245</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BB">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3.394.533</w:t>
            </w:r>
            <w:r w:rsidDel="00000000" w:rsidR="00000000" w:rsidRPr="00000000">
              <w:rPr>
                <w:rtl w:val="0"/>
              </w:rPr>
            </w:r>
          </w:p>
        </w:tc>
      </w:tr>
      <w:tr>
        <w:trPr>
          <w:cantSplit w:val="0"/>
          <w:trHeight w:val="330" w:hRule="atLeast"/>
          <w:tblHeader w:val="0"/>
        </w:trPr>
        <w:tc>
          <w:tcPr>
            <w:tcBorders>
              <w:top w:color="cccccc" w:space="0" w:sz="6" w:val="single"/>
              <w:left w:color="000000" w:space="0" w:sz="12"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B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2.133.750</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BE">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BF">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1.192.455</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C0">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3.326.205</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C1">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4.586.988</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C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2.133.750</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6.720.738</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2C4">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3.394.533</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2C5">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3.394.533</w:t>
            </w:r>
            <w:r w:rsidDel="00000000" w:rsidR="00000000" w:rsidRPr="00000000">
              <w:rPr>
                <w:rtl w:val="0"/>
              </w:rPr>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Beneficio neto acumulado: 3.394.533 USD. El saldo acumulado se torna positivo recién en el Año 5, indicando un período de recupero cercano a los 4 años.</w:t>
      </w:r>
    </w:p>
    <w:p w:rsidR="00000000" w:rsidDel="00000000" w:rsidP="00000000" w:rsidRDefault="00000000" w:rsidRPr="00000000" w14:paraId="000002C8">
      <w:pPr>
        <w:pStyle w:val="Heading3"/>
        <w:rPr/>
      </w:pPr>
      <w:bookmarkStart w:colFirst="0" w:colLast="0" w:name="_k3r4czq4gbsj" w:id="17"/>
      <w:bookmarkEnd w:id="17"/>
      <w:r w:rsidDel="00000000" w:rsidR="00000000" w:rsidRPr="00000000">
        <w:rPr>
          <w:rtl w:val="0"/>
        </w:rPr>
        <w:t xml:space="preserve">3.4.2 Formulación del proyecto - Alberdi</w:t>
      </w:r>
    </w:p>
    <w:p w:rsidR="00000000" w:rsidDel="00000000" w:rsidP="00000000" w:rsidRDefault="00000000" w:rsidRPr="00000000" w14:paraId="000002C9">
      <w:pPr>
        <w:rPr/>
      </w:pPr>
      <w:r w:rsidDel="00000000" w:rsidR="00000000" w:rsidRPr="00000000">
        <w:rPr>
          <w:rtl w:val="0"/>
        </w:rPr>
        <w:t xml:space="preserve">Inversión total: 3.025.354 USD (AF: 2.950.000 + AT: 75.354)</w:t>
      </w:r>
    </w:p>
    <w:p w:rsidR="00000000" w:rsidDel="00000000" w:rsidP="00000000" w:rsidRDefault="00000000" w:rsidRPr="00000000" w14:paraId="000002CA">
      <w:pPr>
        <w:rPr/>
      </w:pPr>
      <w:r w:rsidDel="00000000" w:rsidR="00000000" w:rsidRPr="00000000">
        <w:rPr>
          <w:rtl w:val="0"/>
        </w:rPr>
        <w:t xml:space="preserve">Amortización anual: 363.750 USD</w:t>
      </w:r>
    </w:p>
    <w:p w:rsidR="00000000" w:rsidDel="00000000" w:rsidP="00000000" w:rsidRDefault="00000000" w:rsidRPr="00000000" w14:paraId="000002CB">
      <w:pPr>
        <w:rPr/>
      </w:pPr>
      <w:r w:rsidDel="00000000" w:rsidR="00000000" w:rsidRPr="00000000">
        <w:rPr>
          <w:rtl w:val="0"/>
        </w:rPr>
      </w:r>
    </w:p>
    <w:tbl>
      <w:tblPr>
        <w:tblStyle w:val="Table10"/>
        <w:tblW w:w="11100.0" w:type="dxa"/>
        <w:jc w:val="left"/>
        <w:tblInd w:w="-97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60"/>
        <w:gridCol w:w="1140"/>
        <w:gridCol w:w="1230"/>
        <w:gridCol w:w="1110"/>
        <w:gridCol w:w="1110"/>
        <w:gridCol w:w="1110"/>
        <w:gridCol w:w="1110"/>
        <w:gridCol w:w="1020"/>
        <w:gridCol w:w="1155"/>
        <w:gridCol w:w="1155"/>
        <w:tblGridChange w:id="0">
          <w:tblGrid>
            <w:gridCol w:w="960"/>
            <w:gridCol w:w="1140"/>
            <w:gridCol w:w="1230"/>
            <w:gridCol w:w="1110"/>
            <w:gridCol w:w="1110"/>
            <w:gridCol w:w="1110"/>
            <w:gridCol w:w="1110"/>
            <w:gridCol w:w="1020"/>
            <w:gridCol w:w="1155"/>
            <w:gridCol w:w="1155"/>
          </w:tblGrid>
        </w:tblGridChange>
      </w:tblGrid>
      <w:tr>
        <w:trPr>
          <w:cantSplit w:val="0"/>
          <w:trHeight w:val="330" w:hRule="atLeast"/>
          <w:tblHeader w:val="0"/>
        </w:trPr>
        <w:tc>
          <w:tcPr>
            <w:gridSpan w:val="10"/>
            <w:tcBorders>
              <w:top w:color="000000" w:space="0" w:sz="12" w:val="single"/>
              <w:left w:color="000000" w:space="0" w:sz="12" w:val="single"/>
              <w:bottom w:color="8ea9c1" w:space="0" w:sz="6" w:val="single"/>
              <w:right w:color="000000" w:space="0" w:sz="12" w:val="single"/>
            </w:tcBorders>
            <w:shd w:fill="fce5cd" w:val="clear"/>
            <w:tcMar>
              <w:top w:w="40.0" w:type="dxa"/>
              <w:left w:w="40.0" w:type="dxa"/>
              <w:bottom w:w="40.0" w:type="dxa"/>
              <w:right w:w="40.0" w:type="dxa"/>
            </w:tcMar>
            <w:vAlign w:val="bottom"/>
          </w:tcPr>
          <w:p w:rsidR="00000000" w:rsidDel="00000000" w:rsidP="00000000" w:rsidRDefault="00000000" w:rsidRPr="00000000" w14:paraId="000002C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r>
      <w:tr>
        <w:trPr>
          <w:cantSplit w:val="0"/>
          <w:trHeight w:val="555" w:hRule="atLeast"/>
          <w:tblHeader w:val="0"/>
        </w:trPr>
        <w:tc>
          <w:tcPr>
            <w:tcBorders>
              <w:top w:color="cccccc" w:space="0" w:sz="6" w:val="single"/>
              <w:left w:color="000000" w:space="0" w:sz="12"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Año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7">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Activo Fijo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8">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Activo de Trabajo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9">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Impuestos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A">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 Egresos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B">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Utilidad A/ Impuestos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Amortizaciones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D">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 Ingresos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Saldo Anual</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d9d9d9" w:val="clear"/>
            <w:tcMar>
              <w:top w:w="40.0" w:type="dxa"/>
              <w:left w:w="40.0" w:type="dxa"/>
              <w:bottom w:w="40.0" w:type="dxa"/>
              <w:right w:w="40.0" w:type="dxa"/>
            </w:tcMar>
            <w:vAlign w:val="bottom"/>
          </w:tcPr>
          <w:p w:rsidR="00000000" w:rsidDel="00000000" w:rsidP="00000000" w:rsidRDefault="00000000" w:rsidRPr="00000000" w14:paraId="000002DF">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Saldo Acumulado</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0">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2.950.000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2">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75.354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4">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3.025.354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6">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8">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(3.025.354)</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E9">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(3.025.354)</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A">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C">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D">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E">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E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(158.045)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205.705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205.705</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F3">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(2.819.649)</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4">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6">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219.020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8">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219.020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876.081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A">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1.239.831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C">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1.020.811</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2FD">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(1.798.839)</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E">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F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219.020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219.020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876.081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1.239.831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1.020.811</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07">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(778.028)</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8">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A">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162.927</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C">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162.927</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D">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651.709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E">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0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1.015.459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0">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852.531</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11">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74.503</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2">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(1.131.250)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(75.354)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424.493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(782.111)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1.697.971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8">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363.750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2.061.721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1A">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2.843.832</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1B">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2.918.336</w:t>
            </w:r>
            <w:r w:rsidDel="00000000" w:rsidR="00000000" w:rsidRPr="00000000">
              <w:rPr>
                <w:rtl w:val="0"/>
              </w:rPr>
            </w:r>
          </w:p>
        </w:tc>
      </w:tr>
      <w:tr>
        <w:trPr>
          <w:cantSplit w:val="0"/>
          <w:trHeight w:val="330" w:hRule="atLeast"/>
          <w:tblHeader w:val="0"/>
        </w:trPr>
        <w:tc>
          <w:tcPr>
            <w:tcBorders>
              <w:top w:color="cccccc" w:space="0" w:sz="6" w:val="single"/>
              <w:left w:color="000000" w:space="0" w:sz="12"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1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1D">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1.818.750</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1E">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1F">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1.025.460</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20">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2.844.210</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21">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3.943.796</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2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1.818.750</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23">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5.762.546</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24">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2.918.336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25">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2.918.336</w:t>
            </w:r>
            <w:r w:rsidDel="00000000" w:rsidR="00000000" w:rsidRPr="00000000">
              <w:rPr>
                <w:rtl w:val="0"/>
              </w:rPr>
            </w:r>
          </w:p>
        </w:tc>
      </w:tr>
    </w:tbl>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Beneficio neto acumulado: 2.918.336 USD. El saldo acumulado se torna positivo en el Año 4, un período de recupero ligeramente más corto que San Nicolás, explicado por la menor inversión inicial.</w:t>
      </w:r>
    </w:p>
    <w:p w:rsidR="00000000" w:rsidDel="00000000" w:rsidP="00000000" w:rsidRDefault="00000000" w:rsidRPr="00000000" w14:paraId="00000328">
      <w:pPr>
        <w:pStyle w:val="Heading3"/>
        <w:rPr/>
      </w:pPr>
      <w:bookmarkStart w:colFirst="0" w:colLast="0" w:name="_v2d5yacgjg05" w:id="18"/>
      <w:bookmarkEnd w:id="18"/>
      <w:r w:rsidDel="00000000" w:rsidR="00000000" w:rsidRPr="00000000">
        <w:rPr>
          <w:rtl w:val="0"/>
        </w:rPr>
        <w:t xml:space="preserve">3.4.3 Formulación del proyecto - San Luis</w:t>
      </w:r>
    </w:p>
    <w:p w:rsidR="00000000" w:rsidDel="00000000" w:rsidP="00000000" w:rsidRDefault="00000000" w:rsidRPr="00000000" w14:paraId="00000329">
      <w:pPr>
        <w:rPr/>
      </w:pPr>
      <w:r w:rsidDel="00000000" w:rsidR="00000000" w:rsidRPr="00000000">
        <w:rPr>
          <w:rtl w:val="0"/>
        </w:rPr>
        <w:t xml:space="preserve">Inversión total: 2.835.940 USD (AF: 2.759.050 + AT: 76.890)</w:t>
      </w:r>
    </w:p>
    <w:p w:rsidR="00000000" w:rsidDel="00000000" w:rsidP="00000000" w:rsidRDefault="00000000" w:rsidRPr="00000000" w14:paraId="0000032A">
      <w:pPr>
        <w:rPr/>
      </w:pPr>
      <w:r w:rsidDel="00000000" w:rsidR="00000000" w:rsidRPr="00000000">
        <w:rPr>
          <w:rtl w:val="0"/>
        </w:rPr>
        <w:t xml:space="preserve">Amortización anual: 344.655 USD</w:t>
      </w:r>
    </w:p>
    <w:p w:rsidR="00000000" w:rsidDel="00000000" w:rsidP="00000000" w:rsidRDefault="00000000" w:rsidRPr="00000000" w14:paraId="0000032B">
      <w:pPr>
        <w:rPr/>
      </w:pPr>
      <w:r w:rsidDel="00000000" w:rsidR="00000000" w:rsidRPr="00000000">
        <w:rPr>
          <w:rtl w:val="0"/>
        </w:rPr>
        <w:t xml:space="preserve">Crédito fiscal anual: 82.772 USD (3% × 2.759.050 USD)</w:t>
      </w:r>
      <w:r w:rsidDel="00000000" w:rsidR="00000000" w:rsidRPr="00000000">
        <w:rPr>
          <w:rtl w:val="0"/>
        </w:rPr>
      </w:r>
    </w:p>
    <w:tbl>
      <w:tblPr>
        <w:tblStyle w:val="Table11"/>
        <w:tblW w:w="11100.0" w:type="dxa"/>
        <w:jc w:val="left"/>
        <w:tblInd w:w="-10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110"/>
        <w:gridCol w:w="1110"/>
        <w:gridCol w:w="1110"/>
        <w:gridCol w:w="1110"/>
        <w:gridCol w:w="1110"/>
        <w:gridCol w:w="1020"/>
        <w:gridCol w:w="1035"/>
        <w:gridCol w:w="1185"/>
        <w:gridCol w:w="1200"/>
        <w:tblGridChange w:id="0">
          <w:tblGrid>
            <w:gridCol w:w="1110"/>
            <w:gridCol w:w="1110"/>
            <w:gridCol w:w="1110"/>
            <w:gridCol w:w="1110"/>
            <w:gridCol w:w="1110"/>
            <w:gridCol w:w="1110"/>
            <w:gridCol w:w="1020"/>
            <w:gridCol w:w="1035"/>
            <w:gridCol w:w="1185"/>
            <w:gridCol w:w="1200"/>
          </w:tblGrid>
        </w:tblGridChange>
      </w:tblGrid>
      <w:tr>
        <w:trPr>
          <w:cantSplit w:val="0"/>
          <w:trHeight w:val="330" w:hRule="atLeast"/>
          <w:tblHeader w:val="0"/>
        </w:trPr>
        <w:tc>
          <w:tcPr>
            <w:gridSpan w:val="10"/>
            <w:tcBorders>
              <w:top w:color="000000" w:space="0" w:sz="12" w:val="single"/>
              <w:left w:color="000000" w:space="0" w:sz="12" w:val="single"/>
              <w:bottom w:color="8ea9c1" w:space="0" w:sz="6"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2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0"/>
          <w:trHeight w:val="555" w:hRule="atLeast"/>
          <w:tblHeader w:val="0"/>
        </w:trPr>
        <w:tc>
          <w:tcPr>
            <w:tcBorders>
              <w:top w:color="cccccc" w:space="0" w:sz="6" w:val="single"/>
              <w:left w:color="000000" w:space="0" w:sz="12"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6">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Año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7">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Activo Fijo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8">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Activo de Trabajo</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9">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Impuestos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A">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 Egresos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B">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Utilidad A/ Impuestos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Amortizaciones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D">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 Ingresos</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Saldo Anual</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d9d9d9" w:val="clear"/>
            <w:tcMar>
              <w:top w:w="40.0" w:type="dxa"/>
              <w:left w:w="40.0" w:type="dxa"/>
              <w:bottom w:w="40.0" w:type="dxa"/>
              <w:right w:w="40.0" w:type="dxa"/>
            </w:tcMar>
            <w:vAlign w:val="bottom"/>
          </w:tcPr>
          <w:p w:rsidR="00000000" w:rsidDel="00000000" w:rsidP="00000000" w:rsidRDefault="00000000" w:rsidRPr="00000000" w14:paraId="0000033F">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Saldo Acumulado</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0">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2.759.050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2">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76.890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4">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2.835.940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6">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8">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(2.835.940)</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49">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(2.835.940)</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A">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1</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C">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D">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E">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4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(157.386)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187.269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187.269</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53">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(2.648.671)</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4">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2</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6">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112.076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8">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112.076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779.388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A">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1.124.043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C">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1.011.968</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5D">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(1.636.704)</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E">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5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0">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1">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112.076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112.076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779.388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1.124.043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1.011.968</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67">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(624.736)</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8">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4</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A">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B">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62.858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C">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62.858</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D">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582.520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E">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6F">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927.175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0">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864.316</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71">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239.580</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2">
            <w:pPr>
              <w:widowControl w:val="0"/>
              <w:spacing w:line="276" w:lineRule="auto"/>
              <w:jc w:val="center"/>
              <w:rPr>
                <w:rFonts w:ascii="Arial" w:cs="Arial" w:eastAsia="Arial" w:hAnsi="Arial"/>
                <w:sz w:val="20"/>
                <w:szCs w:val="20"/>
              </w:rPr>
            </w:pPr>
            <w:r w:rsidDel="00000000" w:rsidR="00000000" w:rsidRPr="00000000">
              <w:rPr>
                <w:sz w:val="20"/>
                <w:szCs w:val="20"/>
                <w:rtl w:val="0"/>
              </w:rPr>
              <w:t xml:space="preserve">Año 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3">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(1.035.775)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4">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(76.890)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5">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298.306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(814.359)</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7">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1.524.310</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8">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344.655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9">
            <w:pPr>
              <w:widowControl w:val="0"/>
              <w:spacing w:line="276" w:lineRule="auto"/>
              <w:jc w:val="right"/>
              <w:rPr>
                <w:rFonts w:ascii="Arial" w:cs="Arial" w:eastAsia="Arial" w:hAnsi="Arial"/>
                <w:sz w:val="20"/>
                <w:szCs w:val="20"/>
              </w:rPr>
            </w:pPr>
            <w:r w:rsidDel="00000000" w:rsidR="00000000" w:rsidRPr="00000000">
              <w:rPr>
                <w:sz w:val="20"/>
                <w:szCs w:val="20"/>
                <w:rtl w:val="0"/>
              </w:rPr>
              <w:t xml:space="preserve">1.868.965</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7A">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2.683.324</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shd w:fill="auto" w:val="clear"/>
            <w:tcMar>
              <w:top w:w="40.0" w:type="dxa"/>
              <w:left w:w="40.0" w:type="dxa"/>
              <w:bottom w:w="40.0" w:type="dxa"/>
              <w:right w:w="40.0" w:type="dxa"/>
            </w:tcMar>
            <w:vAlign w:val="bottom"/>
          </w:tcPr>
          <w:p w:rsidR="00000000" w:rsidDel="00000000" w:rsidP="00000000" w:rsidRDefault="00000000" w:rsidRPr="00000000" w14:paraId="0000037B">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2.922.904</w:t>
            </w:r>
            <w:r w:rsidDel="00000000" w:rsidR="00000000" w:rsidRPr="00000000">
              <w:rPr>
                <w:rtl w:val="0"/>
              </w:rPr>
            </w:r>
          </w:p>
        </w:tc>
      </w:tr>
      <w:tr>
        <w:trPr>
          <w:cantSplit w:val="0"/>
          <w:trHeight w:val="330" w:hRule="atLeast"/>
          <w:tblHeader w:val="0"/>
        </w:trPr>
        <w:tc>
          <w:tcPr>
            <w:tcBorders>
              <w:top w:color="cccccc" w:space="0" w:sz="6" w:val="single"/>
              <w:left w:color="000000" w:space="0" w:sz="12"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7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TOTAL</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7D">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1.723.275</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7E">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7F">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585.315</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80">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2.308.590</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81">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3.508.219</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8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1.723.275</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83">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5.231.494</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shd w:fill="d8d8d8" w:val="clear"/>
            <w:tcMar>
              <w:top w:w="40.0" w:type="dxa"/>
              <w:left w:w="40.0" w:type="dxa"/>
              <w:bottom w:w="40.0" w:type="dxa"/>
              <w:right w:w="40.0" w:type="dxa"/>
            </w:tcMar>
            <w:vAlign w:val="bottom"/>
          </w:tcPr>
          <w:p w:rsidR="00000000" w:rsidDel="00000000" w:rsidP="00000000" w:rsidRDefault="00000000" w:rsidRPr="00000000" w14:paraId="00000384">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2.922.904</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shd w:fill="d8d8d8" w:val="clear"/>
            <w:tcMar>
              <w:top w:w="40.0" w:type="dxa"/>
              <w:left w:w="40.0" w:type="dxa"/>
              <w:bottom w:w="40.0" w:type="dxa"/>
              <w:right w:w="40.0" w:type="dxa"/>
            </w:tcMar>
            <w:vAlign w:val="bottom"/>
          </w:tcPr>
          <w:p w:rsidR="00000000" w:rsidDel="00000000" w:rsidP="00000000" w:rsidRDefault="00000000" w:rsidRPr="00000000" w14:paraId="00000385">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2.922.904</w:t>
            </w:r>
            <w:r w:rsidDel="00000000" w:rsidR="00000000" w:rsidRPr="00000000">
              <w:rPr>
                <w:rtl w:val="0"/>
              </w:rPr>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Beneficio neto acumulado: 2.922.904 USD. Gracias al crédito fiscal provincial, San Luis logra la menor carga impositiva acumulada (585.315 USD frente a 1.192.455 USD de San Nicolás). El saldo acumulado se torna positivo en el Año 4, similar a Alberdi.</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pStyle w:val="Heading2"/>
        <w:rPr/>
      </w:pPr>
      <w:bookmarkStart w:colFirst="0" w:colLast="0" w:name="_ct16mkb82yg5" w:id="19"/>
      <w:bookmarkEnd w:id="19"/>
      <w:r w:rsidDel="00000000" w:rsidR="00000000" w:rsidRPr="00000000">
        <w:rPr>
          <w:rtl w:val="0"/>
        </w:rPr>
        <w:t xml:space="preserve">3.5 Indicadores financieros. VAN y TIR</w:t>
      </w:r>
    </w:p>
    <w:p w:rsidR="00000000" w:rsidDel="00000000" w:rsidP="00000000" w:rsidRDefault="00000000" w:rsidRPr="00000000" w14:paraId="0000038A">
      <w:pPr>
        <w:rPr/>
      </w:pPr>
      <w:r w:rsidDel="00000000" w:rsidR="00000000" w:rsidRPr="00000000">
        <w:rPr>
          <w:rtl w:val="0"/>
        </w:rPr>
        <w:t xml:space="preserve">Resumen de indicadores financieros:</w:t>
      </w:r>
    </w:p>
    <w:tbl>
      <w:tblPr>
        <w:tblStyle w:val="Table12"/>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810" w:hRule="atLeast"/>
          <w:tblHeader w:val="0"/>
        </w:trPr>
        <w:tc>
          <w:tcPr>
            <w:tcBorders>
              <w:top w:color="000000" w:space="0" w:sz="12" w:val="single"/>
              <w:left w:color="000000" w:space="0" w:sz="12" w:val="single"/>
              <w:bottom w:color="8ea9c1" w:space="0" w:sz="6" w:val="single"/>
              <w:right w:color="bfbfbf"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8B">
            <w:pPr>
              <w:widowControl w:val="0"/>
              <w:spacing w:line="276" w:lineRule="auto"/>
              <w:jc w:val="left"/>
              <w:rPr>
                <w:rFonts w:ascii="Arial" w:cs="Arial" w:eastAsia="Arial" w:hAnsi="Arial"/>
                <w:sz w:val="20"/>
                <w:szCs w:val="20"/>
              </w:rPr>
            </w:pPr>
            <w:r w:rsidDel="00000000" w:rsidR="00000000" w:rsidRPr="00000000">
              <w:rPr>
                <w:rtl w:val="0"/>
              </w:rPr>
            </w:r>
          </w:p>
        </w:tc>
        <w:tc>
          <w:tcPr>
            <w:tcBorders>
              <w:top w:color="000000" w:space="0" w:sz="12" w:val="single"/>
              <w:left w:color="cccccc" w:space="0" w:sz="6" w:val="single"/>
              <w:bottom w:color="8ea9c1" w:space="0" w:sz="6" w:val="single"/>
              <w:right w:color="bfbfbf"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38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tcBorders>
              <w:top w:color="000000" w:space="0" w:sz="12" w:val="single"/>
              <w:left w:color="cccccc" w:space="0" w:sz="6" w:val="single"/>
              <w:bottom w:color="8ea9c1" w:space="0" w:sz="6" w:val="single"/>
              <w:right w:color="bfbfbf"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8D">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c>
          <w:tcPr>
            <w:tcBorders>
              <w:top w:color="000000" w:space="0" w:sz="12" w:val="single"/>
              <w:left w:color="cccccc" w:space="0" w:sz="6" w:val="single"/>
              <w:bottom w:color="8ea9c1" w:space="0" w:sz="6" w:val="single"/>
              <w:right w:color="000000" w:space="0" w:sz="12" w:val="single"/>
            </w:tcBorders>
            <w:shd w:fill="d9ead3" w:val="clear"/>
            <w:tcMar>
              <w:top w:w="40.0" w:type="dxa"/>
              <w:left w:w="40.0" w:type="dxa"/>
              <w:bottom w:w="40.0" w:type="dxa"/>
              <w:right w:w="40.0" w:type="dxa"/>
            </w:tcMar>
            <w:vAlign w:val="bottom"/>
          </w:tcPr>
          <w:p w:rsidR="00000000" w:rsidDel="00000000" w:rsidP="00000000" w:rsidRDefault="00000000" w:rsidRPr="00000000" w14:paraId="0000038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0"/>
          <w:trHeight w:val="555" w:hRule="atLeast"/>
          <w:tblHeader w:val="0"/>
        </w:trPr>
        <w:tc>
          <w:tcPr>
            <w:tcBorders>
              <w:top w:color="cccccc" w:space="0" w:sz="6" w:val="single"/>
              <w:left w:color="000000" w:space="0" w:sz="12"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76" w:lineRule="auto"/>
              <w:jc w:val="left"/>
              <w:rPr>
                <w:rFonts w:ascii="Arial" w:cs="Arial" w:eastAsia="Arial" w:hAnsi="Arial"/>
                <w:sz w:val="20"/>
                <w:szCs w:val="20"/>
              </w:rPr>
            </w:pPr>
            <w:r w:rsidDel="00000000" w:rsidR="00000000" w:rsidRPr="00000000">
              <w:rPr>
                <w:b w:val="1"/>
                <w:bCs w:val="1"/>
                <w:sz w:val="20"/>
                <w:szCs w:val="20"/>
                <w:rtl w:val="0"/>
              </w:rPr>
              <w:t xml:space="preserve">VAN ( 9%) [USD]</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1.308.696</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1.158.776</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1.215.893</w:t>
            </w:r>
            <w:r w:rsidDel="00000000" w:rsidR="00000000" w:rsidRPr="00000000">
              <w:rPr>
                <w:rtl w:val="0"/>
              </w:rPr>
            </w:r>
          </w:p>
        </w:tc>
      </w:tr>
      <w:tr>
        <w:trPr>
          <w:cantSplit w:val="0"/>
          <w:trHeight w:val="315" w:hRule="atLeast"/>
          <w:tblHeader w:val="0"/>
        </w:trPr>
        <w:tc>
          <w:tcPr>
            <w:tcBorders>
              <w:top w:color="cccccc" w:space="0" w:sz="6" w:val="single"/>
              <w:left w:color="000000" w:space="0" w:sz="12"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76" w:lineRule="auto"/>
              <w:jc w:val="left"/>
              <w:rPr>
                <w:rFonts w:ascii="Arial" w:cs="Arial" w:eastAsia="Arial" w:hAnsi="Arial"/>
                <w:sz w:val="20"/>
                <w:szCs w:val="20"/>
              </w:rPr>
            </w:pPr>
            <w:r w:rsidDel="00000000" w:rsidR="00000000" w:rsidRPr="00000000">
              <w:rPr>
                <w:b w:val="1"/>
                <w:bCs w:val="1"/>
                <w:sz w:val="20"/>
                <w:szCs w:val="20"/>
                <w:rtl w:val="0"/>
              </w:rPr>
              <w:t xml:space="preserve">TIR [%]</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19,3%</w:t>
            </w:r>
            <w:r w:rsidDel="00000000" w:rsidR="00000000" w:rsidRPr="00000000">
              <w:rPr>
                <w:rtl w:val="0"/>
              </w:rPr>
            </w:r>
          </w:p>
        </w:tc>
        <w:tc>
          <w:tcPr>
            <w:tcBorders>
              <w:top w:color="cccccc" w:space="0" w:sz="6" w:val="single"/>
              <w:left w:color="cccccc" w:space="0" w:sz="6" w:val="single"/>
              <w:bottom w:color="8ea9c1" w:space="0" w:sz="6"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20,0%</w:t>
            </w:r>
            <w:r w:rsidDel="00000000" w:rsidR="00000000" w:rsidRPr="00000000">
              <w:rPr>
                <w:rtl w:val="0"/>
              </w:rPr>
            </w:r>
          </w:p>
        </w:tc>
        <w:tc>
          <w:tcPr>
            <w:tcBorders>
              <w:top w:color="cccccc" w:space="0" w:sz="6" w:val="single"/>
              <w:left w:color="cccccc" w:space="0" w:sz="6" w:val="single"/>
              <w:bottom w:color="8ea9c1" w:space="0" w:sz="6"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21,2%</w:t>
            </w:r>
            <w:r w:rsidDel="00000000" w:rsidR="00000000" w:rsidRPr="00000000">
              <w:rPr>
                <w:rtl w:val="0"/>
              </w:rPr>
            </w:r>
          </w:p>
        </w:tc>
      </w:tr>
      <w:tr>
        <w:trPr>
          <w:cantSplit w:val="0"/>
          <w:trHeight w:val="570" w:hRule="atLeast"/>
          <w:tblHeader w:val="0"/>
        </w:trPr>
        <w:tc>
          <w:tcPr>
            <w:tcBorders>
              <w:top w:color="cccccc" w:space="0" w:sz="6" w:val="single"/>
              <w:left w:color="000000" w:space="0" w:sz="12" w:val="single"/>
              <w:bottom w:color="000000" w:space="0" w:sz="12"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76" w:lineRule="auto"/>
              <w:jc w:val="left"/>
              <w:rPr>
                <w:rFonts w:ascii="Arial" w:cs="Arial" w:eastAsia="Arial" w:hAnsi="Arial"/>
                <w:sz w:val="20"/>
                <w:szCs w:val="20"/>
              </w:rPr>
            </w:pPr>
            <w:r w:rsidDel="00000000" w:rsidR="00000000" w:rsidRPr="00000000">
              <w:rPr>
                <w:b w:val="1"/>
                <w:bCs w:val="1"/>
                <w:sz w:val="20"/>
                <w:szCs w:val="20"/>
                <w:rtl w:val="0"/>
              </w:rPr>
              <w:t xml:space="preserve">Beneficio neto [USD]</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3.394.533</w:t>
            </w:r>
            <w:r w:rsidDel="00000000" w:rsidR="00000000" w:rsidRPr="00000000">
              <w:rPr>
                <w:rtl w:val="0"/>
              </w:rPr>
            </w:r>
          </w:p>
        </w:tc>
        <w:tc>
          <w:tcPr>
            <w:tcBorders>
              <w:top w:color="cccccc" w:space="0" w:sz="6" w:val="single"/>
              <w:left w:color="cccccc" w:space="0" w:sz="6" w:val="single"/>
              <w:bottom w:color="000000" w:space="0" w:sz="12" w:val="single"/>
              <w:right w:color="8ea9c1" w:space="0" w:sz="6"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2.918.336</w:t>
            </w:r>
            <w:r w:rsidDel="00000000" w:rsidR="00000000" w:rsidRPr="00000000">
              <w:rPr>
                <w:rtl w:val="0"/>
              </w:rPr>
            </w:r>
          </w:p>
        </w:tc>
        <w:tc>
          <w:tcPr>
            <w:tcBorders>
              <w:top w:color="cccccc" w:space="0" w:sz="6" w:val="single"/>
              <w:left w:color="cccccc" w:space="0" w:sz="6" w:val="single"/>
              <w:bottom w:color="000000" w:space="0" w:sz="12" w:val="single"/>
              <w:right w:color="000000" w:space="0" w:sz="12"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2.922.904</w:t>
            </w:r>
            <w:r w:rsidDel="00000000" w:rsidR="00000000" w:rsidRPr="00000000">
              <w:rPr>
                <w:rtl w:val="0"/>
              </w:rPr>
            </w:r>
          </w:p>
        </w:tc>
      </w:tr>
    </w:tbl>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rPr/>
      </w:pPr>
      <w:r w:rsidDel="00000000" w:rsidR="00000000" w:rsidRPr="00000000">
        <w:rPr>
          <w:rtl w:val="0"/>
        </w:rPr>
        <w:t xml:space="preserve">Las tres alternativas presentan VAN positivo a la tasa del 9%, lo cual indica la viabilidad económica del proyecto independientemente de la locación seleccionada. San Nicolás presenta el mayor VAN y el mayor beneficio neto acumulado, aunque la menor TIR (19,3%). San Luis exhibe la mayor TIR (21,2%), reflejo de su menor inversión inicial y su ventaja fiscal, mientras que Alberdi presenta valores intermedios.</w:t>
      </w:r>
      <w:r w:rsidDel="00000000" w:rsidR="00000000" w:rsidRPr="00000000">
        <w:rPr>
          <w:rtl w:val="0"/>
        </w:rPr>
      </w:r>
    </w:p>
    <w:p w:rsidR="00000000" w:rsidDel="00000000" w:rsidP="00000000" w:rsidRDefault="00000000" w:rsidRPr="00000000" w14:paraId="0000039D">
      <w:pPr>
        <w:pStyle w:val="Heading1"/>
        <w:spacing w:line="360" w:lineRule="auto"/>
        <w:jc w:val="both"/>
        <w:rPr/>
      </w:pPr>
      <w:bookmarkStart w:colFirst="0" w:colLast="0" w:name="_rzr5w2sk8vjg" w:id="20"/>
      <w:bookmarkEnd w:id="20"/>
      <w:r w:rsidDel="00000000" w:rsidR="00000000" w:rsidRPr="00000000">
        <w:br w:type="page"/>
      </w:r>
      <w:r w:rsidDel="00000000" w:rsidR="00000000" w:rsidRPr="00000000">
        <w:rPr>
          <w:rtl w:val="0"/>
        </w:rPr>
      </w:r>
    </w:p>
    <w:p w:rsidR="00000000" w:rsidDel="00000000" w:rsidP="00000000" w:rsidRDefault="00000000" w:rsidRPr="00000000" w14:paraId="0000039E">
      <w:pPr>
        <w:pStyle w:val="Heading1"/>
        <w:spacing w:line="360" w:lineRule="auto"/>
        <w:jc w:val="both"/>
        <w:rPr>
          <w:b w:val="1"/>
          <w:bCs w:val="1"/>
        </w:rPr>
      </w:pPr>
      <w:bookmarkStart w:colFirst="0" w:colLast="0" w:name="_39f46a5gzafw" w:id="21"/>
      <w:bookmarkEnd w:id="21"/>
      <w:r w:rsidDel="00000000" w:rsidR="00000000" w:rsidRPr="00000000">
        <w:rPr>
          <w:b w:val="1"/>
          <w:bCs w:val="1"/>
          <w:rtl w:val="0"/>
        </w:rPr>
        <w:t xml:space="preserve">4. Análisis de factores cualitativos</w:t>
      </w:r>
    </w:p>
    <w:p w:rsidR="00000000" w:rsidDel="00000000" w:rsidP="00000000" w:rsidRDefault="00000000" w:rsidRPr="00000000" w14:paraId="0000039F">
      <w:pPr>
        <w:pStyle w:val="Heading2"/>
        <w:keepNext w:val="0"/>
        <w:keepLines w:val="0"/>
        <w:spacing w:after="80" w:before="0" w:line="360" w:lineRule="auto"/>
        <w:jc w:val="both"/>
        <w:rPr>
          <w:b w:val="1"/>
          <w:bCs w:val="1"/>
          <w:sz w:val="34"/>
          <w:szCs w:val="34"/>
        </w:rPr>
      </w:pPr>
      <w:bookmarkStart w:colFirst="0" w:colLast="0" w:name="_ass641jawpvt" w:id="22"/>
      <w:bookmarkEnd w:id="22"/>
      <w:r w:rsidDel="00000000" w:rsidR="00000000" w:rsidRPr="00000000">
        <w:rPr>
          <w:sz w:val="34"/>
          <w:szCs w:val="34"/>
          <w:rtl w:val="0"/>
        </w:rPr>
        <w:t xml:space="preserve">4.1</w:t>
      </w:r>
      <w:r w:rsidDel="00000000" w:rsidR="00000000" w:rsidRPr="00000000">
        <w:rPr>
          <w:b w:val="1"/>
          <w:bCs w:val="1"/>
          <w:sz w:val="34"/>
          <w:szCs w:val="34"/>
          <w:rtl w:val="0"/>
        </w:rPr>
        <w:t xml:space="preserve"> Disponibilidad de mano de obra calificada </w:t>
      </w:r>
      <w:r w:rsidDel="00000000" w:rsidR="00000000" w:rsidRPr="00000000">
        <w:rPr>
          <w:sz w:val="34"/>
          <w:szCs w:val="34"/>
          <w:rtl w:val="0"/>
        </w:rPr>
        <w:t xml:space="preserve">(peso 0.05)</w:t>
      </w:r>
      <w:r w:rsidDel="00000000" w:rsidR="00000000" w:rsidRPr="00000000">
        <w:rPr>
          <w:rtl w:val="0"/>
        </w:rPr>
      </w:r>
    </w:p>
    <w:p w:rsidR="00000000" w:rsidDel="00000000" w:rsidP="00000000" w:rsidRDefault="00000000" w:rsidRPr="00000000" w14:paraId="000003A0">
      <w:pPr>
        <w:pStyle w:val="Heading3"/>
        <w:keepNext w:val="0"/>
        <w:keepLines w:val="0"/>
        <w:spacing w:before="0" w:line="360" w:lineRule="auto"/>
        <w:jc w:val="both"/>
        <w:rPr>
          <w:b w:val="1"/>
          <w:bCs w:val="1"/>
          <w:color w:val="000000"/>
          <w:sz w:val="26"/>
          <w:szCs w:val="26"/>
        </w:rPr>
      </w:pPr>
      <w:bookmarkStart w:colFirst="0" w:colLast="0" w:name="_sfn3hb9xg372" w:id="23"/>
      <w:bookmarkEnd w:id="23"/>
      <w:r w:rsidDel="00000000" w:rsidR="00000000" w:rsidRPr="00000000">
        <w:rPr>
          <w:sz w:val="26"/>
          <w:szCs w:val="26"/>
          <w:rtl w:val="0"/>
        </w:rPr>
        <w:t xml:space="preserve">4.1.1 M.O calificada en </w:t>
      </w:r>
      <w:r w:rsidDel="00000000" w:rsidR="00000000" w:rsidRPr="00000000">
        <w:rPr>
          <w:b w:val="1"/>
          <w:bCs w:val="1"/>
          <w:color w:val="000000"/>
          <w:sz w:val="26"/>
          <w:szCs w:val="26"/>
          <w:rtl w:val="0"/>
        </w:rPr>
        <w:t xml:space="preserve">San Nicolás (Provincia de Buenos Aires) - Cali</w:t>
      </w:r>
      <w:r w:rsidDel="00000000" w:rsidR="00000000" w:rsidRPr="00000000">
        <w:rPr>
          <w:sz w:val="26"/>
          <w:szCs w:val="26"/>
          <w:rtl w:val="0"/>
        </w:rPr>
        <w:t xml:space="preserve">ficación 9/10</w:t>
      </w:r>
      <w:r w:rsidDel="00000000" w:rsidR="00000000" w:rsidRPr="00000000">
        <w:rPr>
          <w:rtl w:val="0"/>
        </w:rPr>
      </w:r>
    </w:p>
    <w:p w:rsidR="00000000" w:rsidDel="00000000" w:rsidP="00000000" w:rsidRDefault="00000000" w:rsidRPr="00000000" w14:paraId="000003A1">
      <w:pPr>
        <w:spacing w:after="240" w:line="360" w:lineRule="auto"/>
        <w:jc w:val="both"/>
        <w:rPr/>
      </w:pPr>
      <w:r w:rsidDel="00000000" w:rsidR="00000000" w:rsidRPr="00000000">
        <w:rPr>
          <w:rtl w:val="0"/>
        </w:rPr>
        <w:t xml:space="preserve">La ciudad de San Nicolás de los Arroyos, estratégicamente ubicada en el corredor industrial del norte de la Provincia de Buenos Aires, constituye el epicentro histórico y actual de la siderurgia pesada en Argentina. Apalancada por la presencia de la planta integrada más grande del país, la ex-SOMISA, actualmente operada por el Grupo Ternium, la región ha consolidado un ecosistema metalmecánico intrínsecamente ligado a la industria base. En esta área y su zona de influencia, incluyendo el Parque Industrial COMIRSA (compartido con el partido de Ramallo), operan decenas de empresas contratistas, talleres metalmecánicos de gran envergadura y establecimientos de servicios industriales, como Punto Metal San Nicolás SRL, enfocados en el montaje, la calderería pesada y el mantenimiento preventivo de altos hornos y acerías</w:t>
      </w:r>
      <w:r w:rsidDel="00000000" w:rsidR="00000000" w:rsidRPr="00000000">
        <w:rPr>
          <w:vertAlign w:val="superscript"/>
        </w:rPr>
        <w:footnoteReference w:customMarkFollows="0" w:id="0"/>
      </w:r>
      <w:r w:rsidDel="00000000" w:rsidR="00000000" w:rsidRPr="00000000">
        <w:rPr>
          <w:rtl w:val="0"/>
        </w:rPr>
        <w:t xml:space="preserve">. Esta concentración asegura la existencia de una masa crítica de trabajadores que conviven diariamente con las exigencias del tonelaje extremo y la cultura de seguridad de la manufactura pesada.</w:t>
      </w:r>
    </w:p>
    <w:p w:rsidR="00000000" w:rsidDel="00000000" w:rsidP="00000000" w:rsidRDefault="00000000" w:rsidRPr="00000000" w14:paraId="000003A2">
      <w:pPr>
        <w:spacing w:after="240" w:line="360" w:lineRule="auto"/>
        <w:jc w:val="both"/>
        <w:rPr/>
      </w:pPr>
      <w:r w:rsidDel="00000000" w:rsidR="00000000" w:rsidRPr="00000000">
        <w:rPr>
          <w:rtl w:val="0"/>
        </w:rPr>
        <w:t xml:space="preserve">En el ámbito de la formación técnica y la provisión de nuevos talentos, San Nicolás ostenta una infraestructura educativa robusta, directamente moldeada por las necesidades de su entorno industrial. El Instituto Tecnológico Rafael de Aguiar (ITEC)</w:t>
      </w:r>
      <w:r w:rsidDel="00000000" w:rsidR="00000000" w:rsidRPr="00000000">
        <w:rPr>
          <w:vertAlign w:val="superscript"/>
        </w:rPr>
        <w:footnoteReference w:customMarkFollows="0" w:id="1"/>
      </w:r>
      <w:r w:rsidDel="00000000" w:rsidR="00000000" w:rsidRPr="00000000">
        <w:rPr>
          <w:rtl w:val="0"/>
        </w:rPr>
        <w:t xml:space="preserve">, una institución de referencia regional impulsada por el entramado corporativo local, ofrece programas de formación y capacitación continua, incluyendo cursos específicos de soldadura industrial con duraciones que alcanzan las 96 horas cátedra</w:t>
      </w:r>
      <w:r w:rsidDel="00000000" w:rsidR="00000000" w:rsidRPr="00000000">
        <w:rPr>
          <w:vertAlign w:val="superscript"/>
        </w:rPr>
        <w:footnoteReference w:customMarkFollows="0" w:id="2"/>
      </w:r>
      <w:r w:rsidDel="00000000" w:rsidR="00000000" w:rsidRPr="00000000">
        <w:rPr>
          <w:rtl w:val="0"/>
        </w:rPr>
        <w:t xml:space="preserve">. Esta formación es complementada por iniciativas institucionales como los talleres de soldadura impulsados por el Consorcio de Gestión del Puerto de San Nicolás, los cuales buscan certificar habilidades, reducir riesgos laborales y mejorar la eficiencia en operaciones de mantenimiento de equipos pesados de estiba y transporte</w:t>
      </w:r>
      <w:r w:rsidDel="00000000" w:rsidR="00000000" w:rsidRPr="00000000">
        <w:rPr>
          <w:vertAlign w:val="superscript"/>
        </w:rPr>
        <w:footnoteReference w:customMarkFollows="0" w:id="3"/>
      </w:r>
      <w:r w:rsidDel="00000000" w:rsidR="00000000" w:rsidRPr="00000000">
        <w:rPr>
          <w:rtl w:val="0"/>
        </w:rPr>
        <w:t xml:space="preserve">. En lo que respecta a la formación en Ensayos No Destructivos, si bien los entes rectores como la Asociación Argentina de Ensayos No Destructivos y Estructurales (AAENDE) centralizan gran parte de la matriculación nacional</w:t>
      </w:r>
      <w:r w:rsidDel="00000000" w:rsidR="00000000" w:rsidRPr="00000000">
        <w:rPr>
          <w:vertAlign w:val="superscript"/>
        </w:rPr>
        <w:footnoteReference w:customMarkFollows="0" w:id="4"/>
      </w:r>
      <w:r w:rsidDel="00000000" w:rsidR="00000000" w:rsidRPr="00000000">
        <w:rPr>
          <w:rtl w:val="0"/>
        </w:rPr>
        <w:t xml:space="preserve"> , la zona cuenta con una densa red de empresas proveedoras de servicios END, tales como ENDITEC S.A., radicada en la vecina localidad de Campana, que proveen personal certificado para la inspección ultrasónica y radiográfica de tuberías y componentes estructurales críticos</w:t>
      </w:r>
      <w:r w:rsidDel="00000000" w:rsidR="00000000" w:rsidRPr="00000000">
        <w:rPr>
          <w:vertAlign w:val="superscript"/>
        </w:rPr>
        <w:footnoteReference w:customMarkFollows="0" w:id="5"/>
      </w:r>
      <w:r w:rsidDel="00000000" w:rsidR="00000000" w:rsidRPr="00000000">
        <w:rPr>
          <w:rtl w:val="0"/>
        </w:rPr>
        <w:t xml:space="preserve">.</w:t>
      </w:r>
    </w:p>
    <w:p w:rsidR="00000000" w:rsidDel="00000000" w:rsidP="00000000" w:rsidRDefault="00000000" w:rsidRPr="00000000" w14:paraId="000003A3">
      <w:pPr>
        <w:spacing w:after="240" w:line="360" w:lineRule="auto"/>
        <w:jc w:val="both"/>
        <w:rPr/>
      </w:pPr>
      <w:r w:rsidDel="00000000" w:rsidR="00000000" w:rsidRPr="00000000">
        <w:rPr>
          <w:rtl w:val="0"/>
        </w:rPr>
        <w:t xml:space="preserve">El perfil de mano de obra predominante en San Nicolás es de una naturaleza excepcional para los fines de este proyecto: manufactura pesada, siderúrgica y metalúrgica de gran escala. Los trabajadores de esta zona poseen una destreza tácita en el manejo de grúas puente de alto tonelaje, operaciones de corte por plasma CNC de chapas gruesas, y soldadura multipasada. Por lo tanto, reclutar soldadores homologados (AWS/IRAM) y técnicos radiógrafos o de ultrasonido resulta un proceso de menor fricción técnica comparado con el resto del país. Sin embargo, la dificultad real no radica en la inexistencia del talento, sino en la feroz competencia para captarlo y retenerlo. Las grandes corporaciones y sus contratistas principales establecen pisos salariales elevados y absorben rápidamente a los operarios más experimentados, lo que requerirá que la nueva planta ofrezca paquetes de compensación altamente competitivos para asegurar la lealtad de su plantilla técnica.</w:t>
      </w:r>
    </w:p>
    <w:p w:rsidR="00000000" w:rsidDel="00000000" w:rsidP="00000000" w:rsidRDefault="00000000" w:rsidRPr="00000000" w14:paraId="000003A4">
      <w:pPr>
        <w:spacing w:after="240" w:line="360" w:lineRule="auto"/>
        <w:jc w:val="both"/>
        <w:rPr/>
      </w:pPr>
      <w:r w:rsidDel="00000000" w:rsidR="00000000" w:rsidRPr="00000000">
        <w:rPr>
          <w:rtl w:val="0"/>
        </w:rPr>
        <w:t xml:space="preserve">Desde la perspectiva del mercado laboral macroeconómico, los informes recientes del INDEC arrojan luz sobre la disponibilidad efectiva de trabajadores. Durante el tercer trimestre de 2024, el aglomerado urbano San Nicolás-Villa Constitución registró una tasa de desocupación del 7,2%, afectando a aproximadamente 6.000 personas de una Población Económicamente Activa (PEA) de 84.000 individuos</w:t>
      </w:r>
      <w:r w:rsidDel="00000000" w:rsidR="00000000" w:rsidRPr="00000000">
        <w:rPr>
          <w:vertAlign w:val="superscript"/>
        </w:rPr>
        <w:footnoteReference w:customMarkFollows="0" w:id="6"/>
      </w:r>
      <w:r w:rsidDel="00000000" w:rsidR="00000000" w:rsidRPr="00000000">
        <w:rPr>
          <w:rtl w:val="0"/>
        </w:rPr>
        <w:t xml:space="preserve">. Este registro evidenció un crecimiento de 0,7 puntos porcentuales respecto al trimestre anterior y se situó levemente por encima de la media nacional del 6,9% para ese mismo período. A nivel interanual, la desocupación en la zona aumentó desde el 6,4% observado en 2023. De particular relevancia para el reclutamiento industrial es la tasa de subocupación demandante, que alcanzó el 5,4% (unas 5.000 personas), junto con un contingente de 10.000 personas ocupadas que se encuentran en búsqueda activa de un nuevo o segundo empleo. Esta presión sobre el mercado de trabajo implica que existe un volumen considerable de operarios técnicos con experiencia que, frente a una propuesta laboral estable en una planta de fabricación de equipos pesados de primera línea, estarían dispuestos a movilizarse, mitigando la barrera de la competencia salarial extrema.</w:t>
      </w:r>
    </w:p>
    <w:p w:rsidR="00000000" w:rsidDel="00000000" w:rsidP="00000000" w:rsidRDefault="00000000" w:rsidRPr="00000000" w14:paraId="000003A5">
      <w:pPr>
        <w:pStyle w:val="Heading3"/>
        <w:keepNext w:val="0"/>
        <w:keepLines w:val="0"/>
        <w:spacing w:before="0" w:line="360" w:lineRule="auto"/>
        <w:jc w:val="both"/>
        <w:rPr>
          <w:b w:val="1"/>
          <w:bCs w:val="1"/>
          <w:color w:val="000000"/>
          <w:sz w:val="26"/>
          <w:szCs w:val="26"/>
        </w:rPr>
      </w:pPr>
      <w:bookmarkStart w:colFirst="0" w:colLast="0" w:name="_sk0tou69h0qa" w:id="24"/>
      <w:bookmarkEnd w:id="24"/>
      <w:r w:rsidDel="00000000" w:rsidR="00000000" w:rsidRPr="00000000">
        <w:rPr>
          <w:sz w:val="26"/>
          <w:szCs w:val="26"/>
          <w:rtl w:val="0"/>
        </w:rPr>
        <w:t xml:space="preserve">4.1.2 M.O calificada en Alberdi</w:t>
      </w:r>
      <w:r w:rsidDel="00000000" w:rsidR="00000000" w:rsidRPr="00000000">
        <w:rPr>
          <w:b w:val="1"/>
          <w:bCs w:val="1"/>
          <w:color w:val="000000"/>
          <w:sz w:val="26"/>
          <w:szCs w:val="26"/>
          <w:rtl w:val="0"/>
        </w:rPr>
        <w:t xml:space="preserve"> (Provincia de Córdoba) - Calificación </w:t>
      </w:r>
      <w:r w:rsidDel="00000000" w:rsidR="00000000" w:rsidRPr="00000000">
        <w:rPr>
          <w:sz w:val="26"/>
          <w:szCs w:val="26"/>
          <w:rtl w:val="0"/>
        </w:rPr>
        <w:t xml:space="preserve">6/10</w:t>
      </w:r>
      <w:r w:rsidDel="00000000" w:rsidR="00000000" w:rsidRPr="00000000">
        <w:rPr>
          <w:rtl w:val="0"/>
        </w:rPr>
      </w:r>
    </w:p>
    <w:p w:rsidR="00000000" w:rsidDel="00000000" w:rsidP="00000000" w:rsidRDefault="00000000" w:rsidRPr="00000000" w14:paraId="000003A6">
      <w:pPr>
        <w:spacing w:after="240" w:line="360" w:lineRule="auto"/>
        <w:jc w:val="both"/>
        <w:rPr/>
      </w:pPr>
      <w:r w:rsidDel="00000000" w:rsidR="00000000" w:rsidRPr="00000000">
        <w:rPr>
          <w:rtl w:val="0"/>
        </w:rPr>
        <w:t xml:space="preserve">La ciudad de Córdoba y su área metropolitana conforman el segundo polo industrial más importante de la Argentina. La provincia se caracteriza por una agresiva política de aglomeración productiva, evidenciada por la existencia de más de 60 parques industriales aprobados</w:t>
      </w:r>
      <w:r w:rsidDel="00000000" w:rsidR="00000000" w:rsidRPr="00000000">
        <w:rPr>
          <w:vertAlign w:val="superscript"/>
        </w:rPr>
        <w:footnoteReference w:customMarkFollows="0" w:id="7"/>
      </w:r>
      <w:r w:rsidDel="00000000" w:rsidR="00000000" w:rsidRPr="00000000">
        <w:rPr>
          <w:rtl w:val="0"/>
        </w:rPr>
        <w:t xml:space="preserve">. Históricamente, la región del barrio Alberdi y zonas adyacentes han concentrado una gran cantidad de establecimientos industriales de variada escala. La industria metalmecánica cordobesa es masiva, provee empleo a decenas de miles de trabajadores a través de talleres de mecanizado, plantas de inyección de aluminio, y ensambladoras de bienes de capital.</w:t>
      </w:r>
    </w:p>
    <w:p w:rsidR="00000000" w:rsidDel="00000000" w:rsidP="00000000" w:rsidRDefault="00000000" w:rsidRPr="00000000" w14:paraId="000003A7">
      <w:pPr>
        <w:spacing w:after="240" w:line="360" w:lineRule="auto"/>
        <w:jc w:val="both"/>
        <w:rPr/>
      </w:pPr>
      <w:r w:rsidDel="00000000" w:rsidR="00000000" w:rsidRPr="00000000">
        <w:rPr>
          <w:rtl w:val="0"/>
        </w:rPr>
        <w:t xml:space="preserve">En el plano de la infraestructura educativa, la capital cordobesa exhibe una red de formación técnica de excelencia. A nivel medio, instituciones como el I.P.E.M. N° 250 "Dr. Juan Bialet Massé", con orientación en automotores y electrónica, y el I.P.E.M. N° 24 en Malvinas Argentinas, enfocado en construcciones y especialidades técnicas, aseguran un flujo continuo de jóvenes con alfabetización técnica básica</w:t>
      </w:r>
      <w:r w:rsidDel="00000000" w:rsidR="00000000" w:rsidRPr="00000000">
        <w:rPr>
          <w:vertAlign w:val="superscript"/>
        </w:rPr>
        <w:footnoteReference w:customMarkFollows="0" w:id="8"/>
      </w:r>
      <w:r w:rsidDel="00000000" w:rsidR="00000000" w:rsidRPr="00000000">
        <w:rPr>
          <w:rtl w:val="0"/>
        </w:rPr>
        <w:t xml:space="preserve">. A nivel superior, la presencia de la Universidad Tecnológica Nacional y la Universidad Nacional de Córdoba provee los mandos gerenciales y de ingeniería necesarios. En el ámbito específico de los Ensayos No Destructivos, Córdoba cuenta con laboratorios universitarios y filiales de la AAENDE que dictan cursos de líquidos penetrantes, radiografía y ultrasonido</w:t>
      </w:r>
      <w:r w:rsidDel="00000000" w:rsidR="00000000" w:rsidRPr="00000000">
        <w:rPr>
          <w:vertAlign w:val="superscript"/>
        </w:rPr>
        <w:footnoteReference w:customMarkFollows="0" w:id="9"/>
      </w:r>
      <w:r w:rsidDel="00000000" w:rsidR="00000000" w:rsidRPr="00000000">
        <w:rPr>
          <w:rtl w:val="0"/>
        </w:rPr>
        <w:t xml:space="preserve">. Además, la presencia de la industria aeroespacial (FAdeA) y plantas automotrices tracciona una demanda constante de técnicos END certificados, lo que garantiza la existencia de profesionales capaces de operar equipos de ultrasonido avanzado.</w:t>
      </w:r>
    </w:p>
    <w:p w:rsidR="00000000" w:rsidDel="00000000" w:rsidP="00000000" w:rsidRDefault="00000000" w:rsidRPr="00000000" w14:paraId="000003A8">
      <w:pPr>
        <w:spacing w:after="240" w:line="360" w:lineRule="auto"/>
        <w:jc w:val="both"/>
        <w:rPr/>
      </w:pPr>
      <w:r w:rsidDel="00000000" w:rsidR="00000000" w:rsidRPr="00000000">
        <w:rPr>
          <w:rtl w:val="0"/>
        </w:rPr>
        <w:t xml:space="preserve">No obstante, el análisis cualitativo del perfil de la mano de obra predominante revela un obstáculo estructural para la fabricación de cucharas de colada. El trabajador metalúrgico cordobés promedio está profundamente inmerso en la cultura de la manufactura </w:t>
      </w:r>
      <w:r w:rsidDel="00000000" w:rsidR="00000000" w:rsidRPr="00000000">
        <w:rPr>
          <w:rtl w:val="0"/>
        </w:rPr>
        <w:t xml:space="preserve">liviana a mediana</w:t>
      </w:r>
      <w:r w:rsidDel="00000000" w:rsidR="00000000" w:rsidRPr="00000000">
        <w:rPr>
          <w:rtl w:val="0"/>
        </w:rPr>
        <w:t xml:space="preserve">, la industria automotriz, la fabricación de autopartes, y la maquinaria agroindustrial. La soldadura característica de estos sectores opera sobre chapa fina o estructuras tubulares de espesores delgados a medios, utilizando predominantemente procesos semiautomáticos (MIG/MAG - GMAW) que priorizan la velocidad de producción y la estética del cordón, más no la penetración profunda ni el manejo de las enormes tensiones residuales. El comportamiento térmico del acero de alto espesor y la necesidad de precalentamiento y tratamiento térmico post-soldadura (PWHT) son variables ajenas al operario automotriz estándar.</w:t>
      </w:r>
    </w:p>
    <w:p w:rsidR="00000000" w:rsidDel="00000000" w:rsidP="00000000" w:rsidRDefault="00000000" w:rsidRPr="00000000" w14:paraId="000003A9">
      <w:pPr>
        <w:spacing w:after="240" w:line="360" w:lineRule="auto"/>
        <w:jc w:val="both"/>
        <w:rPr/>
      </w:pPr>
      <w:r w:rsidDel="00000000" w:rsidR="00000000" w:rsidRPr="00000000">
        <w:rPr>
          <w:rtl w:val="0"/>
        </w:rPr>
        <w:t xml:space="preserve">En consecuencia, el reclutamiento de soldadores homologados bajo normas estructurales severas (AWS D1.1 para espesores ilimitados) será significativamente difícil en su fase inicial. La corporación deberá implementar una estrategia de reskilling (reconversión de habilidades), invirtiendo capital y tiempo en entrenar a soldadores de procesos MIG/MAG para que alcancen la pericia táctil y teórica necesaria en procesos de arco sumergido o alambre tubular (FCAW). Por el contrario, la contratación de técnicos de END Nivel II en ultrasonido será relativamente accesible gracias a la herencia de la industria aeronáutica y automotriz, aunque la inspección radiográfica de componentes masivos de fundición y soldadura pesada requerirá adaptación a las densidades del acero siderúrgico.</w:t>
      </w:r>
    </w:p>
    <w:p w:rsidR="00000000" w:rsidDel="00000000" w:rsidP="00000000" w:rsidRDefault="00000000" w:rsidRPr="00000000" w14:paraId="000003AA">
      <w:pPr>
        <w:spacing w:after="240" w:line="360" w:lineRule="auto"/>
        <w:jc w:val="both"/>
        <w:rPr/>
      </w:pPr>
      <w:r w:rsidDel="00000000" w:rsidR="00000000" w:rsidRPr="00000000">
        <w:rPr>
          <w:rtl w:val="0"/>
        </w:rPr>
        <w:t xml:space="preserve">En términos de disponibilidad laboral reciente, los informes del INDEC para el total de los 31 aglomerados urbanos, de los cuales el Gran Córdoba es un componente principal, situaron la desocupación nacional en un 7,7% en el primer trimestre de 2024</w:t>
      </w:r>
      <w:r w:rsidDel="00000000" w:rsidR="00000000" w:rsidRPr="00000000">
        <w:rPr>
          <w:vertAlign w:val="superscript"/>
        </w:rPr>
        <w:footnoteReference w:customMarkFollows="0" w:id="10"/>
      </w:r>
      <w:r w:rsidDel="00000000" w:rsidR="00000000" w:rsidRPr="00000000">
        <w:rPr>
          <w:rtl w:val="0"/>
        </w:rPr>
        <w:t xml:space="preserve"> , descendiendo levemente al 6,9% para el tercer trimestre de 2024, con una PEA total de más de 14,3 millones de personas a nivel nacional. Históricamente, el aglomerado del Gran Córdoba mantiene tasas de desempleo ligeramente por encima de la media nacional, lo que se traduce en una vasta reserva de mano de obra. Los ciclos económicos de la industria automotriz y agropecuaria a menudo liberan operarios calificados durante las contracciones, lo que proporciona una excelente oportunidad para que una nueva industria de manufactura pesada absorba personal con ética de trabajo industrial, siempre y cuando asuma el costo de la nivelación técnica.</w:t>
      </w:r>
    </w:p>
    <w:p w:rsidR="00000000" w:rsidDel="00000000" w:rsidP="00000000" w:rsidRDefault="00000000" w:rsidRPr="00000000" w14:paraId="000003AB">
      <w:pPr>
        <w:pStyle w:val="Heading3"/>
        <w:keepNext w:val="0"/>
        <w:keepLines w:val="0"/>
        <w:spacing w:before="0" w:line="360" w:lineRule="auto"/>
        <w:jc w:val="both"/>
        <w:rPr>
          <w:b w:val="1"/>
          <w:bCs w:val="1"/>
          <w:color w:val="000000"/>
          <w:sz w:val="26"/>
          <w:szCs w:val="26"/>
        </w:rPr>
      </w:pPr>
      <w:bookmarkStart w:colFirst="0" w:colLast="0" w:name="_d41m3hlej7bn" w:id="25"/>
      <w:bookmarkEnd w:id="25"/>
      <w:r w:rsidDel="00000000" w:rsidR="00000000" w:rsidRPr="00000000">
        <w:rPr>
          <w:sz w:val="26"/>
          <w:szCs w:val="26"/>
          <w:rtl w:val="0"/>
        </w:rPr>
        <w:t xml:space="preserve">4.1.3 M.O calificada en </w:t>
      </w:r>
      <w:r w:rsidDel="00000000" w:rsidR="00000000" w:rsidRPr="00000000">
        <w:rPr>
          <w:b w:val="1"/>
          <w:bCs w:val="1"/>
          <w:color w:val="000000"/>
          <w:sz w:val="26"/>
          <w:szCs w:val="26"/>
          <w:rtl w:val="0"/>
        </w:rPr>
        <w:t xml:space="preserve">San Luis Capital (Provincia de San Luis) - Calificación 4/10</w:t>
      </w:r>
    </w:p>
    <w:p w:rsidR="00000000" w:rsidDel="00000000" w:rsidP="00000000" w:rsidRDefault="00000000" w:rsidRPr="00000000" w14:paraId="000003AC">
      <w:pPr>
        <w:spacing w:after="240" w:line="360" w:lineRule="auto"/>
        <w:jc w:val="both"/>
        <w:rPr/>
      </w:pPr>
      <w:r w:rsidDel="00000000" w:rsidR="00000000" w:rsidRPr="00000000">
        <w:rPr>
          <w:rtl w:val="0"/>
        </w:rPr>
        <w:t xml:space="preserve">La Provincia de San Luis ha transitado un proceso de transformación productiva en las últimas décadas, traccionado inicialmente por regímenes de promoción industrial que permitieron diversificar su economía. En la actualidad, las actividades secundarias concentran el 47,8% del PBI provincial, consolidando a San Luis como un polo manufacturero relevante. El estado cuenta con una sólida infraestructura para la radicación de empresas, con parques industriales modernos en la zona metropolitana de la capital, como el Millennium Industrial Park, el Parque Industrial WTC y el Parque Industrial Fundidores. Sin embargo, la matriz empresarial metalúrgica de la provincia, aunque activa, representa una fracción menor en comparación con los gigantes de Buenos Aires o Córdoba, con directorios que evidencian una mixtura de empresas textiles, plásticas, alimenticias y metalúrgicas de escala pyme.</w:t>
      </w:r>
    </w:p>
    <w:p w:rsidR="00000000" w:rsidDel="00000000" w:rsidP="00000000" w:rsidRDefault="00000000" w:rsidRPr="00000000" w14:paraId="000003AD">
      <w:pPr>
        <w:spacing w:after="240" w:line="360" w:lineRule="auto"/>
        <w:jc w:val="both"/>
        <w:rPr/>
      </w:pPr>
      <w:r w:rsidDel="00000000" w:rsidR="00000000" w:rsidRPr="00000000">
        <w:rPr>
          <w:rtl w:val="0"/>
        </w:rPr>
        <w:t xml:space="preserve">Para sostener este desarrollo, San Luis ha invertido estratégicamente en la formación de mandos medios y técnicos. Destaca el Instituto Superior de Tecnicaturas (INSUTEC), el cual dicta la Tecnicatura Superior en Metalmecánica. Esta carrera, de carácter público y gratuito, posee una currícula fuertemente anclada en la práctica, formando técnicos en diseño, cálculo, fabricación y gestión industrial, con competencias en dibujo, mecánica y soldadura. Los egresados de INSUTEC están diseñados para nutrir a la industria local, y la institución mantiene una estrecha vinculación con el sector productivo. Paralelamente, la Universidad Nacional de San Luis (UNSL), a través de su Facultad de Ingeniería y Ciencias Agropecuarias, impulsa talleres de extensión y actividades formativas en ensayos destructivos y no destructivos, acercando equipos y tecnologías a estudiantes de escuelas técnicas que carecen de laboratorios propios. La presencia de profesionales independientes certificados como Nivel III en END que brindan capacitación y asesoramiento en la región también suma al fortalecimiento de este nicho.</w:t>
      </w:r>
    </w:p>
    <w:p w:rsidR="00000000" w:rsidDel="00000000" w:rsidP="00000000" w:rsidRDefault="00000000" w:rsidRPr="00000000" w14:paraId="000003AE">
      <w:pPr>
        <w:spacing w:after="240" w:line="360" w:lineRule="auto"/>
        <w:jc w:val="both"/>
        <w:rPr/>
      </w:pPr>
      <w:r w:rsidDel="00000000" w:rsidR="00000000" w:rsidRPr="00000000">
        <w:rPr>
          <w:rtl w:val="0"/>
        </w:rPr>
        <w:t xml:space="preserve">A pesar de estos esfuerzos educativos, el perfil de la mano de obra disponible en San Luis Capital diverge drásticamente de los requerimientos de la manufactura de cucharas de colada. Predomina la manufactura de bienes de consumo masivo, la industria plástica, el embalaje, los electrodomésticos y una metalmecánica orientada al soporte logístico y estructural liviano. La provincia carece de una tradición histórica en la forja, fundición pesada, y calderería de equipos siderúrgicos masivos.</w:t>
      </w:r>
    </w:p>
    <w:p w:rsidR="00000000" w:rsidDel="00000000" w:rsidP="00000000" w:rsidRDefault="00000000" w:rsidRPr="00000000" w14:paraId="000003AF">
      <w:pPr>
        <w:spacing w:after="240" w:line="360" w:lineRule="auto"/>
        <w:jc w:val="both"/>
        <w:rPr/>
      </w:pPr>
      <w:r w:rsidDel="00000000" w:rsidR="00000000" w:rsidRPr="00000000">
        <w:rPr>
          <w:rtl w:val="0"/>
        </w:rPr>
        <w:t xml:space="preserve">Debido a esta matriz productiva, la dificultad para reclutar localmente soldadores homologados en soldadura pesada y técnicos de radiografía industrial experimentados en altos espesores será extrema. La oferta de talento con experiencia comprobable en cordones de penetración completa en acero al carbono de 50mm es prácticamente nula. Si se opta por esta locación, la empresa estará obligada a implementar una de dos estrategias: la relocalización de personal clave desde polos industriales maduros (Mendoza, Córdoba, Buenos Aires o Santa Fe), asumiendo los elevados costos de desarraigo, vivienda y bonos de retención; o la contratación de los técnicos recién egresados de INSUTEC, asumiendo una prolongada e ineficiente curva de aprendizaje in situ que </w:t>
      </w:r>
      <w:r w:rsidDel="00000000" w:rsidR="00000000" w:rsidRPr="00000000">
        <w:rPr>
          <w:rtl w:val="0"/>
        </w:rPr>
        <w:t xml:space="preserve">retrasará</w:t>
      </w:r>
      <w:r w:rsidDel="00000000" w:rsidR="00000000" w:rsidRPr="00000000">
        <w:rPr>
          <w:rtl w:val="0"/>
        </w:rPr>
        <w:t xml:space="preserve"> la productividad nominal de la planta.</w:t>
      </w:r>
    </w:p>
    <w:p w:rsidR="00000000" w:rsidDel="00000000" w:rsidP="00000000" w:rsidRDefault="00000000" w:rsidRPr="00000000" w14:paraId="000003B0">
      <w:pPr>
        <w:spacing w:after="240" w:line="360" w:lineRule="auto"/>
        <w:jc w:val="both"/>
        <w:rPr/>
      </w:pPr>
      <w:r w:rsidDel="00000000" w:rsidR="00000000" w:rsidRPr="00000000">
        <w:rPr>
          <w:rtl w:val="0"/>
        </w:rPr>
        <w:t xml:space="preserve">En cuanto a las métricas del mercado laboral, la desocupación en San Luis tiende a fluctuar en rangos similares o levemente inferiores al promedio nacional del 6,9% al 7,7% registrado a lo largo de 2024. Existe una disponibilidad general de operarios con formación básica, pero el desafío subyace en la hiperespecialización. Si bien el gobierno provincial apoya activamente la generación de empleo industrial, la fricción técnica para arrancar una operación de manufactura pesada en este entorno representa el mayor riesgo operativo del proyecto desde la perspectiva de recursos humanos.</w:t>
      </w:r>
    </w:p>
    <w:p w:rsidR="00000000" w:rsidDel="00000000" w:rsidP="00000000" w:rsidRDefault="00000000" w:rsidRPr="00000000" w14:paraId="000003B1">
      <w:pPr>
        <w:pStyle w:val="Heading2"/>
        <w:rPr>
          <w:sz w:val="34"/>
          <w:szCs w:val="34"/>
        </w:rPr>
      </w:pPr>
      <w:bookmarkStart w:colFirst="0" w:colLast="0" w:name="_ik7de3fdi3nl" w:id="26"/>
      <w:bookmarkEnd w:id="26"/>
      <w:r w:rsidDel="00000000" w:rsidR="00000000" w:rsidRPr="00000000">
        <w:rPr>
          <w:rtl w:val="0"/>
        </w:rPr>
        <w:t xml:space="preserve">4.2 </w:t>
      </w:r>
      <w:r w:rsidDel="00000000" w:rsidR="00000000" w:rsidRPr="00000000">
        <w:rPr>
          <w:sz w:val="34"/>
          <w:szCs w:val="34"/>
          <w:rtl w:val="0"/>
        </w:rPr>
        <w:t xml:space="preserve">Relevancia de la gestión ambiental in situ (peso 0.05)</w:t>
      </w:r>
    </w:p>
    <w:p w:rsidR="00000000" w:rsidDel="00000000" w:rsidP="00000000" w:rsidRDefault="00000000" w:rsidRPr="00000000" w14:paraId="000003B2">
      <w:pPr>
        <w:pStyle w:val="Heading3"/>
        <w:keepNext w:val="0"/>
        <w:keepLines w:val="0"/>
        <w:spacing w:before="0" w:lineRule="auto"/>
        <w:rPr>
          <w:sz w:val="26"/>
          <w:szCs w:val="26"/>
        </w:rPr>
      </w:pPr>
      <w:bookmarkStart w:colFirst="0" w:colLast="0" w:name="_weotel1mavri" w:id="27"/>
      <w:bookmarkEnd w:id="27"/>
      <w:r w:rsidDel="00000000" w:rsidR="00000000" w:rsidRPr="00000000">
        <w:rPr>
          <w:sz w:val="26"/>
          <w:szCs w:val="26"/>
          <w:rtl w:val="0"/>
        </w:rPr>
        <w:t xml:space="preserve">4.2.1 Gestión ambiental en San Nicolás (Provincia de Buenos Aires) - Calificación 5/10</w:t>
      </w:r>
    </w:p>
    <w:p w:rsidR="00000000" w:rsidDel="00000000" w:rsidP="00000000" w:rsidRDefault="00000000" w:rsidRPr="00000000" w14:paraId="000003B3">
      <w:pPr>
        <w:rPr/>
      </w:pPr>
      <w:r w:rsidDel="00000000" w:rsidR="00000000" w:rsidRPr="00000000">
        <w:rPr>
          <w:rtl w:val="0"/>
        </w:rPr>
        <w:t xml:space="preserve">El marco legal ambiental de la Provincia de Buenos Aires es históricamente uno de los más densos, estrictos y burocratizados de la Argentina. Administrado anteriormente por el Organismo Provincial para el Desarrollo Sostenible (OPDS)</w:t>
      </w:r>
      <w:r w:rsidDel="00000000" w:rsidR="00000000" w:rsidRPr="00000000">
        <w:rPr>
          <w:vertAlign w:val="superscript"/>
        </w:rPr>
        <w:footnoteReference w:customMarkFollows="0" w:id="11"/>
      </w:r>
      <w:r w:rsidDel="00000000" w:rsidR="00000000" w:rsidRPr="00000000">
        <w:rPr>
          <w:rtl w:val="0"/>
        </w:rPr>
        <w:t xml:space="preserve"> y actualmente bajo la órbita del Ministerio de Ambiente provincial, el sistema exige que todo establecimiento industrial obtenga el Certificado de Aptitud Ambiental (CAA)</w:t>
      </w:r>
      <w:r w:rsidDel="00000000" w:rsidR="00000000" w:rsidRPr="00000000">
        <w:rPr>
          <w:vertAlign w:val="superscript"/>
        </w:rPr>
        <w:footnoteReference w:customMarkFollows="0" w:id="12"/>
      </w:r>
      <w:r w:rsidDel="00000000" w:rsidR="00000000" w:rsidRPr="00000000">
        <w:rPr>
          <w:rtl w:val="0"/>
        </w:rPr>
        <w:t xml:space="preserve"> como condición sine qua non para operar. El proceso de Evaluación de Impacto Ambiental clasifica a las industrias según su Nivel de Complejidad Ambiental (NCA). Debido al uso intensivo de energía, la manipulación de residuos especiales (refractarios) y el empleo de radiaciones ionizantes para ensayos no destructivos, la planta de cucharas de colada será categorizada indudablemente como de Tercera Categoría o "Con Relevante Efecto" (CRE). Según la normativa homologada en el territorio bonaerense y de CABA, los CAA para proyectos clasificados como CRE poseen una vigencia limitada de 4 años, mientras que aquellos "Sin Relevante Efecto" (SRE) gozan de 6 años de vigencia. Esta categorización impone la carga de renovaciones frecuentes, auditorías preventivas y la necesidad de mantener un departamento de gestión ambiental in situ permanentemente activo.</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A nivel de infraestructura, San Nicolás y su zona de influencia (como el Parque Industrial COMIRSA)</w:t>
      </w:r>
      <w:r w:rsidDel="00000000" w:rsidR="00000000" w:rsidRPr="00000000">
        <w:rPr>
          <w:vertAlign w:val="superscript"/>
        </w:rPr>
        <w:footnoteReference w:customMarkFollows="0" w:id="13"/>
      </w:r>
      <w:r w:rsidDel="00000000" w:rsidR="00000000" w:rsidRPr="00000000">
        <w:rPr>
          <w:rtl w:val="0"/>
        </w:rPr>
        <w:t xml:space="preserve"> están equipados para soportar industria pesada. Existen corredores logísticos consolidados para el transporte de cargas sobredimensionadas, redes de monitoreo de la calidad del aire y una amplia disponibilidad de empresas gestoras habilitadas para el transporte, tratamiento y disposición final en rellenos de seguridad para los residuos especiales.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Sin embargo, el aspecto más crítico y potencialmente adverso de esta locación es el extremo escrutinio regulatorio y social. San Nicolás es la sede de la operación siderúrgica de Ternium (ex-SOMISA), la cual ha sido históricamente el epicentro de tensiones ambientales. Las emisiones atmosféricas, el material particulado y el manejo de pasivos industriales han generado intervenciones legislativas, exhortos del Congreso y una permanente vigilancia comunitaria. Insertar una nueva planta de manufactura pesada en este entorno hiper-regulado y socialmente sensibilizado garantiza que la empresa estará sujeta a inspecciones de oficio constantes. Para operar sin interrupciones, la corporación deberá invertir capital de clase mundial en sistemas de control de emisiones: captadores de polvo tipo baghouse sobredimensionados para la extracción de humos de soldadura, barreras acústicas perimetrales para mitigar el ruido industrial, y protocolos de vertido cero. Los tiempos típicos para la obtención del CAA para industrias de esta envergadura en la Provincia de Buenos Aires son célebremente prolongados, superando frecuentemente los 12 a 18 meses debido a la saturación administrativa y la exigencia de audiencias públicas para proyectos de Tercera Categoría.</w:t>
      </w:r>
      <w:r w:rsidDel="00000000" w:rsidR="00000000" w:rsidRPr="00000000">
        <w:rPr>
          <w:rtl w:val="0"/>
        </w:rPr>
      </w:r>
    </w:p>
    <w:p w:rsidR="00000000" w:rsidDel="00000000" w:rsidP="00000000" w:rsidRDefault="00000000" w:rsidRPr="00000000" w14:paraId="000003B8">
      <w:pPr>
        <w:pStyle w:val="Heading3"/>
        <w:keepNext w:val="0"/>
        <w:keepLines w:val="0"/>
        <w:spacing w:before="0" w:lineRule="auto"/>
        <w:rPr>
          <w:sz w:val="26"/>
          <w:szCs w:val="26"/>
        </w:rPr>
      </w:pPr>
      <w:bookmarkStart w:colFirst="0" w:colLast="0" w:name="_hseja4ec880w" w:id="28"/>
      <w:bookmarkEnd w:id="28"/>
      <w:r w:rsidDel="00000000" w:rsidR="00000000" w:rsidRPr="00000000">
        <w:rPr>
          <w:sz w:val="26"/>
          <w:szCs w:val="26"/>
          <w:rtl w:val="0"/>
        </w:rPr>
        <w:t xml:space="preserve">4.2.2 Gestión ambiental en Alberdi (Provincia de Córdoba) - Calificación 3/10</w:t>
      </w:r>
    </w:p>
    <w:p w:rsidR="00000000" w:rsidDel="00000000" w:rsidP="00000000" w:rsidRDefault="00000000" w:rsidRPr="00000000" w14:paraId="000003B9">
      <w:pPr>
        <w:rPr/>
      </w:pPr>
      <w:r w:rsidDel="00000000" w:rsidR="00000000" w:rsidRPr="00000000">
        <w:rPr>
          <w:rtl w:val="0"/>
        </w:rPr>
        <w:t xml:space="preserve">El ecosistema legal ambiental en la Provincia de Córdoba está estructurado fundamentalmente por la Ley N° 10.208 de Política Ambiental Provincial</w:t>
      </w:r>
      <w:r w:rsidDel="00000000" w:rsidR="00000000" w:rsidRPr="00000000">
        <w:rPr>
          <w:vertAlign w:val="superscript"/>
        </w:rPr>
        <w:footnoteReference w:customMarkFollows="0" w:id="14"/>
      </w:r>
      <w:r w:rsidDel="00000000" w:rsidR="00000000" w:rsidRPr="00000000">
        <w:rPr>
          <w:rtl w:val="0"/>
        </w:rPr>
        <w:t xml:space="preserve"> y la Ley N° 10.830. El órgano de aplicación es el Ministerio de Ambiente y Economía Circular. Para radicarse en la provincia, el marco jurídico exige la tramitación de la Licencia Ambiental. Se obtiene tras la aprobación de un Estudio de Impacto Ambiental (EIA) exhaustivo, en concordancia con los Anexos I y II de la ley, que determinan los requerimientos según el nivel de externalidades del proyecto.</w:t>
      </w:r>
    </w:p>
    <w:p w:rsidR="00000000" w:rsidDel="00000000" w:rsidP="00000000" w:rsidRDefault="00000000" w:rsidRPr="00000000" w14:paraId="000003BA">
      <w:pPr>
        <w:rPr/>
      </w:pPr>
      <w:r w:rsidDel="00000000" w:rsidR="00000000" w:rsidRPr="00000000">
        <w:rPr>
          <w:rtl w:val="0"/>
        </w:rPr>
        <w:t xml:space="preserve">La selección de la geografía introduce un grado de complejidad ambiental que amenaza la viabilidad del proyecto. El río Suquía, que recorre más de 200 kilómetros, de los cuales 37 atraviesan el tejido urbano y periurbano de la capital, es el cuerpo hídrico más impactado de la provincia. Durante décadas, la cuenca ha sufrido un estrés ecológico debido a los volcamientos industriales de cientos de establecimientos, muchos de ellos ubicados en la ciudad y localidades adyacentes. Los estudios académicos han documentado la contaminación con desechos tóxicos y metales pesados provenientes de vertidos y desagües pluviales industriales, afectando la calidad del agua utilizada para riego y consumo.</w:t>
      </w:r>
    </w:p>
    <w:p w:rsidR="00000000" w:rsidDel="00000000" w:rsidP="00000000" w:rsidRDefault="00000000" w:rsidRPr="00000000" w14:paraId="000003BB">
      <w:pPr>
        <w:rPr/>
      </w:pPr>
      <w:r w:rsidDel="00000000" w:rsidR="00000000" w:rsidRPr="00000000">
        <w:rPr>
          <w:rtl w:val="0"/>
        </w:rPr>
        <w:t xml:space="preserve">En respuesta a esta degradación, en la última década (2011-2023) se ha desatado un fuerte movimiento social, urbanístico y estatal para la "recuperación y puesta en valor" del río Suquía. Barrios históricos como Alberdi se han convertido en focos de lucha patrimonial y ambiental, mientras que el desarrollismo inmobiliario ha capitalizado la zona construyendo torres residenciales de alta gama y parques privados que mercantilizan la naturaleza y el paisaje ribereño. Esta "estetización del paisaje" y la gentrificación de las orillas del Suquía transforman la ribera en una zona de altísimo conflicto ambiental para la industria pesada.</w:t>
      </w:r>
    </w:p>
    <w:p w:rsidR="00000000" w:rsidDel="00000000" w:rsidP="00000000" w:rsidRDefault="00000000" w:rsidRPr="00000000" w14:paraId="000003BC">
      <w:pPr>
        <w:rPr/>
      </w:pPr>
      <w:r w:rsidDel="00000000" w:rsidR="00000000" w:rsidRPr="00000000">
        <w:rPr>
          <w:rtl w:val="0"/>
        </w:rPr>
        <w:t xml:space="preserve">Cualquier operación en este sector que genere ruido industrial o posea eventuales efluentes enfrentará una resistencia administrativa y ciudadana. Las autoridades exigirán sistemas de circuito cerrado absoluto para asegurar que ni una sola gota de agua con trazas de hidrocarburos, sedimentos o calor ingrese a la cuenca. La contaminación acústica de la molienda de aceros chocará de frente con los residentes de la zona.</w:t>
      </w:r>
    </w:p>
    <w:p w:rsidR="00000000" w:rsidDel="00000000" w:rsidP="00000000" w:rsidRDefault="00000000" w:rsidRPr="00000000" w14:paraId="000003BD">
      <w:pPr>
        <w:rPr/>
      </w:pPr>
      <w:r w:rsidDel="00000000" w:rsidR="00000000" w:rsidRPr="00000000">
        <w:rPr>
          <w:rtl w:val="0"/>
        </w:rPr>
        <w:t xml:space="preserve">Como contrapeso a este escenario, Córdoba ofrece los incentivos económicos más agresivos para la adopción de tecnologías limpias. La Ley de Promoción Industrial y Desarrollo de Clústeres Productivos (Ley 10.792)</w:t>
      </w:r>
      <w:r w:rsidDel="00000000" w:rsidR="00000000" w:rsidRPr="00000000">
        <w:rPr>
          <w:vertAlign w:val="superscript"/>
        </w:rPr>
        <w:footnoteReference w:customMarkFollows="0" w:id="15"/>
      </w:r>
      <w:r w:rsidDel="00000000" w:rsidR="00000000" w:rsidRPr="00000000">
        <w:rPr>
          <w:rtl w:val="0"/>
        </w:rPr>
        <w:t xml:space="preserve"> exime del pago de impuestos provinciales por 10 años, y otorga subsidios al empleo y al consumo eléctrico incremental. Adicionalmente, el gobierno promueve las inversiones que incorporen economía circular y buenas prácticas ambientales. Paralelamente, programas financiados por el Consejo Federal de Inversiones (CFI) proveen fondos no reintegrables y líneas de crédito para maquinaria limpia e infraestructura de mitigación de impacto. Si bien estos incentivos financieros son excepcionales, la fricción geográfica de ubicarse sobre el río Suquía requerirá que la totalidad de estos beneficios se reinviertan en escudos ambientales.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pStyle w:val="Heading3"/>
        <w:keepNext w:val="0"/>
        <w:keepLines w:val="0"/>
        <w:spacing w:before="0" w:lineRule="auto"/>
        <w:rPr>
          <w:sz w:val="26"/>
          <w:szCs w:val="26"/>
        </w:rPr>
      </w:pPr>
      <w:bookmarkStart w:colFirst="0" w:colLast="0" w:name="_gdxgjwjyuou0" w:id="29"/>
      <w:bookmarkEnd w:id="29"/>
      <w:r w:rsidDel="00000000" w:rsidR="00000000" w:rsidRPr="00000000">
        <w:rPr>
          <w:sz w:val="26"/>
          <w:szCs w:val="26"/>
          <w:rtl w:val="0"/>
        </w:rPr>
        <w:t xml:space="preserve">4.2.3 Gestión ambiental en San Luis (Provincia de San Luis) - Calificación 8/10</w:t>
      </w:r>
    </w:p>
    <w:p w:rsidR="00000000" w:rsidDel="00000000" w:rsidP="00000000" w:rsidRDefault="00000000" w:rsidRPr="00000000" w14:paraId="000003C0">
      <w:pPr>
        <w:rPr/>
      </w:pPr>
      <w:r w:rsidDel="00000000" w:rsidR="00000000" w:rsidRPr="00000000">
        <w:rPr>
          <w:rtl w:val="0"/>
        </w:rPr>
        <w:t xml:space="preserve">La gestión ambiental en la Provincia de San Luis es capitaneada por la Secretaría de Ambiente y Desarrollo Sustentable. El marco normativo exige que cada establecimiento industrial obtenga su Certificado de Aptitud Ambiental (CAA) como paso previo e indispensable para tramitar las habilitaciones municipales de funcionamiento. La autoridad emite el CAA luego de evaluar y aprobar la Declaración de Impacto Ambiental del emprendimiento. Un aspecto diferencial y muy ventajoso es que este organismo permite tramitar las solicitudes y hacer el seguimiento de los expedientes de manera íntegramente digital a través de su plataforma web, dinamizando los tiempos de obtención de permisos. Tras reformas regulatorias, la vigencia del CAA para proyectos industriales quedó establecida en 4 años.</w:t>
      </w:r>
    </w:p>
    <w:p w:rsidR="00000000" w:rsidDel="00000000" w:rsidP="00000000" w:rsidRDefault="00000000" w:rsidRPr="00000000" w14:paraId="000003C1">
      <w:pPr>
        <w:rPr/>
      </w:pPr>
      <w:r w:rsidDel="00000000" w:rsidR="00000000" w:rsidRPr="00000000">
        <w:rPr>
          <w:rtl w:val="0"/>
        </w:rPr>
        <w:t xml:space="preserve">A nivel de fomento, el gobierno provincial promueve activamente la radicación industrial mediante créditos a través del Consejo Federal de Inversiones (CFI) y exenciones impositivas directas. Las empresas que cumplen con los requisitos pueden acceder a beneficios como la exención en el pago del impuesto a los Ingresos Brutos, amparados en la Ley de Promoción Industrial N° VIII-0501-2006</w:t>
      </w:r>
      <w:r w:rsidDel="00000000" w:rsidR="00000000" w:rsidRPr="00000000">
        <w:rPr>
          <w:vertAlign w:val="superscript"/>
        </w:rPr>
        <w:footnoteReference w:customMarkFollows="0" w:id="16"/>
      </w:r>
      <w:r w:rsidDel="00000000" w:rsidR="00000000" w:rsidRPr="00000000">
        <w:rPr>
          <w:rtl w:val="0"/>
        </w:rPr>
        <w:t xml:space="preserve">.</w:t>
      </w:r>
    </w:p>
    <w:p w:rsidR="00000000" w:rsidDel="00000000" w:rsidP="00000000" w:rsidRDefault="00000000" w:rsidRPr="00000000" w14:paraId="000003C2">
      <w:pPr>
        <w:rPr/>
      </w:pPr>
      <w:r w:rsidDel="00000000" w:rsidR="00000000" w:rsidRPr="00000000">
        <w:rPr>
          <w:rtl w:val="0"/>
        </w:rPr>
        <w:t xml:space="preserve">Los parques industriales que rodean a la capital de San Luis (como el Parque Industrial Norte y Sur) cuentan con la infraestructura básica de servicios y tratamiento de efluentes sanitarios. Al tratarse de un polo con preponderancia de industria liviana y logística, la sensibilidad y el escrutinio social ante externalidades industriales es notablemente menor que en zonas con pasivos históricos como San Nicolás, o en zonas de disputa urbana como el río Suquía.</w:t>
      </w:r>
      <w:r w:rsidDel="00000000" w:rsidR="00000000" w:rsidRPr="00000000">
        <w:rPr>
          <w:rtl w:val="0"/>
        </w:rPr>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spacing w:line="360" w:lineRule="auto"/>
        <w:ind w:left="0" w:firstLine="0"/>
        <w:jc w:val="both"/>
        <w:rPr/>
      </w:pPr>
      <w:r w:rsidDel="00000000" w:rsidR="00000000" w:rsidRPr="00000000">
        <w:rPr>
          <w:rtl w:val="0"/>
        </w:rPr>
      </w:r>
    </w:p>
    <w:p w:rsidR="00000000" w:rsidDel="00000000" w:rsidP="00000000" w:rsidRDefault="00000000" w:rsidRPr="00000000" w14:paraId="000003C5">
      <w:pPr>
        <w:spacing w:line="36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3C6">
      <w:pPr>
        <w:pStyle w:val="Heading1"/>
        <w:rPr/>
      </w:pPr>
      <w:bookmarkStart w:colFirst="0" w:colLast="0" w:name="_jb52bo95ljdt" w:id="30"/>
      <w:bookmarkEnd w:id="30"/>
      <w:r w:rsidDel="00000000" w:rsidR="00000000" w:rsidRPr="00000000">
        <w:rPr>
          <w:rtl w:val="0"/>
        </w:rPr>
        <w:t xml:space="preserve">5</w:t>
      </w:r>
      <w:r w:rsidDel="00000000" w:rsidR="00000000" w:rsidRPr="00000000">
        <w:rPr>
          <w:rtl w:val="0"/>
        </w:rPr>
        <w:t xml:space="preserve">. Modelo de Ponderación de Factores</w:t>
      </w:r>
    </w:p>
    <w:p w:rsidR="00000000" w:rsidDel="00000000" w:rsidP="00000000" w:rsidRDefault="00000000" w:rsidRPr="00000000" w14:paraId="000003C7">
      <w:pPr>
        <w:rPr/>
      </w:pPr>
      <w:r w:rsidDel="00000000" w:rsidR="00000000" w:rsidRPr="00000000">
        <w:rPr>
          <w:rtl w:val="0"/>
        </w:rPr>
        <w:t xml:space="preserve">Para la evaluación integral de las tres alternativas se aplica el Modelo de Ponderación de Factores, que combina variables cuantitativas (90% del peso total) y cualitativas (10%).</w:t>
      </w:r>
      <w:r w:rsidDel="00000000" w:rsidR="00000000" w:rsidRPr="00000000">
        <w:rPr>
          <w:rtl w:val="0"/>
        </w:rPr>
      </w:r>
    </w:p>
    <w:p w:rsidR="00000000" w:rsidDel="00000000" w:rsidP="00000000" w:rsidRDefault="00000000" w:rsidRPr="00000000" w14:paraId="000003C8">
      <w:pPr>
        <w:pStyle w:val="Heading2"/>
        <w:rPr/>
      </w:pPr>
      <w:bookmarkStart w:colFirst="0" w:colLast="0" w:name="_2x7i4pfszhzi" w:id="31"/>
      <w:bookmarkEnd w:id="31"/>
      <w:r w:rsidDel="00000000" w:rsidR="00000000" w:rsidRPr="00000000">
        <w:rPr>
          <w:rtl w:val="0"/>
        </w:rPr>
        <w:t xml:space="preserve">5.1 </w:t>
      </w:r>
      <w:r w:rsidDel="00000000" w:rsidR="00000000" w:rsidRPr="00000000">
        <w:rPr>
          <w:rtl w:val="0"/>
        </w:rPr>
        <w:t xml:space="preserve">Factores y pesos</w:t>
      </w:r>
    </w:p>
    <w:tbl>
      <w:tblPr>
        <w:tblStyle w:val="Table13"/>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8.3295126083926"/>
        <w:gridCol w:w="5659.986046048042"/>
        <w:gridCol w:w="1247.1962523671884"/>
        <w:tblGridChange w:id="0">
          <w:tblGrid>
            <w:gridCol w:w="2118.3295126083926"/>
            <w:gridCol w:w="5659.986046048042"/>
            <w:gridCol w:w="1247.1962523671884"/>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9">
            <w:pPr>
              <w:spacing w:line="240" w:lineRule="auto"/>
              <w:rPr>
                <w:b w:val="1"/>
                <w:bCs w:val="1"/>
              </w:rPr>
            </w:pPr>
            <w:r w:rsidDel="00000000" w:rsidR="00000000" w:rsidRPr="00000000">
              <w:rPr>
                <w:b w:val="1"/>
                <w:bCs w:val="1"/>
                <w:rtl w:val="0"/>
              </w:rPr>
              <w:t xml:space="preserve">Tipo</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A">
            <w:pPr>
              <w:spacing w:line="240" w:lineRule="auto"/>
              <w:rPr>
                <w:b w:val="1"/>
                <w:bCs w:val="1"/>
              </w:rPr>
            </w:pPr>
            <w:r w:rsidDel="00000000" w:rsidR="00000000" w:rsidRPr="00000000">
              <w:rPr>
                <w:b w:val="1"/>
                <w:bCs w:val="1"/>
                <w:rtl w:val="0"/>
              </w:rPr>
              <w:t xml:space="preserve">Factor</w:t>
            </w:r>
          </w:p>
        </w:tc>
        <w:tc>
          <w:tcPr>
            <w:tcBorders>
              <w:top w:color="000000" w:space="0" w:sz="8" w:val="single"/>
              <w:left w:color="000000" w:space="0" w:sz="8" w:val="single"/>
              <w:bottom w:color="000000" w:space="0" w:sz="8" w:val="single"/>
              <w:right w:color="000000"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3CB">
            <w:pPr>
              <w:spacing w:line="240" w:lineRule="auto"/>
              <w:rPr>
                <w:b w:val="1"/>
                <w:bCs w:val="1"/>
              </w:rPr>
            </w:pPr>
            <w:r w:rsidDel="00000000" w:rsidR="00000000" w:rsidRPr="00000000">
              <w:rPr>
                <w:b w:val="1"/>
                <w:bCs w:val="1"/>
                <w:rtl w:val="0"/>
              </w:rPr>
              <w:t xml:space="preserve">Peso</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line="240" w:lineRule="auto"/>
              <w:rPr/>
            </w:pPr>
            <w:r w:rsidDel="00000000" w:rsidR="00000000" w:rsidRPr="00000000">
              <w:rPr>
                <w:rtl w:val="0"/>
              </w:rPr>
              <w:t xml:space="preserve">VAN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line="240" w:lineRule="auto"/>
              <w:rPr/>
            </w:pPr>
            <w:r w:rsidDel="00000000" w:rsidR="00000000" w:rsidRPr="00000000">
              <w:rPr>
                <w:rtl w:val="0"/>
              </w:rPr>
              <w:t xml:space="preserve">0,15</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pPr>
            <w:r w:rsidDel="00000000" w:rsidR="00000000" w:rsidRPr="00000000">
              <w:rPr>
                <w:rtl w:val="0"/>
              </w:rPr>
              <w:t xml:space="preserve">Transporte de 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rPr/>
            </w:pPr>
            <w:r w:rsidDel="00000000" w:rsidR="00000000" w:rsidRPr="00000000">
              <w:rPr>
                <w:rtl w:val="0"/>
              </w:rPr>
              <w:t xml:space="preserve">0,30</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Transporte de PT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0,25</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Beneficio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0,10</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pPr>
            <w:r w:rsidDel="00000000" w:rsidR="00000000" w:rsidRPr="00000000">
              <w:rPr>
                <w:rtl w:val="0"/>
              </w:rPr>
              <w:t xml:space="preserve">Cuantitativo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Impuestos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A">
            <w:pPr>
              <w:spacing w:line="240" w:lineRule="auto"/>
              <w:rPr/>
            </w:pPr>
            <w:r w:rsidDel="00000000" w:rsidR="00000000" w:rsidRPr="00000000">
              <w:rPr>
                <w:rtl w:val="0"/>
              </w:rPr>
              <w:t xml:space="preserve">0,10</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B">
            <w:pPr>
              <w:spacing w:line="240" w:lineRule="auto"/>
              <w:rPr/>
            </w:pPr>
            <w:r w:rsidDel="00000000" w:rsidR="00000000" w:rsidRPr="00000000">
              <w:rPr>
                <w:rtl w:val="0"/>
              </w:rPr>
              <w:t xml:space="preserve">Cualitativo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C">
            <w:pPr>
              <w:spacing w:line="240" w:lineRule="auto"/>
              <w:rPr/>
            </w:pPr>
            <w:r w:rsidDel="00000000" w:rsidR="00000000" w:rsidRPr="00000000">
              <w:rPr>
                <w:rtl w:val="0"/>
              </w:rPr>
              <w:t xml:space="preserve">Disponibilidad de MO Calificada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D">
            <w:pPr>
              <w:spacing w:line="240" w:lineRule="auto"/>
              <w:rPr/>
            </w:pPr>
            <w:r w:rsidDel="00000000" w:rsidR="00000000" w:rsidRPr="00000000">
              <w:rPr>
                <w:rtl w:val="0"/>
              </w:rPr>
              <w:t xml:space="preserve">0,05</w:t>
            </w:r>
          </w:p>
        </w:tc>
      </w:tr>
      <w:tr>
        <w:trPr>
          <w:cantSplit w:val="0"/>
          <w:trHeight w:val="612.2448979591836"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E">
            <w:pPr>
              <w:spacing w:line="240" w:lineRule="auto"/>
              <w:rPr/>
            </w:pPr>
            <w:r w:rsidDel="00000000" w:rsidR="00000000" w:rsidRPr="00000000">
              <w:rPr>
                <w:rtl w:val="0"/>
              </w:rPr>
              <w:t xml:space="preserve">Cualitativo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F">
            <w:pPr>
              <w:spacing w:line="240" w:lineRule="auto"/>
              <w:rPr/>
            </w:pPr>
            <w:r w:rsidDel="00000000" w:rsidR="00000000" w:rsidRPr="00000000">
              <w:rPr>
                <w:rtl w:val="0"/>
              </w:rPr>
              <w:t xml:space="preserve">Relevancia de la Gestión Ambiental in situ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40" w:lineRule="auto"/>
              <w:rPr/>
            </w:pPr>
            <w:r w:rsidDel="00000000" w:rsidR="00000000" w:rsidRPr="00000000">
              <w:rPr>
                <w:rtl w:val="0"/>
              </w:rPr>
              <w:t xml:space="preserve">0,05</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b w:val="1"/>
                <w:bCs w:val="1"/>
              </w:rPr>
            </w:pPr>
            <w:r w:rsidDel="00000000" w:rsidR="00000000" w:rsidRPr="00000000">
              <w:rPr>
                <w:b w:val="1"/>
                <w:bCs w:val="1"/>
                <w:rtl w:val="0"/>
              </w:rPr>
              <w:t xml:space="preserve">1,00</w:t>
            </w:r>
          </w:p>
        </w:tc>
      </w:tr>
    </w:tbl>
    <w:p w:rsidR="00000000" w:rsidDel="00000000" w:rsidP="00000000" w:rsidRDefault="00000000" w:rsidRPr="00000000" w14:paraId="000003E4">
      <w:pPr>
        <w:pStyle w:val="Heading2"/>
        <w:rPr/>
      </w:pPr>
      <w:bookmarkStart w:colFirst="0" w:colLast="0" w:name="_y07w84l8ll7x" w:id="32"/>
      <w:bookmarkEnd w:id="32"/>
      <w:r w:rsidDel="00000000" w:rsidR="00000000" w:rsidRPr="00000000">
        <w:rPr>
          <w:rtl w:val="0"/>
        </w:rPr>
        <w:t xml:space="preserve">5.2 Criterio de normalización</w:t>
      </w:r>
    </w:p>
    <w:p w:rsidR="00000000" w:rsidDel="00000000" w:rsidP="00000000" w:rsidRDefault="00000000" w:rsidRPr="00000000" w14:paraId="000003E5">
      <w:pPr>
        <w:rPr/>
      </w:pPr>
      <w:r w:rsidDel="00000000" w:rsidR="00000000" w:rsidRPr="00000000">
        <w:rPr>
          <w:rtl w:val="0"/>
        </w:rPr>
        <w:t xml:space="preserve">Para permitir la comparación entre factores de distinta naturaleza y magnitud, cada variable fue normalizada mediante el método de razón al mejor valor (Vfi). Este método asigna al mejor desempeño el valor máximo de 1,00 y expresa las demás alternativas como proporción de dicho óptimo:</w:t>
      </w:r>
    </w:p>
    <w:p w:rsidR="00000000" w:rsidDel="00000000" w:rsidP="00000000" w:rsidRDefault="00000000" w:rsidRPr="00000000" w14:paraId="000003E6">
      <w:pPr>
        <w:numPr>
          <w:ilvl w:val="0"/>
          <w:numId w:val="3"/>
        </w:numPr>
        <w:ind w:left="720" w:hanging="360"/>
        <w:rPr>
          <w:u w:val="none"/>
        </w:rPr>
      </w:pPr>
      <w:r w:rsidDel="00000000" w:rsidR="00000000" w:rsidRPr="00000000">
        <w:rPr>
          <w:rtl w:val="0"/>
        </w:rPr>
        <w:t xml:space="preserve">Para factores donde mayor valor es mejor (VAN, Beneficio neto, factores cualitativos):</w:t>
      </w:r>
    </w:p>
    <w:p w:rsidR="00000000" w:rsidDel="00000000" w:rsidP="00000000" w:rsidRDefault="00000000" w:rsidRPr="00000000" w14:paraId="000003E7">
      <w:pPr>
        <w:rPr/>
      </w:pPr>
      <w:r w:rsidDel="00000000" w:rsidR="00000000" w:rsidRPr="00000000">
        <w:rPr>
          <w:rtl w:val="0"/>
        </w:rPr>
        <w:t xml:space="preserve">  Vfi = Valor de la alternativa / Valor de la mejor alternativa</w:t>
      </w:r>
    </w:p>
    <w:p w:rsidR="00000000" w:rsidDel="00000000" w:rsidP="00000000" w:rsidRDefault="00000000" w:rsidRPr="00000000" w14:paraId="000003E8">
      <w:pPr>
        <w:numPr>
          <w:ilvl w:val="0"/>
          <w:numId w:val="1"/>
        </w:numPr>
        <w:ind w:left="720" w:hanging="360"/>
        <w:rPr>
          <w:u w:val="none"/>
        </w:rPr>
      </w:pPr>
      <w:r w:rsidDel="00000000" w:rsidR="00000000" w:rsidRPr="00000000">
        <w:rPr>
          <w:rtl w:val="0"/>
        </w:rPr>
        <w:t xml:space="preserve">Para factores donde menor valor es mejor (Costos de transporte, Impuestos):</w:t>
      </w:r>
    </w:p>
    <w:p w:rsidR="00000000" w:rsidDel="00000000" w:rsidP="00000000" w:rsidRDefault="00000000" w:rsidRPr="00000000" w14:paraId="000003E9">
      <w:pPr>
        <w:rPr/>
      </w:pPr>
      <w:r w:rsidDel="00000000" w:rsidR="00000000" w:rsidRPr="00000000">
        <w:rPr>
          <w:rtl w:val="0"/>
        </w:rPr>
        <w:t xml:space="preserve">  Vfi = Valor de la mejor alternativa (menor costo) / Valor de la alternativa evaluada</w:t>
      </w:r>
    </w:p>
    <w:p w:rsidR="00000000" w:rsidDel="00000000" w:rsidP="00000000" w:rsidRDefault="00000000" w:rsidRPr="00000000" w14:paraId="000003EA">
      <w:pPr>
        <w:pStyle w:val="Heading2"/>
        <w:rPr/>
      </w:pPr>
      <w:bookmarkStart w:colFirst="0" w:colLast="0" w:name="_fx6a7959ts4d" w:id="33"/>
      <w:bookmarkEnd w:id="33"/>
      <w:r w:rsidDel="00000000" w:rsidR="00000000" w:rsidRPr="00000000">
        <w:rPr>
          <w:rtl w:val="0"/>
        </w:rPr>
        <w:t xml:space="preserve">5.3 Matriz de ponderación de factores</w:t>
      </w:r>
    </w:p>
    <w:p w:rsidR="00000000" w:rsidDel="00000000" w:rsidP="00000000" w:rsidRDefault="00000000" w:rsidRPr="00000000" w14:paraId="000003EB">
      <w:pPr>
        <w:rPr/>
      </w:pPr>
      <w:r w:rsidDel="00000000" w:rsidR="00000000" w:rsidRPr="00000000">
        <w:rPr>
          <w:rtl w:val="0"/>
        </w:rPr>
      </w:r>
    </w:p>
    <w:tbl>
      <w:tblPr>
        <w:tblStyle w:val="Table14"/>
        <w:tblW w:w="7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gridCol w:w="1500"/>
        <w:tblGridChange w:id="0">
          <w:tblGrid>
            <w:gridCol w:w="1500"/>
            <w:gridCol w:w="1500"/>
            <w:gridCol w:w="1500"/>
            <w:gridCol w:w="1500"/>
            <w:gridCol w:w="1500"/>
          </w:tblGrid>
        </w:tblGridChange>
      </w:tblGrid>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EC">
            <w:pPr>
              <w:widowControl w:val="0"/>
              <w:spacing w:line="276" w:lineRule="auto"/>
              <w:jc w:val="center"/>
              <w:rPr>
                <w:sz w:val="20"/>
                <w:szCs w:val="20"/>
              </w:rPr>
            </w:pPr>
            <w:r w:rsidDel="00000000" w:rsidR="00000000" w:rsidRPr="00000000">
              <w:rPr>
                <w:b w:val="1"/>
                <w:bCs w:val="1"/>
                <w:sz w:val="20"/>
                <w:szCs w:val="20"/>
                <w:rtl w:val="0"/>
              </w:rPr>
              <w:t xml:space="preserve">Factor</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3ED">
            <w:pPr>
              <w:widowControl w:val="0"/>
              <w:spacing w:line="276" w:lineRule="auto"/>
              <w:jc w:val="center"/>
              <w:rPr>
                <w:sz w:val="20"/>
                <w:szCs w:val="20"/>
              </w:rPr>
            </w:pPr>
            <w:r w:rsidDel="00000000" w:rsidR="00000000" w:rsidRPr="00000000">
              <w:rPr>
                <w:b w:val="1"/>
                <w:bCs w:val="1"/>
                <w:sz w:val="20"/>
                <w:szCs w:val="20"/>
                <w:rtl w:val="0"/>
              </w:rPr>
              <w:t xml:space="preserve">Ponderación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3EE">
            <w:pPr>
              <w:widowControl w:val="0"/>
              <w:spacing w:line="276" w:lineRule="auto"/>
              <w:jc w:val="center"/>
              <w:rPr>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3EF">
            <w:pPr>
              <w:widowControl w:val="0"/>
              <w:spacing w:line="276" w:lineRule="auto"/>
              <w:jc w:val="center"/>
              <w:rPr>
                <w:sz w:val="20"/>
                <w:szCs w:val="20"/>
              </w:rPr>
            </w:pPr>
            <w:r w:rsidDel="00000000" w:rsidR="00000000" w:rsidRPr="00000000">
              <w:rPr>
                <w:b w:val="1"/>
                <w:bCs w:val="1"/>
                <w:sz w:val="20"/>
                <w:szCs w:val="20"/>
                <w:rtl w:val="0"/>
              </w:rPr>
              <w:t xml:space="preserve">ALBERDI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3F0">
            <w:pPr>
              <w:widowControl w:val="0"/>
              <w:spacing w:line="276" w:lineRule="auto"/>
              <w:jc w:val="center"/>
              <w:rPr>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1">
            <w:pPr>
              <w:widowControl w:val="0"/>
              <w:spacing w:line="276" w:lineRule="auto"/>
              <w:jc w:val="left"/>
              <w:rPr>
                <w:rFonts w:ascii="Arial" w:cs="Arial" w:eastAsia="Arial" w:hAnsi="Arial"/>
                <w:sz w:val="20"/>
                <w:szCs w:val="20"/>
              </w:rPr>
            </w:pPr>
            <w:r w:rsidDel="00000000" w:rsidR="00000000" w:rsidRPr="00000000">
              <w:rPr>
                <w:rFonts w:ascii="Calibri" w:cs="Calibri" w:eastAsia="Calibri" w:hAnsi="Calibri"/>
                <w:sz w:val="20"/>
                <w:szCs w:val="20"/>
                <w:rtl w:val="0"/>
              </w:rPr>
              <w:t xml:space="preserve">VAN (tasa 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2">
            <w:pPr>
              <w:widowControl w:val="0"/>
              <w:spacing w:line="276" w:lineRule="auto"/>
              <w:jc w:val="center"/>
              <w:rPr>
                <w:sz w:val="20"/>
                <w:szCs w:val="20"/>
              </w:rPr>
            </w:pPr>
            <w:r w:rsidDel="00000000" w:rsidR="00000000" w:rsidRPr="00000000">
              <w:rPr>
                <w:sz w:val="20"/>
                <w:szCs w:val="20"/>
                <w:rtl w:val="0"/>
              </w:rPr>
              <w:t xml:space="preserve">0,15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3">
            <w:pPr>
              <w:widowControl w:val="0"/>
              <w:spacing w:line="276" w:lineRule="auto"/>
              <w:jc w:val="center"/>
              <w:rPr>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4">
            <w:pPr>
              <w:widowControl w:val="0"/>
              <w:spacing w:line="276" w:lineRule="auto"/>
              <w:jc w:val="center"/>
              <w:rPr>
                <w:sz w:val="20"/>
                <w:szCs w:val="20"/>
              </w:rPr>
            </w:pPr>
            <w:r w:rsidDel="00000000" w:rsidR="00000000" w:rsidRPr="00000000">
              <w:rPr>
                <w:sz w:val="20"/>
                <w:szCs w:val="20"/>
                <w:rtl w:val="0"/>
              </w:rPr>
              <w:t xml:space="preserve">0,89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5">
            <w:pPr>
              <w:widowControl w:val="0"/>
              <w:spacing w:line="276" w:lineRule="auto"/>
              <w:jc w:val="center"/>
              <w:rPr>
                <w:sz w:val="20"/>
                <w:szCs w:val="20"/>
              </w:rPr>
            </w:pPr>
            <w:r w:rsidDel="00000000" w:rsidR="00000000" w:rsidRPr="00000000">
              <w:rPr>
                <w:sz w:val="20"/>
                <w:szCs w:val="20"/>
                <w:rtl w:val="0"/>
              </w:rPr>
              <w:t xml:space="preserve">0,93</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6">
            <w:pPr>
              <w:widowControl w:val="0"/>
              <w:spacing w:line="276" w:lineRule="auto"/>
              <w:jc w:val="left"/>
              <w:rPr>
                <w:rFonts w:ascii="Arial" w:cs="Arial" w:eastAsia="Arial" w:hAnsi="Arial"/>
                <w:sz w:val="20"/>
                <w:szCs w:val="20"/>
              </w:rPr>
            </w:pPr>
            <w:r w:rsidDel="00000000" w:rsidR="00000000" w:rsidRPr="00000000">
              <w:rPr>
                <w:rFonts w:ascii="Calibri" w:cs="Calibri" w:eastAsia="Calibri" w:hAnsi="Calibri"/>
                <w:sz w:val="20"/>
                <w:szCs w:val="20"/>
                <w:rtl w:val="0"/>
              </w:rPr>
              <w:t xml:space="preserve">Costo transp. MP</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7">
            <w:pPr>
              <w:widowControl w:val="0"/>
              <w:spacing w:line="276" w:lineRule="auto"/>
              <w:jc w:val="center"/>
              <w:rPr>
                <w:sz w:val="20"/>
                <w:szCs w:val="20"/>
              </w:rPr>
            </w:pPr>
            <w:r w:rsidDel="00000000" w:rsidR="00000000" w:rsidRPr="00000000">
              <w:rPr>
                <w:sz w:val="20"/>
                <w:szCs w:val="20"/>
                <w:rtl w:val="0"/>
              </w:rPr>
              <w:t xml:space="preserve">0,30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8">
            <w:pPr>
              <w:widowControl w:val="0"/>
              <w:spacing w:line="276" w:lineRule="auto"/>
              <w:jc w:val="center"/>
              <w:rPr>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9">
            <w:pPr>
              <w:widowControl w:val="0"/>
              <w:spacing w:line="276" w:lineRule="auto"/>
              <w:jc w:val="center"/>
              <w:rPr>
                <w:sz w:val="20"/>
                <w:szCs w:val="20"/>
              </w:rPr>
            </w:pPr>
            <w:r w:rsidDel="00000000" w:rsidR="00000000" w:rsidRPr="00000000">
              <w:rPr>
                <w:sz w:val="20"/>
                <w:szCs w:val="20"/>
                <w:rtl w:val="0"/>
              </w:rPr>
              <w:t xml:space="preserve">0,46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A">
            <w:pPr>
              <w:widowControl w:val="0"/>
              <w:spacing w:line="276" w:lineRule="auto"/>
              <w:jc w:val="center"/>
              <w:rPr>
                <w:sz w:val="20"/>
                <w:szCs w:val="20"/>
              </w:rPr>
            </w:pPr>
            <w:r w:rsidDel="00000000" w:rsidR="00000000" w:rsidRPr="00000000">
              <w:rPr>
                <w:sz w:val="20"/>
                <w:szCs w:val="20"/>
                <w:rtl w:val="0"/>
              </w:rPr>
              <w:t xml:space="preserve">0,40</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B">
            <w:pPr>
              <w:widowControl w:val="0"/>
              <w:spacing w:line="276" w:lineRule="auto"/>
              <w:jc w:val="left"/>
              <w:rPr>
                <w:rFonts w:ascii="Arial" w:cs="Arial" w:eastAsia="Arial" w:hAnsi="Arial"/>
                <w:sz w:val="20"/>
                <w:szCs w:val="20"/>
              </w:rPr>
            </w:pPr>
            <w:r w:rsidDel="00000000" w:rsidR="00000000" w:rsidRPr="00000000">
              <w:rPr>
                <w:rFonts w:ascii="Calibri" w:cs="Calibri" w:eastAsia="Calibri" w:hAnsi="Calibri"/>
                <w:sz w:val="20"/>
                <w:szCs w:val="20"/>
                <w:rtl w:val="0"/>
              </w:rPr>
              <w:t xml:space="preserve">Costo transp. PT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C">
            <w:pPr>
              <w:widowControl w:val="0"/>
              <w:spacing w:line="276" w:lineRule="auto"/>
              <w:jc w:val="center"/>
              <w:rPr>
                <w:sz w:val="20"/>
                <w:szCs w:val="20"/>
              </w:rPr>
            </w:pPr>
            <w:r w:rsidDel="00000000" w:rsidR="00000000" w:rsidRPr="00000000">
              <w:rPr>
                <w:sz w:val="20"/>
                <w:szCs w:val="20"/>
                <w:rtl w:val="0"/>
              </w:rPr>
              <w:t xml:space="preserve">0,25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D">
            <w:pPr>
              <w:widowControl w:val="0"/>
              <w:spacing w:line="276" w:lineRule="auto"/>
              <w:jc w:val="center"/>
              <w:rPr>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E">
            <w:pPr>
              <w:widowControl w:val="0"/>
              <w:spacing w:line="276" w:lineRule="auto"/>
              <w:jc w:val="center"/>
              <w:rPr>
                <w:sz w:val="20"/>
                <w:szCs w:val="20"/>
              </w:rPr>
            </w:pPr>
            <w:r w:rsidDel="00000000" w:rsidR="00000000" w:rsidRPr="00000000">
              <w:rPr>
                <w:sz w:val="20"/>
                <w:szCs w:val="20"/>
                <w:rtl w:val="0"/>
              </w:rPr>
              <w:t xml:space="preserve">0,52</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3FF">
            <w:pPr>
              <w:widowControl w:val="0"/>
              <w:spacing w:line="276" w:lineRule="auto"/>
              <w:jc w:val="center"/>
              <w:rPr>
                <w:sz w:val="20"/>
                <w:szCs w:val="20"/>
              </w:rPr>
            </w:pPr>
            <w:r w:rsidDel="00000000" w:rsidR="00000000" w:rsidRPr="00000000">
              <w:rPr>
                <w:sz w:val="20"/>
                <w:szCs w:val="20"/>
                <w:rtl w:val="0"/>
              </w:rPr>
              <w:t xml:space="preserve">0,23</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0">
            <w:pPr>
              <w:widowControl w:val="0"/>
              <w:spacing w:line="276" w:lineRule="auto"/>
              <w:jc w:val="left"/>
              <w:rPr>
                <w:rFonts w:ascii="Arial" w:cs="Arial" w:eastAsia="Arial" w:hAnsi="Arial"/>
                <w:sz w:val="20"/>
                <w:szCs w:val="20"/>
              </w:rPr>
            </w:pPr>
            <w:r w:rsidDel="00000000" w:rsidR="00000000" w:rsidRPr="00000000">
              <w:rPr>
                <w:rFonts w:ascii="Calibri" w:cs="Calibri" w:eastAsia="Calibri" w:hAnsi="Calibri"/>
                <w:sz w:val="20"/>
                <w:szCs w:val="20"/>
                <w:rtl w:val="0"/>
              </w:rPr>
              <w:t xml:space="preserve">Beneficio neto</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1">
            <w:pPr>
              <w:widowControl w:val="0"/>
              <w:spacing w:line="276" w:lineRule="auto"/>
              <w:jc w:val="center"/>
              <w:rPr>
                <w:sz w:val="20"/>
                <w:szCs w:val="20"/>
              </w:rPr>
            </w:pPr>
            <w:r w:rsidDel="00000000" w:rsidR="00000000" w:rsidRPr="00000000">
              <w:rPr>
                <w:sz w:val="20"/>
                <w:szCs w:val="20"/>
                <w:rtl w:val="0"/>
              </w:rPr>
              <w:t xml:space="preserve">0,10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2">
            <w:pPr>
              <w:widowControl w:val="0"/>
              <w:spacing w:line="276" w:lineRule="auto"/>
              <w:jc w:val="center"/>
              <w:rPr>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3">
            <w:pPr>
              <w:widowControl w:val="0"/>
              <w:spacing w:line="276" w:lineRule="auto"/>
              <w:jc w:val="center"/>
              <w:rPr>
                <w:sz w:val="20"/>
                <w:szCs w:val="20"/>
              </w:rPr>
            </w:pPr>
            <w:r w:rsidDel="00000000" w:rsidR="00000000" w:rsidRPr="00000000">
              <w:rPr>
                <w:sz w:val="20"/>
                <w:szCs w:val="20"/>
                <w:rtl w:val="0"/>
              </w:rPr>
              <w:t xml:space="preserve">0,86</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4">
            <w:pPr>
              <w:widowControl w:val="0"/>
              <w:spacing w:line="276" w:lineRule="auto"/>
              <w:jc w:val="center"/>
              <w:rPr>
                <w:sz w:val="20"/>
                <w:szCs w:val="20"/>
              </w:rPr>
            </w:pPr>
            <w:r w:rsidDel="00000000" w:rsidR="00000000" w:rsidRPr="00000000">
              <w:rPr>
                <w:sz w:val="20"/>
                <w:szCs w:val="20"/>
                <w:rtl w:val="0"/>
              </w:rPr>
              <w:t xml:space="preserve">0,86</w:t>
            </w:r>
            <w:r w:rsidDel="00000000" w:rsidR="00000000" w:rsidRPr="00000000">
              <w:rPr>
                <w:rtl w:val="0"/>
              </w:rPr>
            </w:r>
          </w:p>
        </w:tc>
      </w:tr>
      <w:tr>
        <w:trPr>
          <w:cantSplit w:val="0"/>
          <w:trHeight w:val="330"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5">
            <w:pPr>
              <w:widowControl w:val="0"/>
              <w:spacing w:line="276" w:lineRule="auto"/>
              <w:jc w:val="left"/>
              <w:rPr>
                <w:rFonts w:ascii="Arial" w:cs="Arial" w:eastAsia="Arial" w:hAnsi="Arial"/>
                <w:sz w:val="20"/>
                <w:szCs w:val="20"/>
              </w:rPr>
            </w:pPr>
            <w:r w:rsidDel="00000000" w:rsidR="00000000" w:rsidRPr="00000000">
              <w:rPr>
                <w:rFonts w:ascii="Calibri" w:cs="Calibri" w:eastAsia="Calibri" w:hAnsi="Calibri"/>
                <w:sz w:val="20"/>
                <w:szCs w:val="20"/>
                <w:rtl w:val="0"/>
              </w:rPr>
              <w:t xml:space="preserve">Impuestos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6">
            <w:pPr>
              <w:widowControl w:val="0"/>
              <w:spacing w:line="276" w:lineRule="auto"/>
              <w:jc w:val="center"/>
              <w:rPr>
                <w:sz w:val="20"/>
                <w:szCs w:val="20"/>
              </w:rPr>
            </w:pPr>
            <w:r w:rsidDel="00000000" w:rsidR="00000000" w:rsidRPr="00000000">
              <w:rPr>
                <w:sz w:val="20"/>
                <w:szCs w:val="20"/>
                <w:rtl w:val="0"/>
              </w:rPr>
              <w:t xml:space="preserve">0,10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7">
            <w:pPr>
              <w:widowControl w:val="0"/>
              <w:spacing w:line="276" w:lineRule="auto"/>
              <w:jc w:val="center"/>
              <w:rPr>
                <w:sz w:val="20"/>
                <w:szCs w:val="20"/>
              </w:rPr>
            </w:pPr>
            <w:r w:rsidDel="00000000" w:rsidR="00000000" w:rsidRPr="00000000">
              <w:rPr>
                <w:sz w:val="20"/>
                <w:szCs w:val="20"/>
                <w:rtl w:val="0"/>
              </w:rPr>
              <w:t xml:space="preserve">0,51</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8">
            <w:pPr>
              <w:widowControl w:val="0"/>
              <w:spacing w:line="276" w:lineRule="auto"/>
              <w:jc w:val="center"/>
              <w:rPr>
                <w:sz w:val="20"/>
                <w:szCs w:val="20"/>
              </w:rPr>
            </w:pPr>
            <w:r w:rsidDel="00000000" w:rsidR="00000000" w:rsidRPr="00000000">
              <w:rPr>
                <w:sz w:val="20"/>
                <w:szCs w:val="20"/>
                <w:rtl w:val="0"/>
              </w:rPr>
              <w:t xml:space="preserve">0,59</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9">
            <w:pPr>
              <w:widowControl w:val="0"/>
              <w:spacing w:line="276" w:lineRule="auto"/>
              <w:jc w:val="center"/>
              <w:rPr>
                <w:sz w:val="20"/>
                <w:szCs w:val="20"/>
              </w:rPr>
            </w:pPr>
            <w:r w:rsidDel="00000000" w:rsidR="00000000" w:rsidRPr="00000000">
              <w:rPr>
                <w:sz w:val="20"/>
                <w:szCs w:val="20"/>
                <w:rtl w:val="0"/>
              </w:rPr>
              <w:t xml:space="preserve">1,00</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A">
            <w:pPr>
              <w:widowControl w:val="0"/>
              <w:spacing w:line="276" w:lineRule="auto"/>
              <w:jc w:val="left"/>
              <w:rPr>
                <w:sz w:val="20"/>
                <w:szCs w:val="20"/>
              </w:rPr>
            </w:pPr>
            <w:r w:rsidDel="00000000" w:rsidR="00000000" w:rsidRPr="00000000">
              <w:rPr>
                <w:sz w:val="20"/>
                <w:szCs w:val="20"/>
                <w:rtl w:val="0"/>
              </w:rPr>
              <w:t xml:space="preserve">Disponibilidad de MO calificada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B">
            <w:pPr>
              <w:widowControl w:val="0"/>
              <w:spacing w:line="276" w:lineRule="auto"/>
              <w:jc w:val="center"/>
              <w:rPr>
                <w:sz w:val="20"/>
                <w:szCs w:val="20"/>
              </w:rPr>
            </w:pPr>
            <w:r w:rsidDel="00000000" w:rsidR="00000000" w:rsidRPr="00000000">
              <w:rPr>
                <w:sz w:val="20"/>
                <w:szCs w:val="20"/>
                <w:rtl w:val="0"/>
              </w:rPr>
              <w:t xml:space="preserve">0,05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C">
            <w:pPr>
              <w:widowControl w:val="0"/>
              <w:spacing w:line="276" w:lineRule="auto"/>
              <w:jc w:val="center"/>
              <w:rPr>
                <w:sz w:val="20"/>
                <w:szCs w:val="20"/>
              </w:rPr>
            </w:pPr>
            <w:r w:rsidDel="00000000" w:rsidR="00000000" w:rsidRPr="00000000">
              <w:rPr>
                <w:sz w:val="20"/>
                <w:szCs w:val="20"/>
                <w:rtl w:val="0"/>
              </w:rPr>
              <w:t xml:space="preserve">1,00</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D">
            <w:pPr>
              <w:widowControl w:val="0"/>
              <w:spacing w:line="276" w:lineRule="auto"/>
              <w:jc w:val="center"/>
              <w:rPr>
                <w:sz w:val="20"/>
                <w:szCs w:val="20"/>
              </w:rPr>
            </w:pPr>
            <w:r w:rsidDel="00000000" w:rsidR="00000000" w:rsidRPr="00000000">
              <w:rPr>
                <w:sz w:val="20"/>
                <w:szCs w:val="20"/>
                <w:rtl w:val="0"/>
              </w:rPr>
              <w:t xml:space="preserve">0,67</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E">
            <w:pPr>
              <w:widowControl w:val="0"/>
              <w:spacing w:line="276" w:lineRule="auto"/>
              <w:jc w:val="center"/>
              <w:rPr>
                <w:sz w:val="20"/>
                <w:szCs w:val="20"/>
              </w:rPr>
            </w:pPr>
            <w:r w:rsidDel="00000000" w:rsidR="00000000" w:rsidRPr="00000000">
              <w:rPr>
                <w:sz w:val="20"/>
                <w:szCs w:val="20"/>
                <w:rtl w:val="0"/>
              </w:rPr>
              <w:t xml:space="preserve">0,44</w:t>
            </w:r>
            <w:r w:rsidDel="00000000" w:rsidR="00000000" w:rsidRPr="00000000">
              <w:rPr>
                <w:rtl w:val="0"/>
              </w:rPr>
            </w:r>
          </w:p>
        </w:tc>
      </w:tr>
      <w:tr>
        <w:trPr>
          <w:cantSplit w:val="0"/>
          <w:trHeight w:val="585" w:hRule="atLeast"/>
          <w:tblHeader w:val="0"/>
        </w:trPr>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0F">
            <w:pPr>
              <w:widowControl w:val="0"/>
              <w:spacing w:line="276" w:lineRule="auto"/>
              <w:jc w:val="left"/>
              <w:rPr>
                <w:rFonts w:ascii="Arial" w:cs="Arial" w:eastAsia="Arial" w:hAnsi="Arial"/>
                <w:sz w:val="20"/>
                <w:szCs w:val="20"/>
              </w:rPr>
            </w:pPr>
            <w:r w:rsidDel="00000000" w:rsidR="00000000" w:rsidRPr="00000000">
              <w:rPr>
                <w:rFonts w:ascii="Calibri" w:cs="Calibri" w:eastAsia="Calibri" w:hAnsi="Calibri"/>
                <w:sz w:val="20"/>
                <w:szCs w:val="20"/>
                <w:rtl w:val="0"/>
              </w:rPr>
              <w:t xml:space="preserve">Gestión ambiental in situ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0">
            <w:pPr>
              <w:widowControl w:val="0"/>
              <w:spacing w:line="276" w:lineRule="auto"/>
              <w:jc w:val="center"/>
              <w:rPr>
                <w:sz w:val="20"/>
                <w:szCs w:val="20"/>
              </w:rPr>
            </w:pPr>
            <w:r w:rsidDel="00000000" w:rsidR="00000000" w:rsidRPr="00000000">
              <w:rPr>
                <w:sz w:val="20"/>
                <w:szCs w:val="20"/>
                <w:rtl w:val="0"/>
              </w:rPr>
              <w:t xml:space="preserve">0,05</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1">
            <w:pPr>
              <w:widowControl w:val="0"/>
              <w:spacing w:line="276" w:lineRule="auto"/>
              <w:jc w:val="center"/>
              <w:rPr>
                <w:sz w:val="20"/>
                <w:szCs w:val="20"/>
              </w:rPr>
            </w:pPr>
            <w:r w:rsidDel="00000000" w:rsidR="00000000" w:rsidRPr="00000000">
              <w:rPr>
                <w:sz w:val="20"/>
                <w:szCs w:val="20"/>
                <w:rtl w:val="0"/>
              </w:rPr>
              <w:t xml:space="preserve">0,63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2">
            <w:pPr>
              <w:widowControl w:val="0"/>
              <w:spacing w:line="276" w:lineRule="auto"/>
              <w:jc w:val="center"/>
              <w:rPr>
                <w:sz w:val="20"/>
                <w:szCs w:val="20"/>
              </w:rPr>
            </w:pPr>
            <w:r w:rsidDel="00000000" w:rsidR="00000000" w:rsidRPr="00000000">
              <w:rPr>
                <w:sz w:val="20"/>
                <w:szCs w:val="20"/>
                <w:rtl w:val="0"/>
              </w:rPr>
              <w:t xml:space="preserve">0,38</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413">
            <w:pPr>
              <w:widowControl w:val="0"/>
              <w:spacing w:line="276" w:lineRule="auto"/>
              <w:jc w:val="center"/>
              <w:rPr>
                <w:sz w:val="20"/>
                <w:szCs w:val="20"/>
              </w:rPr>
            </w:pPr>
            <w:r w:rsidDel="00000000" w:rsidR="00000000" w:rsidRPr="00000000">
              <w:rPr>
                <w:sz w:val="20"/>
                <w:szCs w:val="20"/>
                <w:rtl w:val="0"/>
              </w:rPr>
              <w:t xml:space="preserve">1,00</w:t>
            </w:r>
            <w:r w:rsidDel="00000000" w:rsidR="00000000" w:rsidRPr="00000000">
              <w:rPr>
                <w:rtl w:val="0"/>
              </w:rPr>
            </w:r>
          </w:p>
        </w:tc>
      </w:tr>
    </w:tbl>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San Nicolás obtiene el puntaje ponderado más alto (0,932), seguido por Alberdi (0,599) y San Luis (0,574). San Nicolás alcanza el valor máximo normalizado (1,00) en cinco de los siete factores evaluados (VAN, transporte de MP, transporte de PT, beneficio neto y disponibilidad de MO calificada}, que en conjunto representan el 85% del peso total del modelo. La única debilidad relativa de San Nicolás se manifiesta en impuestos (0,51) y gestión ambiental (0,63), factores cuyo peso combinado (15%) resulta insuficiente para alterar el ranking. Si bien San Luis lidera en impuestos y gestión ambiental, sus severas penalidades logísticas y de capital humano la relegan al tercer puesto. Alberdi ocupa una posición intermedia, penalizada principalmente por la lejanía al proveedor de MP y la problemática ambiental del río Suquía.</w:t>
      </w: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pStyle w:val="Heading1"/>
        <w:spacing w:line="360" w:lineRule="auto"/>
        <w:jc w:val="both"/>
        <w:rPr/>
      </w:pPr>
      <w:bookmarkStart w:colFirst="0" w:colLast="0" w:name="_418xg3sfreho" w:id="34"/>
      <w:bookmarkEnd w:id="34"/>
      <w:r w:rsidDel="00000000" w:rsidR="00000000" w:rsidRPr="00000000">
        <w:br w:type="page"/>
      </w:r>
      <w:r w:rsidDel="00000000" w:rsidR="00000000" w:rsidRPr="00000000">
        <w:rPr>
          <w:rtl w:val="0"/>
        </w:rPr>
      </w:r>
    </w:p>
    <w:p w:rsidR="00000000" w:rsidDel="00000000" w:rsidP="00000000" w:rsidRDefault="00000000" w:rsidRPr="00000000" w14:paraId="00000418">
      <w:pPr>
        <w:pStyle w:val="Heading1"/>
        <w:spacing w:line="360" w:lineRule="auto"/>
        <w:jc w:val="both"/>
        <w:rPr/>
      </w:pPr>
      <w:bookmarkStart w:colFirst="0" w:colLast="0" w:name="_d6qozs5iibrj" w:id="35"/>
      <w:bookmarkEnd w:id="35"/>
      <w:r w:rsidDel="00000000" w:rsidR="00000000" w:rsidRPr="00000000">
        <w:rPr>
          <w:rtl w:val="0"/>
        </w:rPr>
        <w:t xml:space="preserve">6</w:t>
      </w:r>
      <w:r w:rsidDel="00000000" w:rsidR="00000000" w:rsidRPr="00000000">
        <w:rPr>
          <w:b w:val="1"/>
          <w:bCs w:val="1"/>
          <w:rtl w:val="0"/>
        </w:rPr>
        <w:t xml:space="preserve">. Conclusi</w:t>
      </w:r>
      <w:r w:rsidDel="00000000" w:rsidR="00000000" w:rsidRPr="00000000">
        <w:rPr>
          <w:rtl w:val="0"/>
        </w:rPr>
        <w:t xml:space="preserve">ones y recomendaciones</w:t>
      </w:r>
    </w:p>
    <w:p w:rsidR="00000000" w:rsidDel="00000000" w:rsidP="00000000" w:rsidRDefault="00000000" w:rsidRPr="00000000" w14:paraId="00000419">
      <w:pPr>
        <w:pStyle w:val="Heading2"/>
        <w:rPr/>
      </w:pPr>
      <w:bookmarkStart w:colFirst="0" w:colLast="0" w:name="_jf6poyvyunpe" w:id="36"/>
      <w:bookmarkEnd w:id="36"/>
      <w:r w:rsidDel="00000000" w:rsidR="00000000" w:rsidRPr="00000000">
        <w:rPr>
          <w:rtl w:val="0"/>
        </w:rPr>
        <w:t xml:space="preserve">6.1 Conclusiones</w:t>
      </w:r>
    </w:p>
    <w:p w:rsidR="00000000" w:rsidDel="00000000" w:rsidP="00000000" w:rsidRDefault="00000000" w:rsidRPr="00000000" w14:paraId="0000041A">
      <w:pPr>
        <w:rPr/>
      </w:pPr>
      <w:r w:rsidDel="00000000" w:rsidR="00000000" w:rsidRPr="00000000">
        <w:rPr>
          <w:rtl w:val="0"/>
        </w:rPr>
        <w:t xml:space="preserve">Tras la aplicación del Modelo de Ponderación de Factores con siete criterios de evaluación (cinco cuantitativos y dos cualitativos), normalizados mediante el método de razón al mejor valor, se obtuvieron los siguientes puntajes ponderados:</w:t>
      </w:r>
    </w:p>
    <w:p w:rsidR="00000000" w:rsidDel="00000000" w:rsidP="00000000" w:rsidRDefault="00000000" w:rsidRPr="00000000" w14:paraId="0000041B">
      <w:pPr>
        <w:ind w:left="0" w:firstLine="0"/>
        <w:rPr/>
      </w:pPr>
      <w:r w:rsidDel="00000000" w:rsidR="00000000" w:rsidRPr="00000000">
        <w:rPr>
          <w:rtl w:val="0"/>
        </w:rPr>
      </w:r>
    </w:p>
    <w:tbl>
      <w:tblPr>
        <w:tblStyle w:val="Table15"/>
        <w:tblW w:w="45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tblGridChange w:id="0">
          <w:tblGrid>
            <w:gridCol w:w="1500"/>
            <w:gridCol w:w="1500"/>
            <w:gridCol w:w="1500"/>
          </w:tblGrid>
        </w:tblGridChange>
      </w:tblGrid>
      <w:tr>
        <w:trPr>
          <w:cantSplit w:val="0"/>
          <w:trHeight w:val="330" w:hRule="atLeast"/>
          <w:tblHeader w:val="0"/>
        </w:trPr>
        <w:tc>
          <w:tcPr>
            <w:tcBorders>
              <w:top w:color="d9d9d9" w:space="0" w:sz="6" w:val="single"/>
              <w:left w:color="d9d9d9" w:space="0" w:sz="6" w:val="single"/>
              <w:bottom w:color="d9d9d9" w:space="0" w:sz="6" w:val="single"/>
              <w:right w:color="d9d9d9"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41C">
            <w:pPr>
              <w:widowControl w:val="0"/>
              <w:spacing w:line="276" w:lineRule="auto"/>
              <w:jc w:val="center"/>
              <w:rPr>
                <w:sz w:val="20"/>
                <w:szCs w:val="20"/>
              </w:rPr>
            </w:pPr>
            <w:r w:rsidDel="00000000" w:rsidR="00000000" w:rsidRPr="00000000">
              <w:rPr>
                <w:b w:val="1"/>
                <w:bCs w:val="1"/>
                <w:sz w:val="20"/>
                <w:szCs w:val="20"/>
                <w:rtl w:val="0"/>
              </w:rPr>
              <w:t xml:space="preserve">Localización</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41D">
            <w:pPr>
              <w:widowControl w:val="0"/>
              <w:spacing w:line="276" w:lineRule="auto"/>
              <w:jc w:val="center"/>
              <w:rPr>
                <w:sz w:val="20"/>
                <w:szCs w:val="20"/>
              </w:rPr>
            </w:pPr>
            <w:r w:rsidDel="00000000" w:rsidR="00000000" w:rsidRPr="00000000">
              <w:rPr>
                <w:b w:val="1"/>
                <w:bCs w:val="1"/>
                <w:sz w:val="20"/>
                <w:szCs w:val="20"/>
                <w:rtl w:val="0"/>
              </w:rPr>
              <w:t xml:space="preserve">Puntaje</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d9d9" w:val="clear"/>
            <w:tcMar>
              <w:top w:w="40.0" w:type="dxa"/>
              <w:left w:w="40.0" w:type="dxa"/>
              <w:bottom w:w="40.0" w:type="dxa"/>
              <w:right w:w="40.0" w:type="dxa"/>
            </w:tcMar>
            <w:vAlign w:val="bottom"/>
          </w:tcPr>
          <w:p w:rsidR="00000000" w:rsidDel="00000000" w:rsidP="00000000" w:rsidRDefault="00000000" w:rsidRPr="00000000" w14:paraId="0000041E">
            <w:pPr>
              <w:widowControl w:val="0"/>
              <w:spacing w:line="276" w:lineRule="auto"/>
              <w:jc w:val="center"/>
              <w:rPr>
                <w:sz w:val="20"/>
                <w:szCs w:val="20"/>
              </w:rPr>
            </w:pPr>
            <w:r w:rsidDel="00000000" w:rsidR="00000000" w:rsidRPr="00000000">
              <w:rPr>
                <w:b w:val="1"/>
                <w:bCs w:val="1"/>
                <w:sz w:val="20"/>
                <w:szCs w:val="20"/>
                <w:rtl w:val="0"/>
              </w:rPr>
              <w:t xml:space="preserve">Posición</w:t>
            </w:r>
            <w:r w:rsidDel="00000000" w:rsidR="00000000" w:rsidRPr="00000000">
              <w:rPr>
                <w:rtl w:val="0"/>
              </w:rPr>
            </w:r>
          </w:p>
        </w:tc>
      </w:tr>
      <w:tr>
        <w:trPr>
          <w:cantSplit w:val="0"/>
          <w:trHeight w:val="345" w:hRule="atLeast"/>
          <w:tblHeader w:val="0"/>
        </w:trPr>
        <w:tc>
          <w:tcPr>
            <w:tcBorders>
              <w:top w:color="d9d9d9" w:space="0" w:sz="6" w:val="single"/>
              <w:left w:color="d9d9d9" w:space="0" w:sz="6" w:val="single"/>
              <w:bottom w:color="d9d9d9" w:space="0" w:sz="6" w:val="single"/>
              <w:right w:color="d9d9d9"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1F">
            <w:pPr>
              <w:widowControl w:val="0"/>
              <w:spacing w:line="276" w:lineRule="auto"/>
              <w:jc w:val="center"/>
              <w:rPr>
                <w:sz w:val="20"/>
                <w:szCs w:val="20"/>
              </w:rPr>
            </w:pPr>
            <w:r w:rsidDel="00000000" w:rsidR="00000000" w:rsidRPr="00000000">
              <w:rPr>
                <w:b w:val="1"/>
                <w:bCs w:val="1"/>
                <w:rtl w:val="0"/>
              </w:rPr>
              <w:t xml:space="preserve">SAN NICOLÁS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20">
            <w:pPr>
              <w:widowControl w:val="0"/>
              <w:spacing w:line="276" w:lineRule="auto"/>
              <w:jc w:val="center"/>
              <w:rPr>
                <w:sz w:val="20"/>
                <w:szCs w:val="20"/>
              </w:rPr>
            </w:pPr>
            <w:r w:rsidDel="00000000" w:rsidR="00000000" w:rsidRPr="00000000">
              <w:rPr>
                <w:b w:val="1"/>
                <w:bCs w:val="1"/>
                <w:sz w:val="20"/>
                <w:szCs w:val="20"/>
                <w:rtl w:val="0"/>
              </w:rPr>
              <w:t xml:space="preserve">0,932</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0e0e3" w:val="clear"/>
            <w:tcMar>
              <w:top w:w="40.0" w:type="dxa"/>
              <w:left w:w="40.0" w:type="dxa"/>
              <w:bottom w:w="40.0" w:type="dxa"/>
              <w:right w:w="40.0" w:type="dxa"/>
            </w:tcMar>
            <w:vAlign w:val="bottom"/>
          </w:tcPr>
          <w:p w:rsidR="00000000" w:rsidDel="00000000" w:rsidP="00000000" w:rsidRDefault="00000000" w:rsidRPr="00000000" w14:paraId="00000421">
            <w:pPr>
              <w:widowControl w:val="0"/>
              <w:spacing w:line="276" w:lineRule="auto"/>
              <w:jc w:val="center"/>
              <w:rPr>
                <w:sz w:val="20"/>
                <w:szCs w:val="20"/>
              </w:rPr>
            </w:pPr>
            <w:r w:rsidDel="00000000" w:rsidR="00000000" w:rsidRPr="00000000">
              <w:rPr>
                <w:b w:val="1"/>
                <w:bCs w:val="1"/>
                <w:sz w:val="20"/>
                <w:szCs w:val="20"/>
                <w:rtl w:val="0"/>
              </w:rPr>
              <w:t xml:space="preserve">1°</w:t>
            </w:r>
            <w:r w:rsidDel="00000000" w:rsidR="00000000" w:rsidRPr="00000000">
              <w:rPr>
                <w:rtl w:val="0"/>
              </w:rPr>
            </w:r>
          </w:p>
        </w:tc>
      </w:tr>
      <w:tr>
        <w:trPr>
          <w:cantSplit w:val="0"/>
          <w:trHeight w:val="345" w:hRule="atLeast"/>
          <w:tblHeader w:val="0"/>
        </w:trPr>
        <w:tc>
          <w:tcPr>
            <w:tcBorders>
              <w:top w:color="d9d9d9" w:space="0" w:sz="6" w:val="single"/>
              <w:left w:color="d9d9d9" w:space="0" w:sz="6" w:val="single"/>
              <w:bottom w:color="d9d9d9" w:space="0" w:sz="6" w:val="single"/>
              <w:right w:color="d9d9d9"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422">
            <w:pPr>
              <w:widowControl w:val="0"/>
              <w:spacing w:line="276" w:lineRule="auto"/>
              <w:jc w:val="center"/>
              <w:rPr>
                <w:sz w:val="20"/>
                <w:szCs w:val="20"/>
              </w:rPr>
            </w:pPr>
            <w:r w:rsidDel="00000000" w:rsidR="00000000" w:rsidRPr="00000000">
              <w:rPr>
                <w:b w:val="1"/>
                <w:bCs w:val="1"/>
                <w:rtl w:val="0"/>
              </w:rPr>
              <w:t xml:space="preserve">ALBERDI</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423">
            <w:pPr>
              <w:widowControl w:val="0"/>
              <w:spacing w:line="276" w:lineRule="auto"/>
              <w:jc w:val="center"/>
              <w:rPr>
                <w:sz w:val="20"/>
                <w:szCs w:val="20"/>
              </w:rPr>
            </w:pPr>
            <w:r w:rsidDel="00000000" w:rsidR="00000000" w:rsidRPr="00000000">
              <w:rPr>
                <w:b w:val="1"/>
                <w:bCs w:val="1"/>
                <w:sz w:val="20"/>
                <w:szCs w:val="20"/>
                <w:rtl w:val="0"/>
              </w:rPr>
              <w:t xml:space="preserve">0,599</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fce5cd" w:val="clear"/>
            <w:tcMar>
              <w:top w:w="40.0" w:type="dxa"/>
              <w:left w:w="40.0" w:type="dxa"/>
              <w:bottom w:w="40.0" w:type="dxa"/>
              <w:right w:w="40.0" w:type="dxa"/>
            </w:tcMar>
            <w:vAlign w:val="bottom"/>
          </w:tcPr>
          <w:p w:rsidR="00000000" w:rsidDel="00000000" w:rsidP="00000000" w:rsidRDefault="00000000" w:rsidRPr="00000000" w14:paraId="00000424">
            <w:pPr>
              <w:widowControl w:val="0"/>
              <w:spacing w:line="276" w:lineRule="auto"/>
              <w:jc w:val="center"/>
              <w:rPr>
                <w:sz w:val="20"/>
                <w:szCs w:val="20"/>
              </w:rPr>
            </w:pPr>
            <w:r w:rsidDel="00000000" w:rsidR="00000000" w:rsidRPr="00000000">
              <w:rPr>
                <w:b w:val="1"/>
                <w:bCs w:val="1"/>
                <w:sz w:val="20"/>
                <w:szCs w:val="20"/>
                <w:rtl w:val="0"/>
              </w:rPr>
              <w:t xml:space="preserve">2°</w:t>
            </w:r>
            <w:r w:rsidDel="00000000" w:rsidR="00000000" w:rsidRPr="00000000">
              <w:rPr>
                <w:rtl w:val="0"/>
              </w:rPr>
            </w:r>
          </w:p>
        </w:tc>
      </w:tr>
      <w:tr>
        <w:trPr>
          <w:cantSplit w:val="0"/>
          <w:trHeight w:val="345" w:hRule="atLeast"/>
          <w:tblHeader w:val="0"/>
        </w:trPr>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425">
            <w:pPr>
              <w:widowControl w:val="0"/>
              <w:spacing w:line="276" w:lineRule="auto"/>
              <w:jc w:val="center"/>
              <w:rPr>
                <w:sz w:val="20"/>
                <w:szCs w:val="20"/>
              </w:rPr>
            </w:pPr>
            <w:r w:rsidDel="00000000" w:rsidR="00000000" w:rsidRPr="00000000">
              <w:rPr>
                <w:b w:val="1"/>
                <w:bCs w:val="1"/>
                <w:rtl w:val="0"/>
              </w:rPr>
              <w:t xml:space="preserve">SAN LUIS</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426">
            <w:pPr>
              <w:widowControl w:val="0"/>
              <w:spacing w:line="276" w:lineRule="auto"/>
              <w:jc w:val="center"/>
              <w:rPr>
                <w:sz w:val="20"/>
                <w:szCs w:val="20"/>
              </w:rPr>
            </w:pPr>
            <w:r w:rsidDel="00000000" w:rsidR="00000000" w:rsidRPr="00000000">
              <w:rPr>
                <w:b w:val="1"/>
                <w:bCs w:val="1"/>
                <w:sz w:val="20"/>
                <w:szCs w:val="20"/>
                <w:rtl w:val="0"/>
              </w:rPr>
              <w:t xml:space="preserve">0,574</w:t>
            </w:r>
            <w:r w:rsidDel="00000000" w:rsidR="00000000" w:rsidRPr="00000000">
              <w:rPr>
                <w:rtl w:val="0"/>
              </w:rPr>
            </w:r>
          </w:p>
        </w:tc>
        <w:tc>
          <w:tcPr>
            <w:tcBorders>
              <w:top w:color="d9d9d9" w:space="0" w:sz="6" w:val="single"/>
              <w:left w:color="d9d9d9" w:space="0" w:sz="6" w:val="single"/>
              <w:bottom w:color="d9d9d9" w:space="0" w:sz="6" w:val="single"/>
              <w:right w:color="d9d9d9" w:space="0" w:sz="6" w:val="single"/>
            </w:tcBorders>
            <w:shd w:fill="d9ead3" w:val="clear"/>
            <w:tcMar>
              <w:top w:w="40.0" w:type="dxa"/>
              <w:left w:w="40.0" w:type="dxa"/>
              <w:bottom w:w="40.0" w:type="dxa"/>
              <w:right w:w="40.0" w:type="dxa"/>
            </w:tcMar>
            <w:vAlign w:val="bottom"/>
          </w:tcPr>
          <w:p w:rsidR="00000000" w:rsidDel="00000000" w:rsidP="00000000" w:rsidRDefault="00000000" w:rsidRPr="00000000" w14:paraId="00000427">
            <w:pPr>
              <w:widowControl w:val="0"/>
              <w:spacing w:line="276" w:lineRule="auto"/>
              <w:jc w:val="center"/>
              <w:rPr>
                <w:sz w:val="20"/>
                <w:szCs w:val="20"/>
              </w:rPr>
            </w:pPr>
            <w:r w:rsidDel="00000000" w:rsidR="00000000" w:rsidRPr="00000000">
              <w:rPr>
                <w:b w:val="1"/>
                <w:bCs w:val="1"/>
                <w:sz w:val="20"/>
                <w:szCs w:val="20"/>
                <w:rtl w:val="0"/>
              </w:rPr>
              <w:t xml:space="preserve">3°</w:t>
            </w:r>
            <w:r w:rsidDel="00000000" w:rsidR="00000000" w:rsidRPr="00000000">
              <w:rPr>
                <w:rtl w:val="0"/>
              </w:rPr>
            </w:r>
          </w:p>
        </w:tc>
      </w:tr>
    </w:tbl>
    <w:p w:rsidR="00000000" w:rsidDel="00000000" w:rsidP="00000000" w:rsidRDefault="00000000" w:rsidRPr="00000000" w14:paraId="00000428">
      <w:pPr>
        <w:ind w:left="0" w:firstLine="0"/>
        <w:rPr/>
      </w:pPr>
      <w:r w:rsidDel="00000000" w:rsidR="00000000" w:rsidRPr="00000000">
        <w:rPr>
          <w:rtl w:val="0"/>
        </w:rPr>
      </w:r>
    </w:p>
    <w:p w:rsidR="00000000" w:rsidDel="00000000" w:rsidP="00000000" w:rsidRDefault="00000000" w:rsidRPr="00000000" w14:paraId="00000429">
      <w:pPr>
        <w:ind w:left="0" w:firstLine="0"/>
        <w:rPr/>
      </w:pPr>
      <w:r w:rsidDel="00000000" w:rsidR="00000000" w:rsidRPr="00000000">
        <w:rPr>
          <w:rtl w:val="0"/>
        </w:rPr>
        <w:t xml:space="preserve">Las tres alternativas son viables desde el punto de vista financiero, ya que todas presentan VAN positivo a la tasa de descuento del 9% y TIR superiores a dicha tasa:</w:t>
      </w:r>
    </w:p>
    <w:p w:rsidR="00000000" w:rsidDel="00000000" w:rsidP="00000000" w:rsidRDefault="00000000" w:rsidRPr="00000000" w14:paraId="0000042A">
      <w:pPr>
        <w:rPr/>
      </w:pPr>
      <w:r w:rsidDel="00000000" w:rsidR="00000000" w:rsidRPr="00000000">
        <w:rPr>
          <w:rtl w:val="0"/>
        </w:rPr>
      </w:r>
    </w:p>
    <w:tbl>
      <w:tblPr>
        <w:tblStyle w:val="Table16"/>
        <w:tblW w:w="6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
        <w:gridCol w:w="1500"/>
        <w:gridCol w:w="1500"/>
        <w:gridCol w:w="1500"/>
        <w:tblGridChange w:id="0">
          <w:tblGrid>
            <w:gridCol w:w="1500"/>
            <w:gridCol w:w="1500"/>
            <w:gridCol w:w="1500"/>
            <w:gridCol w:w="1500"/>
          </w:tblGrid>
        </w:tblGridChange>
      </w:tblGrid>
      <w:tr>
        <w:trPr>
          <w:cantSplit w:val="0"/>
          <w:trHeight w:val="810" w:hRule="atLeast"/>
          <w:tblHeader w:val="0"/>
        </w:trPr>
        <w:tc>
          <w:tcPr>
            <w:tcBorders>
              <w:top w:color="b7b7b7" w:space="0" w:sz="8" w:val="single"/>
              <w:left w:color="b7b7b7" w:space="0" w:sz="8" w:val="single"/>
              <w:bottom w:color="b7b7b7" w:space="0" w:sz="8" w:val="single"/>
              <w:right w:color="b7b7b7" w:space="0" w:sz="8" w:val="single"/>
            </w:tcBorders>
            <w:shd w:fill="d9d9d9" w:val="clear"/>
            <w:tcMar>
              <w:top w:w="40.0" w:type="dxa"/>
              <w:left w:w="40.0" w:type="dxa"/>
              <w:bottom w:w="40.0" w:type="dxa"/>
              <w:right w:w="40.0" w:type="dxa"/>
            </w:tcMar>
            <w:vAlign w:val="bottom"/>
          </w:tcPr>
          <w:p w:rsidR="00000000" w:rsidDel="00000000" w:rsidP="00000000" w:rsidRDefault="00000000" w:rsidRPr="00000000" w14:paraId="0000042B">
            <w:pPr>
              <w:widowControl w:val="0"/>
              <w:spacing w:line="276" w:lineRule="auto"/>
              <w:jc w:val="left"/>
              <w:rPr>
                <w:rFonts w:ascii="Arial" w:cs="Arial" w:eastAsia="Arial" w:hAnsi="Arial"/>
                <w:sz w:val="20"/>
                <w:szCs w:val="20"/>
              </w:rPr>
            </w:pP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d0e0e3" w:val="clear"/>
            <w:tcMar>
              <w:top w:w="40.0" w:type="dxa"/>
              <w:left w:w="40.0" w:type="dxa"/>
              <w:bottom w:w="40.0" w:type="dxa"/>
              <w:right w:w="40.0" w:type="dxa"/>
            </w:tcMar>
            <w:vAlign w:val="bottom"/>
          </w:tcPr>
          <w:p w:rsidR="00000000" w:rsidDel="00000000" w:rsidP="00000000" w:rsidRDefault="00000000" w:rsidRPr="00000000" w14:paraId="0000042C">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SAN NICOLÁS</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fce5cd" w:val="clear"/>
            <w:tcMar>
              <w:top w:w="40.0" w:type="dxa"/>
              <w:left w:w="40.0" w:type="dxa"/>
              <w:bottom w:w="40.0" w:type="dxa"/>
              <w:right w:w="40.0" w:type="dxa"/>
            </w:tcMar>
            <w:vAlign w:val="bottom"/>
          </w:tcPr>
          <w:p w:rsidR="00000000" w:rsidDel="00000000" w:rsidP="00000000" w:rsidRDefault="00000000" w:rsidRPr="00000000" w14:paraId="0000042D">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ALBERDI</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shd w:fill="d9ead3" w:val="clear"/>
            <w:tcMar>
              <w:top w:w="40.0" w:type="dxa"/>
              <w:left w:w="40.0" w:type="dxa"/>
              <w:bottom w:w="40.0" w:type="dxa"/>
              <w:right w:w="40.0" w:type="dxa"/>
            </w:tcMar>
            <w:vAlign w:val="bottom"/>
          </w:tcPr>
          <w:p w:rsidR="00000000" w:rsidDel="00000000" w:rsidP="00000000" w:rsidRDefault="00000000" w:rsidRPr="00000000" w14:paraId="0000042E">
            <w:pPr>
              <w:widowControl w:val="0"/>
              <w:spacing w:line="276" w:lineRule="auto"/>
              <w:jc w:val="center"/>
              <w:rPr>
                <w:rFonts w:ascii="Arial" w:cs="Arial" w:eastAsia="Arial" w:hAnsi="Arial"/>
                <w:sz w:val="20"/>
                <w:szCs w:val="20"/>
              </w:rPr>
            </w:pPr>
            <w:r w:rsidDel="00000000" w:rsidR="00000000" w:rsidRPr="00000000">
              <w:rPr>
                <w:b w:val="1"/>
                <w:bCs w:val="1"/>
                <w:sz w:val="20"/>
                <w:szCs w:val="20"/>
                <w:rtl w:val="0"/>
              </w:rPr>
              <w:t xml:space="preserve">SAN LUIS</w:t>
            </w:r>
            <w:r w:rsidDel="00000000" w:rsidR="00000000" w:rsidRPr="00000000">
              <w:rPr>
                <w:rtl w:val="0"/>
              </w:rPr>
            </w:r>
          </w:p>
        </w:tc>
      </w:tr>
      <w:tr>
        <w:trPr>
          <w:cantSplit w:val="0"/>
          <w:trHeight w:val="555" w:hRule="atLeast"/>
          <w:tblHeader w:val="0"/>
        </w:trPr>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76" w:lineRule="auto"/>
              <w:jc w:val="left"/>
              <w:rPr>
                <w:rFonts w:ascii="Arial" w:cs="Arial" w:eastAsia="Arial" w:hAnsi="Arial"/>
                <w:sz w:val="20"/>
                <w:szCs w:val="20"/>
              </w:rPr>
            </w:pPr>
            <w:r w:rsidDel="00000000" w:rsidR="00000000" w:rsidRPr="00000000">
              <w:rPr>
                <w:b w:val="1"/>
                <w:bCs w:val="1"/>
                <w:sz w:val="20"/>
                <w:szCs w:val="20"/>
                <w:rtl w:val="0"/>
              </w:rPr>
              <w:t xml:space="preserve">VAN ( 9%) [USD]</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1.308.696</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1.158.776</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1.215.893</w:t>
            </w:r>
            <w:r w:rsidDel="00000000" w:rsidR="00000000" w:rsidRPr="00000000">
              <w:rPr>
                <w:rtl w:val="0"/>
              </w:rPr>
            </w:r>
          </w:p>
        </w:tc>
      </w:tr>
      <w:tr>
        <w:trPr>
          <w:cantSplit w:val="0"/>
          <w:trHeight w:val="315" w:hRule="atLeast"/>
          <w:tblHeader w:val="0"/>
        </w:trPr>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76" w:lineRule="auto"/>
              <w:jc w:val="left"/>
              <w:rPr>
                <w:rFonts w:ascii="Arial" w:cs="Arial" w:eastAsia="Arial" w:hAnsi="Arial"/>
                <w:sz w:val="20"/>
                <w:szCs w:val="20"/>
              </w:rPr>
            </w:pPr>
            <w:r w:rsidDel="00000000" w:rsidR="00000000" w:rsidRPr="00000000">
              <w:rPr>
                <w:b w:val="1"/>
                <w:bCs w:val="1"/>
                <w:sz w:val="20"/>
                <w:szCs w:val="20"/>
                <w:rtl w:val="0"/>
              </w:rPr>
              <w:t xml:space="preserve">TIR [%]</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19,3%</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20,0%</w:t>
            </w:r>
            <w:r w:rsidDel="00000000" w:rsidR="00000000" w:rsidRPr="00000000">
              <w:rPr>
                <w:rtl w:val="0"/>
              </w:rPr>
            </w:r>
          </w:p>
        </w:tc>
        <w:tc>
          <w:tcPr>
            <w:tcBorders>
              <w:top w:color="b7b7b7" w:space="0" w:sz="8" w:val="single"/>
              <w:left w:color="b7b7b7" w:space="0" w:sz="8" w:val="single"/>
              <w:bottom w:color="b7b7b7" w:space="0" w:sz="8" w:val="single"/>
              <w:right w:color="b7b7b7" w:space="0" w:sz="8"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76" w:lineRule="auto"/>
              <w:jc w:val="right"/>
              <w:rPr>
                <w:rFonts w:ascii="Arial" w:cs="Arial" w:eastAsia="Arial" w:hAnsi="Arial"/>
                <w:sz w:val="20"/>
                <w:szCs w:val="20"/>
              </w:rPr>
            </w:pPr>
            <w:r w:rsidDel="00000000" w:rsidR="00000000" w:rsidRPr="00000000">
              <w:rPr>
                <w:b w:val="1"/>
                <w:bCs w:val="1"/>
                <w:sz w:val="20"/>
                <w:szCs w:val="20"/>
                <w:rtl w:val="0"/>
              </w:rPr>
              <w:t xml:space="preserve">21,2%</w:t>
            </w:r>
            <w:r w:rsidDel="00000000" w:rsidR="00000000" w:rsidRPr="00000000">
              <w:rPr>
                <w:rtl w:val="0"/>
              </w:rPr>
            </w:r>
          </w:p>
        </w:tc>
      </w:tr>
    </w:tbl>
    <w:p w:rsidR="00000000" w:rsidDel="00000000" w:rsidP="00000000" w:rsidRDefault="00000000" w:rsidRPr="00000000" w14:paraId="00000437">
      <w:pPr>
        <w:rPr/>
      </w:pPr>
      <w:r w:rsidDel="00000000" w:rsidR="00000000" w:rsidRPr="00000000">
        <w:rPr>
          <w:rtl w:val="0"/>
        </w:rPr>
      </w:r>
    </w:p>
    <w:p w:rsidR="00000000" w:rsidDel="00000000" w:rsidP="00000000" w:rsidRDefault="00000000" w:rsidRPr="00000000" w14:paraId="00000438">
      <w:pPr>
        <w:ind w:left="0" w:firstLine="0"/>
        <w:rPr/>
      </w:pPr>
      <w:r w:rsidDel="00000000" w:rsidR="00000000" w:rsidRPr="00000000">
        <w:rPr>
          <w:rtl w:val="0"/>
        </w:rPr>
        <w:t xml:space="preserve">No obstante, la superioridad de San Nicolás en el modelo multicriterio es decisiva y se explica por la convergencia de tres factores estratégicos:</w:t>
      </w:r>
    </w:p>
    <w:p w:rsidR="00000000" w:rsidDel="00000000" w:rsidP="00000000" w:rsidRDefault="00000000" w:rsidRPr="00000000" w14:paraId="00000439">
      <w:pPr>
        <w:ind w:left="0" w:firstLine="0"/>
        <w:rPr/>
      </w:pPr>
      <w:r w:rsidDel="00000000" w:rsidR="00000000" w:rsidRPr="00000000">
        <w:rPr>
          <w:rtl w:val="0"/>
        </w:rPr>
      </w:r>
    </w:p>
    <w:p w:rsidR="00000000" w:rsidDel="00000000" w:rsidP="00000000" w:rsidRDefault="00000000" w:rsidRPr="00000000" w14:paraId="0000043A">
      <w:pPr>
        <w:ind w:left="0" w:firstLine="0"/>
        <w:rPr/>
      </w:pPr>
      <w:r w:rsidDel="00000000" w:rsidR="00000000" w:rsidRPr="00000000">
        <w:rPr>
          <w:b w:val="1"/>
          <w:bCs w:val="1"/>
          <w:rtl w:val="0"/>
        </w:rPr>
        <w:t xml:space="preserve">a) Proximidad logística</w:t>
      </w:r>
      <w:r w:rsidDel="00000000" w:rsidR="00000000" w:rsidRPr="00000000">
        <w:rPr>
          <w:rtl w:val="0"/>
        </w:rPr>
        <w:t xml:space="preserve">. Al encontrarse a solo 239 km del proveedor de materia prima en el AMBA y a 10 km del cliente ancla Metcon, San Nicolás minimiza los costos de transporte, que en conjunto representan el 55% del peso total del modelo. San Nicolás alcanza un Vfi de 1,00 en ambos factores de transporte, mientras que Alberdi y San Luis obtienen valores significativamente inferiores. Sobre el horizonte de 5 años, el costo total de transporte de San Nicolás es menos de la mitad del de Alberdi y apenas un 36% del de San Luis.</w:t>
      </w:r>
    </w:p>
    <w:p w:rsidR="00000000" w:rsidDel="00000000" w:rsidP="00000000" w:rsidRDefault="00000000" w:rsidRPr="00000000" w14:paraId="0000043B">
      <w:pPr>
        <w:ind w:left="0" w:firstLine="0"/>
        <w:rPr/>
      </w:pPr>
      <w:r w:rsidDel="00000000" w:rsidR="00000000" w:rsidRPr="00000000">
        <w:rPr>
          <w:b w:val="1"/>
          <w:bCs w:val="1"/>
          <w:rtl w:val="0"/>
        </w:rPr>
        <w:t xml:space="preserve">b) Rentabilidad operativa.</w:t>
      </w:r>
      <w:r w:rsidDel="00000000" w:rsidR="00000000" w:rsidRPr="00000000">
        <w:rPr>
          <w:rtl w:val="0"/>
        </w:rPr>
        <w:t xml:space="preserve"> San Nicolás exhibe el mayor beneficio neto acumulado y el VAN más elevado, reflejando una estructura de costos operativos más eficiente derivada del menor gasto logístico. </w:t>
      </w:r>
    </w:p>
    <w:p w:rsidR="00000000" w:rsidDel="00000000" w:rsidP="00000000" w:rsidRDefault="00000000" w:rsidRPr="00000000" w14:paraId="0000043C">
      <w:pPr>
        <w:ind w:left="0" w:firstLine="0"/>
        <w:rPr/>
      </w:pPr>
      <w:r w:rsidDel="00000000" w:rsidR="00000000" w:rsidRPr="00000000">
        <w:rPr>
          <w:b w:val="1"/>
          <w:bCs w:val="1"/>
          <w:rtl w:val="0"/>
        </w:rPr>
        <w:t xml:space="preserve">c) Disponibilidad de recursos humanos especializados</w:t>
      </w:r>
      <w:r w:rsidDel="00000000" w:rsidR="00000000" w:rsidRPr="00000000">
        <w:rPr>
          <w:rtl w:val="0"/>
        </w:rPr>
        <w:t xml:space="preserve">. El ecosistema siderúrgico del Grupo Techint, la Facultad Regional de la UTN con Ing. Metalúrgica, y la red de talleres metalmecánicos garantizan acceso a soldadores homologados, técnicos en ensayos no destructivos y operarios con experiencia en manufactura pesada. Alberdi y San Luis presentan perfiles de mano de obra orientados a manufactura liviana y automotriz, requiriendo costosas estrategias de reconversión o relocalización de personal.</w:t>
      </w:r>
    </w:p>
    <w:p w:rsidR="00000000" w:rsidDel="00000000" w:rsidP="00000000" w:rsidRDefault="00000000" w:rsidRPr="00000000" w14:paraId="0000043D">
      <w:pPr>
        <w:pStyle w:val="Heading2"/>
        <w:rPr/>
      </w:pPr>
      <w:bookmarkStart w:colFirst="0" w:colLast="0" w:name="_s3tp59ihjm8p" w:id="37"/>
      <w:bookmarkEnd w:id="37"/>
      <w:r w:rsidDel="00000000" w:rsidR="00000000" w:rsidRPr="00000000">
        <w:rPr>
          <w:rtl w:val="0"/>
        </w:rPr>
        <w:t xml:space="preserve">6.2 Recomendaciones</w:t>
      </w:r>
    </w:p>
    <w:p w:rsidR="00000000" w:rsidDel="00000000" w:rsidP="00000000" w:rsidRDefault="00000000" w:rsidRPr="00000000" w14:paraId="0000043E">
      <w:pPr>
        <w:rPr/>
      </w:pPr>
      <w:r w:rsidDel="00000000" w:rsidR="00000000" w:rsidRPr="00000000">
        <w:rPr>
          <w:rtl w:val="0"/>
        </w:rPr>
        <w:t xml:space="preserve">Se recomienda la radicación de la planta de fabricación de cucharas de colada en la ciudad de San Nicolás, Provincia de Buenos Aires, por ser la alternativa que:</w:t>
      </w:r>
    </w:p>
    <w:p w:rsidR="00000000" w:rsidDel="00000000" w:rsidP="00000000" w:rsidRDefault="00000000" w:rsidRPr="00000000" w14:paraId="0000043F">
      <w:pPr>
        <w:numPr>
          <w:ilvl w:val="0"/>
          <w:numId w:val="2"/>
        </w:numPr>
        <w:ind w:left="720" w:hanging="360"/>
        <w:rPr>
          <w:u w:val="none"/>
        </w:rPr>
      </w:pPr>
      <w:r w:rsidDel="00000000" w:rsidR="00000000" w:rsidRPr="00000000">
        <w:rPr>
          <w:rtl w:val="0"/>
        </w:rPr>
        <w:t xml:space="preserve">Presenta el mayor VAN y beneficio neto acumulado.</w:t>
      </w:r>
    </w:p>
    <w:p w:rsidR="00000000" w:rsidDel="00000000" w:rsidP="00000000" w:rsidRDefault="00000000" w:rsidRPr="00000000" w14:paraId="00000440">
      <w:pPr>
        <w:numPr>
          <w:ilvl w:val="0"/>
          <w:numId w:val="2"/>
        </w:numPr>
        <w:ind w:left="720" w:hanging="360"/>
        <w:rPr>
          <w:u w:val="none"/>
        </w:rPr>
      </w:pPr>
      <w:r w:rsidDel="00000000" w:rsidR="00000000" w:rsidRPr="00000000">
        <w:rPr>
          <w:rtl w:val="0"/>
        </w:rPr>
        <w:t xml:space="preserve">Mejor se alinea con los requerimientos técnicos, logísticos y de capital humano del proyecto en el horizonte de planeamiento de 5 años.</w:t>
      </w:r>
    </w:p>
    <w:p w:rsidR="00000000" w:rsidDel="00000000" w:rsidP="00000000" w:rsidRDefault="00000000" w:rsidRPr="00000000" w14:paraId="00000441">
      <w:pPr>
        <w:numPr>
          <w:ilvl w:val="0"/>
          <w:numId w:val="2"/>
        </w:numPr>
        <w:ind w:left="720" w:hanging="360"/>
        <w:rPr>
          <w:u w:val="none"/>
        </w:rPr>
      </w:pPr>
      <w:r w:rsidDel="00000000" w:rsidR="00000000" w:rsidRPr="00000000">
        <w:rPr>
          <w:rtl w:val="0"/>
        </w:rPr>
        <w:t xml:space="preserve">Minimiza los riesgos operativos asociados al reclutamiento de personal especializado en manufactura pesada.</w:t>
      </w:r>
    </w:p>
    <w:p w:rsidR="00000000" w:rsidDel="00000000" w:rsidP="00000000" w:rsidRDefault="00000000" w:rsidRPr="00000000" w14:paraId="00000442">
      <w:pPr>
        <w:rPr/>
      </w:pPr>
      <w:r w:rsidDel="00000000" w:rsidR="00000000" w:rsidRPr="00000000">
        <w:rPr>
          <w:rtl w:val="0"/>
        </w:rPr>
        <w:t xml:space="preserve">Como acción mitigatoria, se recomienda iniciar los trámites de habilitación ambiental con la mayor anticipación posible, a fin de compensar los plazos administrativos inherentes a esta jurisdicción.</w:t>
      </w:r>
    </w:p>
    <w:p w:rsidR="00000000" w:rsidDel="00000000" w:rsidP="00000000" w:rsidRDefault="00000000" w:rsidRPr="00000000" w14:paraId="00000443">
      <w:pPr>
        <w:spacing w:line="36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44">
      <w:pPr>
        <w:spacing w:line="240" w:lineRule="auto"/>
        <w:rPr>
          <w:sz w:val="20"/>
          <w:szCs w:val="20"/>
        </w:rPr>
      </w:pPr>
      <w:r w:rsidDel="00000000" w:rsidR="00000000" w:rsidRPr="00000000">
        <w:rPr>
          <w:rStyle w:val="FootnoteReference"/>
          <w:vertAlign w:val="superscript"/>
        </w:rPr>
        <w:footnoteRef/>
      </w:r>
      <w:hyperlink r:id="rId1">
        <w:r w:rsidDel="00000000" w:rsidR="00000000" w:rsidRPr="00000000">
          <w:rPr>
            <w:color w:val="1155cc"/>
            <w:sz w:val="20"/>
            <w:szCs w:val="20"/>
            <w:u w:val="single"/>
            <w:rtl w:val="0"/>
          </w:rPr>
          <w:t xml:space="preserve"> https://punto-metal-san-nicolas-srl-3.webnode.page/</w:t>
        </w:r>
      </w:hyperlink>
      <w:r w:rsidDel="00000000" w:rsidR="00000000" w:rsidRPr="00000000">
        <w:rPr>
          <w:rtl w:val="0"/>
        </w:rPr>
      </w:r>
    </w:p>
  </w:footnote>
  <w:footnote w:id="2">
    <w:p w:rsidR="00000000" w:rsidDel="00000000" w:rsidP="00000000" w:rsidRDefault="00000000" w:rsidRPr="00000000" w14:paraId="00000445">
      <w:pPr>
        <w:spacing w:line="240" w:lineRule="auto"/>
        <w:rPr>
          <w:sz w:val="20"/>
          <w:szCs w:val="20"/>
        </w:rPr>
      </w:pPr>
      <w:r w:rsidDel="00000000" w:rsidR="00000000" w:rsidRPr="00000000">
        <w:rPr>
          <w:rStyle w:val="FootnoteReference"/>
          <w:vertAlign w:val="superscript"/>
        </w:rPr>
        <w:footnoteRef/>
      </w:r>
      <w:hyperlink r:id="rId2">
        <w:r w:rsidDel="00000000" w:rsidR="00000000" w:rsidRPr="00000000">
          <w:rPr>
            <w:color w:val="1155cc"/>
            <w:sz w:val="20"/>
            <w:szCs w:val="20"/>
            <w:u w:val="single"/>
            <w:rtl w:val="0"/>
          </w:rPr>
          <w:t xml:space="preserve"> https://www.tutrabajosn.ar/formacion/cursos-de-soldadura-en-san-nicolas-de-los-arroyos/19</w:t>
        </w:r>
      </w:hyperlink>
      <w:r w:rsidDel="00000000" w:rsidR="00000000" w:rsidRPr="00000000">
        <w:rPr>
          <w:rtl w:val="0"/>
        </w:rPr>
      </w:r>
    </w:p>
  </w:footnote>
  <w:footnote w:id="3">
    <w:p w:rsidR="00000000" w:rsidDel="00000000" w:rsidP="00000000" w:rsidRDefault="00000000" w:rsidRPr="00000000" w14:paraId="00000446">
      <w:pPr>
        <w:spacing w:line="240" w:lineRule="auto"/>
        <w:rPr>
          <w:sz w:val="20"/>
          <w:szCs w:val="20"/>
        </w:rPr>
      </w:pPr>
      <w:r w:rsidDel="00000000" w:rsidR="00000000" w:rsidRPr="00000000">
        <w:rPr>
          <w:rStyle w:val="FootnoteReference"/>
          <w:vertAlign w:val="superscript"/>
        </w:rPr>
        <w:footnoteRef/>
      </w:r>
      <w:hyperlink r:id="rId3">
        <w:r w:rsidDel="00000000" w:rsidR="00000000" w:rsidRPr="00000000">
          <w:rPr>
            <w:color w:val="1155cc"/>
            <w:sz w:val="20"/>
            <w:szCs w:val="20"/>
            <w:u w:val="single"/>
            <w:rtl w:val="0"/>
          </w:rPr>
          <w:t xml:space="preserve"> https://puertosannicolas.com/2024/06/13/taller-de-soldadura-en-el-puerto-san-nicolas/</w:t>
        </w:r>
      </w:hyperlink>
      <w:r w:rsidDel="00000000" w:rsidR="00000000" w:rsidRPr="00000000">
        <w:rPr>
          <w:rtl w:val="0"/>
        </w:rPr>
      </w:r>
    </w:p>
  </w:footnote>
  <w:footnote w:id="4">
    <w:p w:rsidR="00000000" w:rsidDel="00000000" w:rsidP="00000000" w:rsidRDefault="00000000" w:rsidRPr="00000000" w14:paraId="00000447">
      <w:pPr>
        <w:spacing w:line="240" w:lineRule="auto"/>
        <w:rPr>
          <w:sz w:val="20"/>
          <w:szCs w:val="20"/>
        </w:rPr>
      </w:pPr>
      <w:r w:rsidDel="00000000" w:rsidR="00000000" w:rsidRPr="00000000">
        <w:rPr>
          <w:rStyle w:val="FootnoteReference"/>
          <w:vertAlign w:val="superscript"/>
        </w:rPr>
        <w:footnoteRef/>
      </w:r>
      <w:hyperlink r:id="rId4">
        <w:r w:rsidDel="00000000" w:rsidR="00000000" w:rsidRPr="00000000">
          <w:rPr>
            <w:color w:val="1155cc"/>
            <w:sz w:val="20"/>
            <w:szCs w:val="20"/>
            <w:u w:val="single"/>
            <w:rtl w:val="0"/>
          </w:rPr>
          <w:t xml:space="preserve"> https://aaende.org.ar/</w:t>
        </w:r>
      </w:hyperlink>
      <w:r w:rsidDel="00000000" w:rsidR="00000000" w:rsidRPr="00000000">
        <w:rPr>
          <w:rtl w:val="0"/>
        </w:rPr>
      </w:r>
    </w:p>
  </w:footnote>
  <w:footnote w:id="5">
    <w:p w:rsidR="00000000" w:rsidDel="00000000" w:rsidP="00000000" w:rsidRDefault="00000000" w:rsidRPr="00000000" w14:paraId="00000448">
      <w:pPr>
        <w:spacing w:line="240" w:lineRule="auto"/>
        <w:rPr>
          <w:sz w:val="20"/>
          <w:szCs w:val="20"/>
        </w:rPr>
      </w:pPr>
      <w:r w:rsidDel="00000000" w:rsidR="00000000" w:rsidRPr="00000000">
        <w:rPr>
          <w:rStyle w:val="FootnoteReference"/>
          <w:vertAlign w:val="superscript"/>
        </w:rPr>
        <w:footnoteRef/>
      </w:r>
      <w:hyperlink r:id="rId5">
        <w:r w:rsidDel="00000000" w:rsidR="00000000" w:rsidRPr="00000000">
          <w:rPr>
            <w:color w:val="1155cc"/>
            <w:sz w:val="20"/>
            <w:szCs w:val="20"/>
            <w:u w:val="single"/>
            <w:rtl w:val="0"/>
          </w:rPr>
          <w:t xml:space="preserve"> https://www.enditec.com.ar/</w:t>
        </w:r>
      </w:hyperlink>
      <w:r w:rsidDel="00000000" w:rsidR="00000000" w:rsidRPr="00000000">
        <w:rPr>
          <w:rtl w:val="0"/>
        </w:rPr>
      </w:r>
    </w:p>
  </w:footnote>
  <w:footnote w:id="6">
    <w:p w:rsidR="00000000" w:rsidDel="00000000" w:rsidP="00000000" w:rsidRDefault="00000000" w:rsidRPr="00000000" w14:paraId="00000449">
      <w:pPr>
        <w:spacing w:line="240" w:lineRule="auto"/>
        <w:rPr>
          <w:sz w:val="20"/>
          <w:szCs w:val="20"/>
        </w:rPr>
      </w:pPr>
      <w:r w:rsidDel="00000000" w:rsidR="00000000" w:rsidRPr="00000000">
        <w:rPr>
          <w:rStyle w:val="FootnoteReference"/>
          <w:vertAlign w:val="superscript"/>
        </w:rPr>
        <w:footnoteRef/>
      </w:r>
      <w:hyperlink r:id="rId6">
        <w:r w:rsidDel="00000000" w:rsidR="00000000" w:rsidRPr="00000000">
          <w:rPr>
            <w:color w:val="1155cc"/>
            <w:sz w:val="20"/>
            <w:szCs w:val="20"/>
            <w:u w:val="single"/>
            <w:rtl w:val="0"/>
          </w:rPr>
          <w:t xml:space="preserve"> https://diarioelnorte.com.ar/segun-indec-crecio-el-desempleo-en-san-nicolas-y-villa-constitucion/</w:t>
        </w:r>
      </w:hyperlink>
      <w:r w:rsidDel="00000000" w:rsidR="00000000" w:rsidRPr="00000000">
        <w:rPr>
          <w:rtl w:val="0"/>
        </w:rPr>
      </w:r>
    </w:p>
  </w:footnote>
  <w:footnote w:id="7">
    <w:p w:rsidR="00000000" w:rsidDel="00000000" w:rsidP="00000000" w:rsidRDefault="00000000" w:rsidRPr="00000000" w14:paraId="0000044A">
      <w:pPr>
        <w:spacing w:line="240" w:lineRule="auto"/>
        <w:rPr>
          <w:sz w:val="20"/>
          <w:szCs w:val="20"/>
        </w:rPr>
      </w:pPr>
      <w:r w:rsidDel="00000000" w:rsidR="00000000" w:rsidRPr="00000000">
        <w:rPr>
          <w:rStyle w:val="FootnoteReference"/>
          <w:vertAlign w:val="superscript"/>
        </w:rPr>
        <w:footnoteRef/>
      </w:r>
      <w:hyperlink r:id="rId7">
        <w:r w:rsidDel="00000000" w:rsidR="00000000" w:rsidRPr="00000000">
          <w:rPr>
            <w:color w:val="1155cc"/>
            <w:sz w:val="20"/>
            <w:szCs w:val="20"/>
            <w:u w:val="single"/>
            <w:rtl w:val="0"/>
          </w:rPr>
          <w:t xml:space="preserve"> https://ppii-industria-cba.opendata.arcgis.com/</w:t>
        </w:r>
      </w:hyperlink>
      <w:r w:rsidDel="00000000" w:rsidR="00000000" w:rsidRPr="00000000">
        <w:rPr>
          <w:rtl w:val="0"/>
        </w:rPr>
      </w:r>
    </w:p>
  </w:footnote>
  <w:footnote w:id="8">
    <w:p w:rsidR="00000000" w:rsidDel="00000000" w:rsidP="00000000" w:rsidRDefault="00000000" w:rsidRPr="00000000" w14:paraId="0000044B">
      <w:pPr>
        <w:spacing w:line="240" w:lineRule="auto"/>
        <w:rPr>
          <w:sz w:val="20"/>
          <w:szCs w:val="20"/>
        </w:rPr>
      </w:pPr>
      <w:r w:rsidDel="00000000" w:rsidR="00000000" w:rsidRPr="00000000">
        <w:rPr>
          <w:rStyle w:val="FootnoteReference"/>
          <w:vertAlign w:val="superscript"/>
        </w:rPr>
        <w:footnoteRef/>
      </w:r>
      <w:hyperlink r:id="rId8">
        <w:r w:rsidDel="00000000" w:rsidR="00000000" w:rsidRPr="00000000">
          <w:rPr>
            <w:color w:val="1155cc"/>
            <w:sz w:val="20"/>
            <w:szCs w:val="20"/>
            <w:u w:val="single"/>
            <w:rtl w:val="0"/>
          </w:rPr>
          <w:t xml:space="preserve"> https://tecnicoscba.org.ar/wp-content/uploads/2020/11/Escuelas-tecnicas-en-C%C3%B3rdoba.pdf</w:t>
        </w:r>
      </w:hyperlink>
      <w:r w:rsidDel="00000000" w:rsidR="00000000" w:rsidRPr="00000000">
        <w:rPr>
          <w:rtl w:val="0"/>
        </w:rPr>
      </w:r>
    </w:p>
  </w:footnote>
  <w:footnote w:id="9">
    <w:p w:rsidR="00000000" w:rsidDel="00000000" w:rsidP="00000000" w:rsidRDefault="00000000" w:rsidRPr="00000000" w14:paraId="0000044C">
      <w:pPr>
        <w:spacing w:line="240" w:lineRule="auto"/>
        <w:rPr>
          <w:sz w:val="20"/>
          <w:szCs w:val="20"/>
        </w:rPr>
      </w:pPr>
      <w:r w:rsidDel="00000000" w:rsidR="00000000" w:rsidRPr="00000000">
        <w:rPr>
          <w:rStyle w:val="FootnoteReference"/>
          <w:vertAlign w:val="superscript"/>
        </w:rPr>
        <w:footnoteRef/>
      </w:r>
      <w:hyperlink r:id="rId9">
        <w:r w:rsidDel="00000000" w:rsidR="00000000" w:rsidRPr="00000000">
          <w:rPr>
            <w:color w:val="1155cc"/>
            <w:sz w:val="20"/>
            <w:szCs w:val="20"/>
            <w:u w:val="single"/>
            <w:rtl w:val="0"/>
          </w:rPr>
          <w:t xml:space="preserve"> https://aaende.org.ar/</w:t>
        </w:r>
      </w:hyperlink>
      <w:r w:rsidDel="00000000" w:rsidR="00000000" w:rsidRPr="00000000">
        <w:rPr>
          <w:rtl w:val="0"/>
        </w:rPr>
      </w:r>
    </w:p>
  </w:footnote>
  <w:footnote w:id="10">
    <w:p w:rsidR="00000000" w:rsidDel="00000000" w:rsidP="00000000" w:rsidRDefault="00000000" w:rsidRPr="00000000" w14:paraId="0000044D">
      <w:pPr>
        <w:spacing w:line="240" w:lineRule="auto"/>
        <w:rPr>
          <w:sz w:val="20"/>
          <w:szCs w:val="20"/>
        </w:rPr>
      </w:pPr>
      <w:r w:rsidDel="00000000" w:rsidR="00000000" w:rsidRPr="00000000">
        <w:rPr>
          <w:rStyle w:val="FootnoteReference"/>
          <w:vertAlign w:val="superscript"/>
        </w:rPr>
        <w:footnoteRef/>
      </w:r>
      <w:hyperlink r:id="rId10">
        <w:r w:rsidDel="00000000" w:rsidR="00000000" w:rsidRPr="00000000">
          <w:rPr>
            <w:color w:val="1155cc"/>
            <w:sz w:val="20"/>
            <w:szCs w:val="20"/>
            <w:u w:val="single"/>
            <w:rtl w:val="0"/>
          </w:rPr>
          <w:t xml:space="preserve"> https://www.indec.gob.ar/uploads/informesdeprensa/mercado_trabajo_eph_1trim2485E02B3519.pdf</w:t>
        </w:r>
      </w:hyperlink>
      <w:r w:rsidDel="00000000" w:rsidR="00000000" w:rsidRPr="00000000">
        <w:rPr>
          <w:rtl w:val="0"/>
        </w:rPr>
      </w:r>
    </w:p>
  </w:footnote>
  <w:footnote w:id="1">
    <w:p w:rsidR="00000000" w:rsidDel="00000000" w:rsidP="00000000" w:rsidRDefault="00000000" w:rsidRPr="00000000" w14:paraId="0000044E">
      <w:pPr>
        <w:spacing w:line="240" w:lineRule="auto"/>
        <w:rPr>
          <w:sz w:val="20"/>
          <w:szCs w:val="20"/>
        </w:rPr>
      </w:pPr>
      <w:r w:rsidDel="00000000" w:rsidR="00000000" w:rsidRPr="00000000">
        <w:rPr>
          <w:rStyle w:val="FootnoteReference"/>
          <w:vertAlign w:val="superscript"/>
        </w:rPr>
        <w:footnoteRef/>
      </w:r>
      <w:hyperlink r:id="rId11">
        <w:r w:rsidDel="00000000" w:rsidR="00000000" w:rsidRPr="00000000">
          <w:rPr>
            <w:color w:val="1155cc"/>
            <w:sz w:val="20"/>
            <w:szCs w:val="20"/>
            <w:u w:val="single"/>
            <w:rtl w:val="0"/>
          </w:rPr>
          <w:t xml:space="preserve"> https://reddecentros.uom.org.ar/nuestros-centros/instituto-tecnologico-rafael-de-aguiar/index.html</w:t>
        </w:r>
      </w:hyperlink>
      <w:r w:rsidDel="00000000" w:rsidR="00000000" w:rsidRPr="00000000">
        <w:rPr>
          <w:rtl w:val="0"/>
        </w:rPr>
      </w:r>
    </w:p>
  </w:footnote>
  <w:footnote w:id="11">
    <w:p w:rsidR="00000000" w:rsidDel="00000000" w:rsidP="00000000" w:rsidRDefault="00000000" w:rsidRPr="00000000" w14:paraId="0000044F">
      <w:pPr>
        <w:spacing w:line="240" w:lineRule="auto"/>
        <w:rPr>
          <w:sz w:val="20"/>
          <w:szCs w:val="20"/>
        </w:rPr>
      </w:pPr>
      <w:r w:rsidDel="00000000" w:rsidR="00000000" w:rsidRPr="00000000">
        <w:rPr>
          <w:rStyle w:val="FootnoteReference"/>
          <w:vertAlign w:val="superscript"/>
        </w:rPr>
        <w:footnoteRef/>
      </w:r>
      <w:hyperlink r:id="rId12">
        <w:r w:rsidDel="00000000" w:rsidR="00000000" w:rsidRPr="00000000">
          <w:rPr>
            <w:color w:val="1155cc"/>
            <w:sz w:val="20"/>
            <w:szCs w:val="20"/>
            <w:u w:val="single"/>
            <w:rtl w:val="0"/>
          </w:rPr>
          <w:t xml:space="preserve"> http://www.opds.gba.gov.ar/</w:t>
        </w:r>
      </w:hyperlink>
      <w:r w:rsidDel="00000000" w:rsidR="00000000" w:rsidRPr="00000000">
        <w:rPr>
          <w:rtl w:val="0"/>
        </w:rPr>
      </w:r>
    </w:p>
  </w:footnote>
  <w:footnote w:id="12">
    <w:p w:rsidR="00000000" w:rsidDel="00000000" w:rsidP="00000000" w:rsidRDefault="00000000" w:rsidRPr="00000000" w14:paraId="00000450">
      <w:pPr>
        <w:spacing w:line="240" w:lineRule="auto"/>
        <w:rPr>
          <w:i w:val="1"/>
          <w:iCs w:val="1"/>
          <w:sz w:val="20"/>
          <w:szCs w:val="20"/>
        </w:rPr>
      </w:pPr>
      <w:r w:rsidDel="00000000" w:rsidR="00000000" w:rsidRPr="00000000">
        <w:rPr>
          <w:rStyle w:val="FootnoteReference"/>
          <w:vertAlign w:val="superscript"/>
        </w:rPr>
        <w:footnoteRef/>
      </w:r>
      <w:hyperlink r:id="rId13">
        <w:r w:rsidDel="00000000" w:rsidR="00000000" w:rsidRPr="00000000">
          <w:rPr>
            <w:color w:val="1155cc"/>
            <w:sz w:val="20"/>
            <w:szCs w:val="20"/>
            <w:u w:val="single"/>
            <w:rtl w:val="0"/>
          </w:rPr>
          <w:t xml:space="preserve"> https://www.sannicolasciudad.gob.ar/ambiente/paticipacionatanor</w:t>
        </w:r>
      </w:hyperlink>
      <w:r w:rsidDel="00000000" w:rsidR="00000000" w:rsidRPr="00000000">
        <w:rPr>
          <w:rtl w:val="0"/>
        </w:rPr>
      </w:r>
    </w:p>
  </w:footnote>
  <w:footnote w:id="13">
    <w:p w:rsidR="00000000" w:rsidDel="00000000" w:rsidP="00000000" w:rsidRDefault="00000000" w:rsidRPr="00000000" w14:paraId="0000045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4">
        <w:r w:rsidDel="00000000" w:rsidR="00000000" w:rsidRPr="00000000">
          <w:rPr>
            <w:color w:val="1155cc"/>
            <w:sz w:val="20"/>
            <w:szCs w:val="20"/>
            <w:u w:val="single"/>
            <w:rtl w:val="0"/>
          </w:rPr>
          <w:t xml:space="preserve">Parques Industriales - Parque Industrial COMIRSA Complejo Industrial Ramallo San Nicolas</w:t>
        </w:r>
      </w:hyperlink>
      <w:r w:rsidDel="00000000" w:rsidR="00000000" w:rsidRPr="00000000">
        <w:rPr>
          <w:sz w:val="20"/>
          <w:szCs w:val="20"/>
          <w:rtl w:val="0"/>
        </w:rPr>
        <w:t xml:space="preserve"> </w:t>
      </w:r>
    </w:p>
  </w:footnote>
  <w:footnote w:id="14">
    <w:p w:rsidR="00000000" w:rsidDel="00000000" w:rsidP="00000000" w:rsidRDefault="00000000" w:rsidRPr="00000000" w14:paraId="00000452">
      <w:pPr>
        <w:spacing w:line="240" w:lineRule="auto"/>
        <w:rPr>
          <w:sz w:val="20"/>
          <w:szCs w:val="20"/>
        </w:rPr>
      </w:pPr>
      <w:r w:rsidDel="00000000" w:rsidR="00000000" w:rsidRPr="00000000">
        <w:rPr>
          <w:rStyle w:val="FootnoteReference"/>
          <w:vertAlign w:val="superscript"/>
        </w:rPr>
        <w:footnoteRef/>
      </w:r>
      <w:hyperlink r:id="rId15">
        <w:r w:rsidDel="00000000" w:rsidR="00000000" w:rsidRPr="00000000">
          <w:rPr>
            <w:color w:val="1155cc"/>
            <w:sz w:val="20"/>
            <w:szCs w:val="20"/>
            <w:u w:val="single"/>
            <w:rtl w:val="0"/>
          </w:rPr>
          <w:t xml:space="preserve"> https://www.cba.gov.ar/wp-content/4p96humuzp/2017/04/Politica-Ambiental-Provincial.-Ley-10208.pdf</w:t>
        </w:r>
      </w:hyperlink>
      <w:r w:rsidDel="00000000" w:rsidR="00000000" w:rsidRPr="00000000">
        <w:rPr>
          <w:rtl w:val="0"/>
        </w:rPr>
      </w:r>
    </w:p>
  </w:footnote>
  <w:footnote w:id="15">
    <w:p w:rsidR="00000000" w:rsidDel="00000000" w:rsidP="00000000" w:rsidRDefault="00000000" w:rsidRPr="00000000" w14:paraId="00000453">
      <w:pPr>
        <w:spacing w:line="240" w:lineRule="auto"/>
        <w:rPr>
          <w:sz w:val="20"/>
          <w:szCs w:val="20"/>
        </w:rPr>
      </w:pPr>
      <w:r w:rsidDel="00000000" w:rsidR="00000000" w:rsidRPr="00000000">
        <w:rPr>
          <w:rStyle w:val="FootnoteReference"/>
          <w:vertAlign w:val="superscript"/>
        </w:rPr>
        <w:footnoteRef/>
      </w:r>
      <w:hyperlink r:id="rId16">
        <w:r w:rsidDel="00000000" w:rsidR="00000000" w:rsidRPr="00000000">
          <w:rPr>
            <w:color w:val="1155cc"/>
            <w:sz w:val="20"/>
            <w:szCs w:val="20"/>
            <w:u w:val="single"/>
            <w:rtl w:val="0"/>
          </w:rPr>
          <w:t xml:space="preserve"> https://www.rentascordoba.gob.ar/cms/ley-n-10792-promocion-industrial-y-desarrollo-de-cluster-productivos-de-cordoba-3/</w:t>
        </w:r>
      </w:hyperlink>
      <w:r w:rsidDel="00000000" w:rsidR="00000000" w:rsidRPr="00000000">
        <w:rPr>
          <w:rtl w:val="0"/>
        </w:rPr>
      </w:r>
    </w:p>
  </w:footnote>
  <w:footnote w:id="16">
    <w:p w:rsidR="00000000" w:rsidDel="00000000" w:rsidP="00000000" w:rsidRDefault="00000000" w:rsidRPr="00000000" w14:paraId="00000454">
      <w:pPr>
        <w:spacing w:line="240" w:lineRule="auto"/>
        <w:rPr>
          <w:sz w:val="20"/>
          <w:szCs w:val="20"/>
        </w:rPr>
      </w:pPr>
      <w:r w:rsidDel="00000000" w:rsidR="00000000" w:rsidRPr="00000000">
        <w:rPr>
          <w:rStyle w:val="FootnoteReference"/>
          <w:vertAlign w:val="superscript"/>
        </w:rPr>
        <w:footnoteRef/>
      </w:r>
      <w:hyperlink r:id="rId17">
        <w:r w:rsidDel="00000000" w:rsidR="00000000" w:rsidRPr="00000000">
          <w:rPr>
            <w:color w:val="1155cc"/>
            <w:sz w:val="20"/>
            <w:szCs w:val="20"/>
            <w:u w:val="single"/>
            <w:rtl w:val="0"/>
          </w:rPr>
          <w:t xml:space="preserve"> https://sanluis.gov.ar/_uploads/desarrollo-productivo/ley-501.pdf</w:t>
        </w:r>
      </w:hyperlink>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s"/>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jc w:val="both"/>
    </w:pPr>
    <w:rPr>
      <w:b w:val="1"/>
      <w:bCs w:val="1"/>
      <w:sz w:val="40"/>
      <w:szCs w:val="40"/>
    </w:rPr>
  </w:style>
  <w:style w:type="paragraph" w:styleId="Heading2">
    <w:name w:val="heading 2"/>
    <w:basedOn w:val="Normal"/>
    <w:next w:val="Normal"/>
    <w:pPr>
      <w:keepNext w:val="1"/>
      <w:keepLines w:val="1"/>
      <w:spacing w:after="120" w:before="360" w:line="360" w:lineRule="auto"/>
      <w:jc w:val="both"/>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_rels/footnotes.xml.rels><?xml version="1.0" encoding="UTF-8" standalone="yes"?><Relationships xmlns="http://schemas.openxmlformats.org/package/2006/relationships"><Relationship Id="rId11" Type="http://schemas.openxmlformats.org/officeDocument/2006/relationships/hyperlink" Target="https://reddecentros.uom.org.ar/nuestros-centros/instituto-tecnologico-rafael-de-aguiar/index.html" TargetMode="External"/><Relationship Id="rId10" Type="http://schemas.openxmlformats.org/officeDocument/2006/relationships/hyperlink" Target="https://www.indec.gob.ar/uploads/informesdeprensa/mercado_trabajo_eph_1trim2485E02B3519.pdf" TargetMode="External"/><Relationship Id="rId13" Type="http://schemas.openxmlformats.org/officeDocument/2006/relationships/hyperlink" Target="https://www.sannicolasciudad.gob.ar/ambiente/paticipacionatanor" TargetMode="External"/><Relationship Id="rId12" Type="http://schemas.openxmlformats.org/officeDocument/2006/relationships/hyperlink" Target="http://www.opds.gba.gov.ar/" TargetMode="External"/><Relationship Id="rId1" Type="http://schemas.openxmlformats.org/officeDocument/2006/relationships/hyperlink" Target="https://punto-metal-san-nicolas-srl-3.webnode.page/" TargetMode="External"/><Relationship Id="rId2" Type="http://schemas.openxmlformats.org/officeDocument/2006/relationships/hyperlink" Target="https://www.tutrabajosn.ar/formacion/cursos-de-soldadura-en-san-nicolas-de-los-arroyos/19" TargetMode="External"/><Relationship Id="rId3" Type="http://schemas.openxmlformats.org/officeDocument/2006/relationships/hyperlink" Target="https://puertosannicolas.com/2024/06/13/taller-de-soldadura-en-el-puerto-san-nicolas/" TargetMode="External"/><Relationship Id="rId4" Type="http://schemas.openxmlformats.org/officeDocument/2006/relationships/hyperlink" Target="https://aaende.org.ar/" TargetMode="External"/><Relationship Id="rId9" Type="http://schemas.openxmlformats.org/officeDocument/2006/relationships/hyperlink" Target="https://aaende.org.ar/" TargetMode="External"/><Relationship Id="rId15" Type="http://schemas.openxmlformats.org/officeDocument/2006/relationships/hyperlink" Target="https://www.cba.gov.ar/wp-content/4p96humuzp/2017/04/Politica-Ambiental-Provincial.-Ley-10208.pdf" TargetMode="External"/><Relationship Id="rId14" Type="http://schemas.openxmlformats.org/officeDocument/2006/relationships/hyperlink" Target="https://parquesindustriales.com.ar/parque?id=11292" TargetMode="External"/><Relationship Id="rId17" Type="http://schemas.openxmlformats.org/officeDocument/2006/relationships/hyperlink" Target="https://sanluis.gov.ar/_uploads/desarrollo-productivo/ley-501.pdf" TargetMode="External"/><Relationship Id="rId16" Type="http://schemas.openxmlformats.org/officeDocument/2006/relationships/hyperlink" Target="https://www.rentascordoba.gob.ar/cms/ley-n-10792-promocion-industrial-y-desarrollo-de-cluster-productivos-de-cordoba-3/" TargetMode="External"/><Relationship Id="rId5" Type="http://schemas.openxmlformats.org/officeDocument/2006/relationships/hyperlink" Target="https://www.enditec.com.ar/" TargetMode="External"/><Relationship Id="rId6" Type="http://schemas.openxmlformats.org/officeDocument/2006/relationships/hyperlink" Target="https://diarioelnorte.com.ar/segun-indec-crecio-el-desempleo-en-san-nicolas-y-villa-constitucion/" TargetMode="External"/><Relationship Id="rId7" Type="http://schemas.openxmlformats.org/officeDocument/2006/relationships/hyperlink" Target="https://ppii-industria-cba.opendata.arcgis.com/" TargetMode="External"/><Relationship Id="rId8" Type="http://schemas.openxmlformats.org/officeDocument/2006/relationships/hyperlink" Target="https://tecnicoscba.org.ar/wp-content/uploads/2020/11/Escuelas-tecnicas-en-C%C3%B3rdob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