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de Contexto (Macro entorno): Proyecto Planta Elaboradora de Alimentos Libres de Gluten (Sin TACC)</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evaluación de prefactibilidad para la instalación de una planta elaboradora de alimentos libres de gluten (Sin TACC) en la República Argentina requiere una disección exhaustiva del entorno en el que operará la unidad de negocios. El proyecto analizado propone el desarrollo de una línea de productos panificados y galletitas con un fuerte diferencial competitivo: formulaciones basadas en endulzantes naturales, libres de alérgenos y de origen vegetal (veganas), manufacturadas en una planta cien por ciento aislada para erradicar el riesgo de contaminación cruzada.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Para determinar la viabilidad a largo plazo, la estabilidad de la cadena de suministro, las oportunidades de penetración de mercado y los riesgos operativos, el siguiente análisis desglosa el macro entorno en tres dimensiones concéntricas: el panorama internacional, la coyuntura nacional argentina y el ecosistema regional específico de la zona norte del Área Metropolitana de Buenos Aires (AMBA).</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Contexto Internacional</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Tendencias globales en el consumo de alimentos saludables y libres de gluten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mercado mundial de la alimentación atraviesa una transformación estructural de proporciones históricas, signada por una transición ineludible hacia la nutrición preventiva, la saludabilidad y la transparencia en las etiquetas. Dentro de este paradigma, la categoría de alimentos libres de gluten ha dejado de ser un nicho de prescripción médica destinado exclusivamente al tratamiento de la enfermedad celíaca, para metamorfosearse en una macrotendencia de estilo de vida adoptada por consumidores que buscan optimizar su bienestar general, mejorar su salud digestiva y reducir procesos inflamatorios sistémicos.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Esta expansión demográfica del público objetivo ha catalizado un crecimiento exponencial de la industria.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tamaño del mercado global de alimentos sin gluten, estimado para el año 2025, se sitúa en un rango que oscila entre los USD 8.120 millones y los USD 8.500 millones, dependiendo de las exclusiones o inclusiones de categorías de productos periféricos en las mediciones de las distintas consultoras globales.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Las proyecciones a largo plazo son contundentes y reflejan la maduración del sector: se espera que para el año 2034 o 2035, el valor total del mercado global ascienda a cifras comprendidas entre los USD 18.670 millones y los USD 33.000 millones.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Este salto cuantitativo está fundamentado en una Tasa de Crecimiento Anual Compuesta (CAGR) que las firmas de análisis de mercado ubican entre el 7,2% y el 10,1% sostenido durante la próxima década.</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segmentación interna de este mercado global revela que los productos de panadería (que incluyen pan de molde, galletitas, budines y pastelería) dominan absolutamente la participación de los ingresos, acaparando históricamente entre el 31% y el 45% del volumen de ventas.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Esto obedece a que el pan y las galletas constituyen la base de la pirámide alimentaria occidental, y su sustitución sin gluten es la demanda más inmediata y persistente del consumidor diagnosticado.</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El proyecto analizado se inserta directamente en este núcleo de máxima rentabilidad global, al proponer un mix de producción que incluye pan de molde, budines saborizados y una amplia variedad de galletitas (estilo chocolinas, pepas y polvorones).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nivel geográfico, América del Norte se mantiene como el hegemón del consumo, representando más del 35% de la cuota global con ingresos superiores a los USD 3.840 millones para 2025, impulsado por una alta concientización sobre la sensibilidad al gluten no celíaca (NCGS) y la adopción temprana de dietas de exclusión.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Le sigue Europa con un mercado estimado en USD 1.940 millones, traccionado por países como el Reino Unido y Alemania, donde la disponibilidad de productos en góndola ha alcanzado niveles de madurez.</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Región Geográfica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Tamaño del Mercado Estimado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Tasa de Crecimiento Anual Compuesta (CAGR) Proyectada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Factores Impulsores Regionales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América del Norte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USD 3.840 Millones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8,45% - 9,8%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Altas tasas de diagnóstico, adopción masiva de dietas </w:t>
            </w:r>
            <w:r w:rsidDel="00000000" w:rsidR="00000000" w:rsidRPr="00000000">
              <w:rPr>
                <w:rFonts w:ascii="Google Sans" w:cs="Google Sans" w:eastAsia="Google Sans" w:hAnsi="Google Sans"/>
                <w:i w:val="1"/>
                <w:iCs w:val="1"/>
                <w:color w:val="1f1f1f"/>
                <w:shd w:fill="auto" w:val="clear"/>
                <w:rtl w:val="0"/>
              </w:rPr>
              <w:t xml:space="preserve">clean label</w:t>
            </w:r>
            <w:r w:rsidDel="00000000" w:rsidR="00000000" w:rsidRPr="00000000">
              <w:rPr>
                <w:rFonts w:ascii="Google Sans" w:cs="Google Sans" w:eastAsia="Google Sans" w:hAnsi="Google Sans"/>
                <w:color w:val="1f1f1f"/>
                <w:shd w:fill="auto" w:val="clear"/>
                <w:rtl w:val="0"/>
              </w:rPr>
              <w:t xml:space="preserve">, diversificación minorista.</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Europa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USD 1.940 Millones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Fuerte penetración en supermercados, concientización sobre alérgenos, madurez del mercado.</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Asia Pacífico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USD 1.320 Millones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&gt; 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Rápida urbanización, adopción de hábitos dietéticos occidentales, digitalización de ventas.</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América Latina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USD 340 Millones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Aumento del poder adquisitivo en estratos medios-altos, lanzamientos de nicho, sustitución de importaciones.</w:t>
            </w: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lo que respecta a los canales de distribución mundiales, los supermercados e hipermercados concentran la mayor porción de las ventas (aproximadamente el 26% al 30%), garantizando accesibilidad masiva y visibilidad en estanterías.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No obstante, se proyecta que las tiendas especializadas y los canales de comercio electrónico experimenten los ritmos de crecimiento más acelerados (superando el 9,5% de CAGR), ya que los consumidores con patologías autoinmunes severas o estilos de vida muy estrictos buscan selecciones curadas y garantías expertas.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Esta configuración global valida plenamente la estrategia B2B2C del proyecto, la cual apunta a integrar grandes distribuidores mayoristas con dietéticas y canales farmacéuticos para lograr una penetración omnicanal.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Una tendencia de segundo orden, que resulta crítica para la viabilidad del proyecto, es la evolución hacia la convergencia de atributos funcionales. La innovación tecnológica en la industria de alimentos ya no se limita a extraer la red viscoelástica del gluten (proteína presente en el trigo, avena, cebada y centeno), sino que el mercado global exige productos "libres de todo" (</w:t>
      </w:r>
      <w:r w:rsidDel="00000000" w:rsidR="00000000" w:rsidRPr="00000000">
        <w:rPr>
          <w:rFonts w:ascii="Google Sans" w:cs="Google Sans" w:eastAsia="Google Sans" w:hAnsi="Google Sans"/>
          <w:i w:val="1"/>
          <w:iCs w:val="1"/>
          <w:color w:val="1f1f1f"/>
          <w:rtl w:val="0"/>
        </w:rPr>
        <w:t xml:space="preserve">free-from foods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El consumidor contemporáneo escruta las etiquetas buscando la ausencia de lácteos, huevos y soja, demandando además que los perfiles glucémicos sean bajos.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La decisión del proyecto de basar su línea en formulaciones veganas, libres de alérgenos y endulzadas con fructosa natural proveniente de dátiles y pasas de uva, en detrimento de los azúcares refinados, alinea a la futura planta argentina con la frontera tecnológica y de consumo más avanzada a nivel mundial.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Panorama macroeconómico mundial y geopolítico (Impacto en la importación)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desarrollo del proyecto contempla una fuerte inversión en bienes de capital (CAPEX) valorada en ARS 1.779 millones, de los cuales una porción sustantiva se destinará a la adquisición de máquinas operativas especializadas, tales como amasadoras industriales, hornos de túnel continuo de más de 20 metros, cintas de enfriamiento metálicas, dosificadoras volumétricas de pistones y envasadoras </w:t>
      </w:r>
      <w:r w:rsidDel="00000000" w:rsidR="00000000" w:rsidRPr="00000000">
        <w:rPr>
          <w:rFonts w:ascii="Google Sans" w:cs="Google Sans" w:eastAsia="Google Sans" w:hAnsi="Google Sans"/>
          <w:i w:val="1"/>
          <w:iCs w:val="1"/>
          <w:color w:val="1f1f1f"/>
          <w:rtl w:val="0"/>
        </w:rPr>
        <w:t xml:space="preserve">Flow Pack</w:t>
      </w:r>
      <w:r w:rsidDel="00000000" w:rsidR="00000000" w:rsidRPr="00000000">
        <w:rPr>
          <w:rFonts w:ascii="Google Sans" w:cs="Google Sans" w:eastAsia="Google Sans" w:hAnsi="Google Sans"/>
          <w:color w:val="1f1f1f"/>
          <w:rtl w:val="0"/>
        </w:rPr>
        <w:t xml:space="preserve"> con detectores de metales y control de pesaje.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Gran parte de esta tecnología de precisión, esencial para mantener las tolerancias en masas carentes de la elasticidad del gluten, se fabrica y ensambla en economías avanzadas de Europa o Asia. En consecuencia, el panorama macroeconómico y geopolítico mundial ejerce una influencia directa y medible sobre la viabilidad, el cronograma de ejecución y la estructura de costos de la instalación de la planta.</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Hacia mediados del año 2026, la economía global se caracteriza por una resiliencia cautelosa frente a fuerzas divergentes.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El Fondo Monetario Internacional (FMI) proyecta un crecimiento mundial estabilizado en torno al 3,2% para el período 2026-2027, luego de superar las turbulencias inflacionarias de la pospandemia.</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Sin embargo, esta aparente estabilidad estadística oculta profundas fracturas geoeconómicas. La fragmentación del comercio global y las tensiones entre bloques hegemónicos amenazan con reconfigurar las cadenas de suministro de bienes de capital y maquinaria industrial.</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persistencia del conflicto bélico en Europa del Este (Rusia-Ucrania) ha consolidado una reestructuración de los mercados energéticos mundiales y ha alterado los flujos comerciales de metales e insumos industriales básicos.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Aún más preocupante para la logística de importación argentina es la inestabilidad crónica y las conflagraciones en Medio Oriente.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Los conflictos en la región del Mar Rojo y el Golfo de Adén, así como las latentes amenazas sobre el Estrecho de Ormuz, han forzado a las principales líneas navieras a desviar sus rutas hacia el Cabo de Buena Esperanza en el sur de África.</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Este desvío marítimo actúa como un choque estructural sobre el comercio internacional: prolonga los tiempos de tránsito interoceánico entre 10 y 15 días, incrementa exponencialmente el consumo de combustibles marinos e impulsa al alza las primas de los seguros de flete internacional.</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Para el proyecto de la planta libre de gluten, esta conflagración geopolítica se traduce en un riesgo operativo crítico detallado en la matriz de riesgos del documento original ("Equipos importados con demora o sin repuestos").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Las demoras aduaneras o los cuellos de botella en la logística global podrían retrasar significativamente las etapas de "Equipamiento e Instalaciones" y "Puesta en marcha" delineadas en el diagrama de Gantt del proyecto.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paralelo, la reconfiguración de la geometría del comercio global, impulsada por las fricciones comerciales y tecnológicas entre Estados Unidos y China, ha generado un marco de proteccionismo que afecta la circulación de bienes intermedios y componentes electrónicos.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Las maquinarias de envasado y los detectores de metales automatizados dependen de semiconductores y microprocesadores que frecuentemente se ven atrapados en las restricciones cruzadas entre estas potencias.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Este panorama obliga a la gerencia del proyecto a diseñar una estrategia de abastecimiento resiliente, previendo ventanas de tiempo más holgadas para la "Compra internacional de maquinaria" y priorizando el desarrollo de proveedores locales de mantenimiento o adaptación metalmecánica siempre que sea tecnológicamente viable.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Desde la perspectiva financiera, los bancos centrales de las economías desarrolladas, en particular la Reserva Federal de Estados Unidos (Fed) y el Banco Central Europeo (BCE), han operado bajo esquemas de política monetaria restrictiva para anclar las expectativas inflacionarias.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Aunque se prevén ciclos de flexibilización gradual, el costo del capital a nivel global permanece en niveles elevados en comparación con la década anterior. Estas altas tasas de interés internacionales restringen la liquidez global, encarecen el financiamiento en dólares y limitan el apetito por el riesgo en mercados emergentes como Argentina.</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Si la empresa planifica apalancar la compra de los equipos importados a través de cartas de crédito internacionales o financiamiento directo del proveedor extranjero, deberá asumir costos financieros mayores, lo que podría comprimir el margen de maniobra durante la etapa preoperativa.</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Oportunidades y amenazas en mercados externos (Potencial de exportación)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pesar de los obstáculos logísticos y financieros, la matriz geopolítica y las macrotendencias de consumo configuran un escenario altamente propicio para la inserción internacional de los productos que manufacturará la planta. Aunque la prefactibilidad define como mercado primario la plaza argentina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limitar el horizonte estratégico a las fronteras nacionales subestimaría el potencial de la inversión.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oportunidad más latente reside en el mercado intrarregional de América Latina. Se ha estimado que el segmento de alimentos sin gluten en la región alcanzó los USD 340 millones en 2025.</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Los cambios en los patrones de consumo en países limítrofes, particularmente en Brasil, Chile y Uruguay, replican la sofisticación observada en el hemisferio norte, con una clase media emergente dispuesta a pagar sobreprecios por alimentos certificados, veganos y funcionales.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Brasil, siendo la economía más grande del bloque Mercosur, representa un mercado de exportación natural y altamente receptivo para la agroindustria argentina, con antecedentes de fuerte demanda de panificados, harinas y preparaciones a base de cereales sin TACC.</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La ventaja comparativa de la planta en Escobar radica en que, al localizarse en el hub logístico del AMBA, puede articular envíos terrestres o marítimos hacia los socios del Mercosur con costos de flete y tiempos de entrega sustancialmente menores a los que enfrentan los exportadores europeos o norteamericanos.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su vez, el mercado de Estados Unidos, que lidera el consumo global con casi USD 4.000 millones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representa una oportunidad de nicho excepcional. Argentina posee un historial probado de competitividad en la exportación de bienes agroindustriales diferenciados; de hecho, las exportaciones del sector de alimentos orgánicos y certificados desde Argentina han marcado récords recientes, con crecimientos interanuales superiores al 30%, dirigidos principalmente al mercado norteamericano.</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La obtención planificada de la certificación internacional de inocuidad alimentaria FSSC 22000 (Versión 6)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 el pasaporte indispensable para sortear las barreras técnicas al comercio. Este estándar, reconocido por la Iniciativa Global de Seguridad Alimentaria (GFSI), facilita los procesos de homologación ante la </w:t>
      </w:r>
      <w:r w:rsidDel="00000000" w:rsidR="00000000" w:rsidRPr="00000000">
        <w:rPr>
          <w:rFonts w:ascii="Google Sans" w:cs="Google Sans" w:eastAsia="Google Sans" w:hAnsi="Google Sans"/>
          <w:i w:val="1"/>
          <w:iCs w:val="1"/>
          <w:color w:val="1f1f1f"/>
          <w:rtl w:val="0"/>
        </w:rPr>
        <w:t xml:space="preserve">Food and Drug Administration</w:t>
      </w:r>
      <w:r w:rsidDel="00000000" w:rsidR="00000000" w:rsidRPr="00000000">
        <w:rPr>
          <w:rFonts w:ascii="Google Sans" w:cs="Google Sans" w:eastAsia="Google Sans" w:hAnsi="Google Sans"/>
          <w:color w:val="1f1f1f"/>
          <w:rtl w:val="0"/>
        </w:rPr>
        <w:t xml:space="preserve"> (FDA) de Estados Unidos, permitiendo que las galletitas y budines con endulzantes naturales (como el dátil) ingresen a canales minoristas </w:t>
      </w:r>
      <w:r w:rsidDel="00000000" w:rsidR="00000000" w:rsidRPr="00000000">
        <w:rPr>
          <w:rFonts w:ascii="Google Sans" w:cs="Google Sans" w:eastAsia="Google Sans" w:hAnsi="Google Sans"/>
          <w:i w:val="1"/>
          <w:iCs w:val="1"/>
          <w:color w:val="1f1f1f"/>
          <w:rtl w:val="0"/>
        </w:rPr>
        <w:t xml:space="preserve">premium</w:t>
      </w:r>
      <w:r w:rsidDel="00000000" w:rsidR="00000000" w:rsidRPr="00000000">
        <w:rPr>
          <w:rFonts w:ascii="Google Sans" w:cs="Google Sans" w:eastAsia="Google Sans" w:hAnsi="Google Sans"/>
          <w:color w:val="1f1f1f"/>
          <w:rtl w:val="0"/>
        </w:rPr>
        <w:t xml:space="preserve"> norteamericanos.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Sin embargo, el potencial exportador debe sopesarse frente a amenazas significativas. El mercado internacional de alimentos "libres de" exhibe un nivel de concentración corporativa creciente.</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Conglomerados multinacionales como The Kraft Heinz Company, General Mills, The Hain Celestial Group y corporaciones europeas como Dr. Schär dominan las góndolas mundiales mediante agresivas fusiones y adquisiciones.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Estas megacorporaciones poseen economías de escala asimétricas, presupuestos de marketing globales e infraestructuras de distribución sumamente capilares, constituyendo barreras de entrada formidables para un nuevo actor industrial sudamericano.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Adicionalmente, el sostenimiento de una estrategia exportadora requerirá inversiones continuas para renovar certificaciones internacionales, homologaciones de etiquetado (</w:t>
      </w:r>
      <w:r w:rsidDel="00000000" w:rsidR="00000000" w:rsidRPr="00000000">
        <w:rPr>
          <w:rFonts w:ascii="Google Sans" w:cs="Google Sans" w:eastAsia="Google Sans" w:hAnsi="Google Sans"/>
          <w:i w:val="1"/>
          <w:iCs w:val="1"/>
          <w:color w:val="1f1f1f"/>
          <w:rtl w:val="0"/>
        </w:rPr>
        <w:t xml:space="preserve">non-GMO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Vegan Certified</w:t>
      </w:r>
      <w:r w:rsidDel="00000000" w:rsidR="00000000" w:rsidRPr="00000000">
        <w:rPr>
          <w:rFonts w:ascii="Google Sans" w:cs="Google Sans" w:eastAsia="Google Sans" w:hAnsi="Google Sans"/>
          <w:color w:val="1f1f1f"/>
          <w:rtl w:val="0"/>
        </w:rPr>
        <w:t xml:space="preserve">, auditorías éticas SMETA) y para navegar posibles imposiciones de aranceles o barreras pararancelarias proteccionistas en los mercados de destino.</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Contexto Nacional (Argentina)</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desembarco de un proyecto industrial intensivo en capital exige un análisis milimétrico del entorno doméstico. Argentina ha presentado históricamente una alta volatilidad macroeconómica, combinada con un marco regulatorio alimentario estricto que modela de forma directa las operaciones y la estrategia comercial de la nueva planta.</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Situación macroeconómica actual</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Hacia el segundo trimestre del año 2026, la macroeconomía argentina transita una fase de normalización y estabilización, tras haber atravesado años de profunda turbulencia, recesión técnica e índices de inflación críticamente elevados.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Las correcciones de los precios relativos, el ordenamiento de los pasivos del Banco Central (BCRA) y el sostenimiento del superávit fiscal han comenzado a consolidar un ancla nominal para la economía.</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Si bien el consumo agregado sufrió contracciones severas que afectaron la industria nacional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los indicadores prospectivos exhiben un paulatino repunte de la actividad económica, brindando un piso de sustentabilidad para proyectos de inversión con horizontes a diez años como el presentado en la prefactibilidad.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Dinámica Inflacionaria:</w:t>
      </w:r>
      <w:r w:rsidDel="00000000" w:rsidR="00000000" w:rsidRPr="00000000">
        <w:rPr>
          <w:rFonts w:ascii="Google Sans" w:cs="Google Sans" w:eastAsia="Google Sans" w:hAnsi="Google Sans"/>
          <w:color w:val="1f1f1f"/>
          <w:rtl w:val="0"/>
        </w:rPr>
        <w:t xml:space="preserve"> La inestabilidad de los precios es, sin duda, la vulnerabilidad más acuciante delineada en la matriz de riesgos del proyecto ("Riesgo Macroeconómico - Inflación elevada: SCORE 20 - CRÍTICO").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En escenarios hiperinflacionarios, el desfase temporal entre la compra de insumos costosos (materia prima sin TACC y endulzantes naturales) de contado y la cobranza a los supermercados a 60 o 90 días erosiona letalmente el capital de trabajo de la empresa. Sin embargo, las proyecciones más recientes del Relevamiento de Expectativas de Mercado (REM) emitido por el BCRA en la primavera de 2026 pronostican una desaceleración contundente. Las consultoras financieras proyectan una inflación anual estabilizada en el rango del 29,1% para el año calendario 2026.</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Este aterrizaje forzoso de la curva inflacionaria permite a la gerencia financiera proyectar estructuras de costos y márgenes de contribución con mayor previsibilidad, otorgando validez empírica a la estimación de "costos y ventas constantes durante un período de 10 años" postulada en el flujo de fondos del proyecto.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Tipo de Cambio y Reservas:</w:t>
      </w:r>
      <w:r w:rsidDel="00000000" w:rsidR="00000000" w:rsidRPr="00000000">
        <w:rPr>
          <w:rFonts w:ascii="Google Sans" w:cs="Google Sans" w:eastAsia="Google Sans" w:hAnsi="Google Sans"/>
          <w:color w:val="1f1f1f"/>
          <w:rtl w:val="0"/>
        </w:rPr>
        <w:t xml:space="preserve"> La flexibilización cambiaria y la acumulación sostenida de divisas por parte del BCRA han logrado achicar sustancialmente la brecha entre las cotizaciones paralelas y el tipo de cambio oficial, tendiendo hacia la unificación del mercado de cambios.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Para una planta que depende críticamente de maquinaria importada y que fija el valor de reposición de insumos agrícolas dolarizados (como derivados del maíz, arroz y cacao)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eliminación de la volatilidad cambiaria extrema es un requerimiento innegociable para la preservación de la rentabilidad.</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Barreras a la Importación y Exportación:</w:t>
      </w:r>
      <w:r w:rsidDel="00000000" w:rsidR="00000000" w:rsidRPr="00000000">
        <w:rPr>
          <w:rFonts w:ascii="Google Sans" w:cs="Google Sans" w:eastAsia="Google Sans" w:hAnsi="Google Sans"/>
          <w:color w:val="1f1f1f"/>
          <w:rtl w:val="0"/>
        </w:rPr>
        <w:t xml:space="preserve"> La política económica gubernamental durante 2025 y 2026 se ha enfocado en la desregulación, la supresión de trabas burocráticas y la liberalización del comercio exterior. Destaca la derogación de sistemas restrictivos de licencias no automáticas (como el extinto sistema SIRA/SEDI) y la implementación de reducciones arancelarias concretas.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El Gobierno Nacional oficializó la simplificación y baja de impuestos para la importación de maquinaria y herramientas industriales (nuevas y usadas).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Esta reforma estructural del macroentorno impacta favorablemente de manera directa en el presupuesto de inversión inicial del proyecto ("Inversiones - Máquinas operativas: ARS 337 MM")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facilitando el ingreso de equipos como los hornos rotativos o los detectores de metales sin las asfixiantes demoras aduaneras que caracterizaban a los períodos anteriores.</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Acceso a Crédito para el Sector Industrial:</w:t>
      </w:r>
      <w:r w:rsidDel="00000000" w:rsidR="00000000" w:rsidRPr="00000000">
        <w:rPr>
          <w:rFonts w:ascii="Google Sans" w:cs="Google Sans" w:eastAsia="Google Sans" w:hAnsi="Google Sans"/>
          <w:color w:val="1f1f1f"/>
          <w:rtl w:val="0"/>
        </w:rPr>
        <w:t xml:space="preserve"> La matriz de riesgos preveía la "dificultad para acceder a crédito" como un riesgo alto.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Sin embargo, la contracción de la inflación ha viabilizado el resurgimiento del crédito al sector privado con tasas de interés reales positivas pero propicias para la inversión productiva.</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Entidades bancarias públicas como el Banco de la Nación Argentina (BNA) y el Banco de Inversión y Comercio Exterior (BICE) han estructurado agresivas líneas de financiamiento a mediano y largo plazo.</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Existen programas específicos de fomento para "Proyectos de Inversión" y "Capital de Trabajo", especialmente orientados a Pequeñas y Medianas Empresas (PyMEs) industriales, que ofrecen tasas preferenciales, bonificaciones por parte del Estado y plazos de amortización que se extienden hasta los 72 meses con períodos de gracia de 6 meses para el capital.</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Además, la herramienta del </w:t>
      </w:r>
      <w:r w:rsidDel="00000000" w:rsidR="00000000" w:rsidRPr="00000000">
        <w:rPr>
          <w:rFonts w:ascii="Google Sans" w:cs="Google Sans" w:eastAsia="Google Sans" w:hAnsi="Google Sans"/>
          <w:i w:val="1"/>
          <w:iCs w:val="1"/>
          <w:color w:val="1f1f1f"/>
          <w:rtl w:val="0"/>
        </w:rPr>
        <w:t xml:space="preserve">leasing</w:t>
      </w:r>
      <w:r w:rsidDel="00000000" w:rsidR="00000000" w:rsidRPr="00000000">
        <w:rPr>
          <w:rFonts w:ascii="Google Sans" w:cs="Google Sans" w:eastAsia="Google Sans" w:hAnsi="Google Sans"/>
          <w:color w:val="1f1f1f"/>
          <w:rtl w:val="0"/>
        </w:rPr>
        <w:t xml:space="preserve"> (arrendamiento financiero con opción a compra) se encuentra plenamente disponible, ofreciendo beneficios impositivos adicionales para la adquisición del equipamiento tecnológico de la línea de producción.</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Esta disponibilidad crediticia permite optimizar la estructura de capital, reduciendo la necesidad de inyecciones exclusivas de </w:t>
      </w:r>
      <w:r w:rsidDel="00000000" w:rsidR="00000000" w:rsidRPr="00000000">
        <w:rPr>
          <w:rFonts w:ascii="Google Sans" w:cs="Google Sans" w:eastAsia="Google Sans" w:hAnsi="Google Sans"/>
          <w:i w:val="1"/>
          <w:iCs w:val="1"/>
          <w:color w:val="1f1f1f"/>
          <w:rtl w:val="0"/>
        </w:rPr>
        <w:t xml:space="preserve">equity</w:t>
      </w:r>
      <w:r w:rsidDel="00000000" w:rsidR="00000000" w:rsidRPr="00000000">
        <w:rPr>
          <w:rFonts w:ascii="Google Sans" w:cs="Google Sans" w:eastAsia="Google Sans" w:hAnsi="Google Sans"/>
          <w:color w:val="1f1f1f"/>
          <w:rtl w:val="0"/>
        </w:rPr>
        <w:t xml:space="preserve"> por parte de los socios durante la etapa de "Instalación (Año -1)".</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Marco legal y regulatorio específico (Industria Alimentaria y Sin TACC)</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Estado argentino ostenta uno de los cuerpos normativos más rigurosos de América Latina en lo que respecta a la inocuidad alimentaria y, en particular, al resguardo de los derechos de los pacientes con enfermedad celíaca. Todo el entramado productivo, de envasado y comercialización del proyecto está regido soberanamente por el </w:t>
      </w:r>
      <w:r w:rsidDel="00000000" w:rsidR="00000000" w:rsidRPr="00000000">
        <w:rPr>
          <w:rFonts w:ascii="Google Sans" w:cs="Google Sans" w:eastAsia="Google Sans" w:hAnsi="Google Sans"/>
          <w:b w:val="1"/>
          <w:bCs w:val="1"/>
          <w:color w:val="1f1f1f"/>
          <w:rtl w:val="0"/>
        </w:rPr>
        <w:t xml:space="preserve">Código Alimentario Argentino (CAA)</w:t>
      </w:r>
      <w:r w:rsidDel="00000000" w:rsidR="00000000" w:rsidRPr="00000000">
        <w:rPr>
          <w:rFonts w:ascii="Google Sans" w:cs="Google Sans" w:eastAsia="Google Sans" w:hAnsi="Google Sans"/>
          <w:color w:val="1f1f1f"/>
          <w:rtl w:val="0"/>
        </w:rPr>
        <w:t xml:space="preserve">, bajo la fiscalización de la Administración Nacional de Medicamentos, Alimentos y Tecnología Médica (ANMAT) y el Servicio Nacional de Sanidad y Calidad Agroalimentaria (SENASA).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Normativa sobre productos Sin TACC (Ley de Celiaquía):</w:t>
      </w:r>
      <w:r w:rsidDel="00000000" w:rsidR="00000000" w:rsidRPr="00000000">
        <w:rPr>
          <w:rFonts w:ascii="Google Sans" w:cs="Google Sans" w:eastAsia="Google Sans" w:hAnsi="Google Sans"/>
          <w:color w:val="1f1f1f"/>
          <w:rtl w:val="0"/>
        </w:rPr>
        <w:t xml:space="preserve"> La Ley Nacional N° 26.588 y sus posteriores modificatorias (Ley N° 27.196) estructuran el mandato legal ineludible para el proyecto.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normativa exige empíricamente que los productos comercializados como "Libres de Gluten" no superen los 10 miligramos de gluten por kilogramo de producto (10 ppm).</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Los fabricantes están obligados a inscribir cada producto en el Listado Oficial de Alimentos Libres de Gluten (ALG) de la ANMAT, a implementar manuales de Buenas Prácticas de Manufactura (BPM) especializados y a estampar en los envases el logo oficial y estandarizado ("Sin TACC") previa verificación analítica integral.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El rasgo más crítico de la normativa radica en la imposición de garantizar la absoluta erradicación de la </w:t>
      </w:r>
      <w:r w:rsidDel="00000000" w:rsidR="00000000" w:rsidRPr="00000000">
        <w:rPr>
          <w:rFonts w:ascii="Google Sans" w:cs="Google Sans" w:eastAsia="Google Sans" w:hAnsi="Google Sans"/>
          <w:b w:val="1"/>
          <w:bCs w:val="1"/>
          <w:color w:val="1f1f1f"/>
          <w:rtl w:val="0"/>
        </w:rPr>
        <w:t xml:space="preserve">contaminación cruzada</w:t>
      </w:r>
      <w:r w:rsidDel="00000000" w:rsidR="00000000" w:rsidRPr="00000000">
        <w:rPr>
          <w:rFonts w:ascii="Google Sans" w:cs="Google Sans" w:eastAsia="Google Sans" w:hAnsi="Google Sans"/>
          <w:color w:val="1f1f1f"/>
          <w:rtl w:val="0"/>
        </w:rPr>
        <w:t xml:space="preserve"> durante toda la cadena de valor (desde la recepción de harinas a granel en las tolvas, el mezclado en amasadoras industriales de 300 kg, el horneado, hasta el envasado final y el almacenamiento).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Cualquier desviación normativa detectada mediante hisopados o auditorías de la autoridad sanitaria derivaría en el cese preventivo de operaciones, el retiro total (recall) de los lotes del mercado y un daño reputacional irrecuperable (riesgo evaluado con nivel "Alto" en la prefactibilidad).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En este contexto jurídico, la decisión de ingeniería del grupo inversor de construir una </w:t>
      </w:r>
      <w:r w:rsidDel="00000000" w:rsidR="00000000" w:rsidRPr="00000000">
        <w:rPr>
          <w:rFonts w:ascii="Google Sans" w:cs="Google Sans" w:eastAsia="Google Sans" w:hAnsi="Google Sans"/>
          <w:b w:val="1"/>
          <w:bCs w:val="1"/>
          <w:color w:val="1f1f1f"/>
          <w:rtl w:val="0"/>
        </w:rPr>
        <w:t xml:space="preserve">planta 100% aislada y dedicada exclusivamente a alimentos sin gluten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no es meramente una preferencia técnica, sino un escudo legal estratégico. Esta segregación absoluta mitiga de raíz el riesgo de introducción involuntaria de polvos volátiles con gluten y exime a la empresa de los costos astronómicos y los paros de planta que implicarían las rutinas de sanitización y purga de líneas requeridas en establecimientos de producción mixta.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Impacto de la Ley de Promoción de la Alimentación Saludable (Ley de Etiquetado Frontal):</w:t>
      </w:r>
      <w:r w:rsidDel="00000000" w:rsidR="00000000" w:rsidRPr="00000000">
        <w:rPr>
          <w:rFonts w:ascii="Google Sans" w:cs="Google Sans" w:eastAsia="Google Sans" w:hAnsi="Google Sans"/>
          <w:color w:val="1f1f1f"/>
          <w:rtl w:val="0"/>
        </w:rPr>
        <w:t xml:space="preserve"> Un hito regulatorio reciente que ha alterado dramáticamente el escenario competitivo de la industria alimentaria es la sanción de la Ley N° 27.642, comúnmente denominada "Ley de Etiquetado Frontal".</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Esta disposición normativa obliga a la inclusión de sellos de advertencia octogonales negros en la cara principal de los envases cuando el producto procesado excede los umbrales máximos establecidos para nutrientes críticos: azúcares añadidos, grasas saturadas, grasas totales, sodio y calorías.</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La ley argentina es considerada una de las más restrictivas del continente, superando en rigurosidad a los perfiles normativos de otros países de la región.</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La implementación de esta ley ha desnudado una falencia histórica en el segmento de alimentos sin gluten nacional.</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Tradicionalmente, la industria suplía la carencia funcional de la red de gluten y la palatabilidad deficiente de las harinas de arroz o maíz recurriendo a la adición masiva de azúcares refinados, grasas interesterificadas y aditivos químicos sintéticos.</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En la actualidad, el grueso de las galletitas y panificados para celíacos en Argentina se encuentran exhibidos en góndola repletos de octógonos negros, lo cual impacta negativamente en la intención de compra, particularmente en los consumidores que buscan saludabilidad preventiva (padres de familia, flexitarianos).</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La formulación técnica propuesta por el proyecto—la cual reemplaza de manera absoluta el azúcar refinado por endulzantes naturales extraídos de dátiles y pasas de uva, utilizando al mismo tiempo materias grasas vegetales interesterificadas controladas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—constituye una disrupción regulatoria. Esta ingeniería de </w:t>
      </w:r>
      <w:r w:rsidDel="00000000" w:rsidR="00000000" w:rsidRPr="00000000">
        <w:rPr>
          <w:rFonts w:ascii="Google Sans" w:cs="Google Sans" w:eastAsia="Google Sans" w:hAnsi="Google Sans"/>
          <w:i w:val="1"/>
          <w:iCs w:val="1"/>
          <w:color w:val="1f1f1f"/>
          <w:rtl w:val="0"/>
        </w:rPr>
        <w:t xml:space="preserve">clean label</w:t>
      </w:r>
      <w:r w:rsidDel="00000000" w:rsidR="00000000" w:rsidRPr="00000000">
        <w:rPr>
          <w:rFonts w:ascii="Google Sans" w:cs="Google Sans" w:eastAsia="Google Sans" w:hAnsi="Google Sans"/>
          <w:color w:val="1f1f1f"/>
          <w:rtl w:val="0"/>
        </w:rPr>
        <w:t xml:space="preserve"> le permite a la nueva línea de productos evadir parcial o totalmente la estampación de los sellos negros restrictivos de la ANMAT.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Esta cualidad convierte a la matriz normativa del etiquetado frontal, que representa una amenaza para los competidores tradicionales, en la ventaja comparativa más tangible y poderosa de la marca para penetrar en los supermercados e hipermercados regionales.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Tendencias socioculturales de consumo a nivel país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mercado argentino de consumo masivo revela una polarización estructurada por la dinámica de ingresos y la concientización sobre el bienestar holístico. Si bien el poder adquisitivo agregado ha sido golpeado por la recesión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el gasto destinado a la alimentación especializada demuestra una innegable inelasticidad, sostenido por condicionantes de salud irrenunciables y decisiones ético-dietéticas.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sociología del consumo en Argentina se vertebra alrededor de dos macro grupos poblacionales identificados en el documento de origen. Por un lado, la demanda rígida cimentada en la patología médica: existe una población base estimada superior a los 460.000 individuos diagnosticados con enfermedad celíaca.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Para este estrato social, el consumo de la línea de galletitas, polvorones y pan de molde libres de gluten no obedece a una preferencia de elasticidad-precio, sino a la única terapia médica comprobada para tratar su condición inmunológica.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Este volumen poblacional asegura la rotación base del mercado. No obstante, el factor determinante para el crecimiento y la absorción de los precios </w:t>
      </w:r>
      <w:r w:rsidDel="00000000" w:rsidR="00000000" w:rsidRPr="00000000">
        <w:rPr>
          <w:rFonts w:ascii="Google Sans" w:cs="Google Sans" w:eastAsia="Google Sans" w:hAnsi="Google Sans"/>
          <w:i w:val="1"/>
          <w:iCs w:val="1"/>
          <w:color w:val="1f1f1f"/>
          <w:rtl w:val="0"/>
        </w:rPr>
        <w:t xml:space="preserve">premium</w:t>
      </w:r>
      <w:r w:rsidDel="00000000" w:rsidR="00000000" w:rsidRPr="00000000">
        <w:rPr>
          <w:rFonts w:ascii="Google Sans" w:cs="Google Sans" w:eastAsia="Google Sans" w:hAnsi="Google Sans"/>
          <w:color w:val="1f1f1f"/>
          <w:rtl w:val="0"/>
        </w:rPr>
        <w:t xml:space="preserve"> proyectados de los productos (que fluctúan entre los ARS 7.000 y ARS 13.700 por kilogramo al valor mayorista) radica en la denominada "demanda periférica expansiva".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nivel sociocultural, el país experimenta un fuerte arraigo de la filosofía del bienestar (</w:t>
      </w:r>
      <w:r w:rsidDel="00000000" w:rsidR="00000000" w:rsidRPr="00000000">
        <w:rPr>
          <w:rFonts w:ascii="Google Sans" w:cs="Google Sans" w:eastAsia="Google Sans" w:hAnsi="Google Sans"/>
          <w:i w:val="1"/>
          <w:iCs w:val="1"/>
          <w:color w:val="1f1f1f"/>
          <w:rtl w:val="0"/>
        </w:rPr>
        <w:t xml:space="preserve">wellness</w:t>
      </w:r>
      <w:r w:rsidDel="00000000" w:rsidR="00000000" w:rsidRPr="00000000">
        <w:rPr>
          <w:rFonts w:ascii="Google Sans" w:cs="Google Sans" w:eastAsia="Google Sans" w:hAnsi="Google Sans"/>
          <w:color w:val="1f1f1f"/>
          <w:rtl w:val="0"/>
        </w:rPr>
        <w:t xml:space="preserve">), que impulsa a estratos crecientes de la población—particularmente </w:t>
      </w:r>
      <w:r w:rsidDel="00000000" w:rsidR="00000000" w:rsidRPr="00000000">
        <w:rPr>
          <w:rFonts w:ascii="Google Sans" w:cs="Google Sans" w:eastAsia="Google Sans" w:hAnsi="Google Sans"/>
          <w:i w:val="1"/>
          <w:iCs w:val="1"/>
          <w:color w:val="1f1f1f"/>
          <w:rtl w:val="0"/>
        </w:rPr>
        <w:t xml:space="preserve">millennials</w:t>
      </w:r>
      <w:r w:rsidDel="00000000" w:rsidR="00000000" w:rsidRPr="00000000">
        <w:rPr>
          <w:rFonts w:ascii="Google Sans" w:cs="Google Sans" w:eastAsia="Google Sans" w:hAnsi="Google Sans"/>
          <w:color w:val="1f1f1f"/>
          <w:rtl w:val="0"/>
        </w:rPr>
        <w:t xml:space="preserve"> y Generación Z—a eliminar preventivamente el gluten de su dieta en busca de mejoras percibidas en la digestión y la energía.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Simultáneamente, el paradigma ético ha engrosado las filas de consumidores adeptos al veganismo, vegetarianismo y regímenes </w:t>
      </w:r>
      <w:r w:rsidDel="00000000" w:rsidR="00000000" w:rsidRPr="00000000">
        <w:rPr>
          <w:rFonts w:ascii="Google Sans" w:cs="Google Sans" w:eastAsia="Google Sans" w:hAnsi="Google Sans"/>
          <w:i w:val="1"/>
          <w:iCs w:val="1"/>
          <w:color w:val="1f1f1f"/>
          <w:rtl w:val="0"/>
        </w:rPr>
        <w:t xml:space="preserve">plant-based</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confluencia de un producto que ofrezca simultáneamente el aval "Sin TACC", certificación vegana y ausencia de alérgenos comunes (tales como huevo, proteína de leche de vaca o soja) posiciona a la oferta del proyecto como una solución integral frente a un público que padece de fatiga decisional ante la escasa variedad de la oferta industrial nacional.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Basado en datos extrapolados del INDEC, el consumo anual potencial en Argentina de panificados y galletas de este nicho asciende a unos 15 millones de kilogramos.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estrategia conservadora de la empresa, que apunta a colocar 384 toneladas anuales en el mercado (capturando solo el 2,5% de la demanda potencial y operando bajo una expectativa del 60% de los volúmenes manejados por la principal competencia) resulta sumamente razonable frente a este escenario de absorción sociológica expansiva.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Contexto Regional (Provincia de Buenos Aires / GBA / Escobar)</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viabilidad financiera y la agilidad de los flujos de materiales de una fábrica de ciclo continuo dependen visceralmente de su localización geográfica. El proyecto postula su radicación macro en el Área Metropolitana de Buenos Aires (AMBA) y fundamenta la selección micro en el Parque Industrial Garín, situado en el Municipio de Escobar (Zona Norte del Gran Buenos Aires).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Esta elección geográfica optimiza un delicado equilibrio entre el abastecimiento de materia prima, la distribución del producto terminado, las prerrogativas fiscales de promoción y el acceso al talento humano.</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Disponibilidad y acceso a materias primas en la región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diferencia de una panificadora tradicional, que basa su producción en la omnipresente harina de trigo, la producción sin TACC requiere un ensamblaje complejo de ingredientes heterogéneos. La fórmula tecnológica descripta en el proyecto depende del aprovisionamiento continuo de féculas extraídas de la mandioca y el arroz, almidón de maíz, harina de algarrobo, grasas vegetales interesterificadas, levaduras, conservantes y endulzantes como la pasta de pasas de uva y el puré de dátiles.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 bien la agricultura primaria de la mandioca y el arroz se concentra en la geografía del Noreste Argentino (NEA) y Litoral, y el maíz en la pampa húmeda, el polo de procesamiento, molienda fina y distribución mayorista de ingredientes especializados y certificados se aglutina en la Provincia de Buenos Aires y el entorno del AMBA.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En este anillo periférico metropolitano operan los principales molinos proveedores de harinas alternativas libres de gluten y empresas distribuidoras mayoristas certificadas.</w:t>
      </w:r>
      <w:r w:rsidDel="00000000" w:rsidR="00000000" w:rsidRPr="00000000">
        <w:rPr>
          <w:rFonts w:ascii="Google Sans" w:cs="Google Sans" w:eastAsia="Google Sans" w:hAnsi="Google Sans"/>
          <w:color w:val="444746"/>
          <w:sz w:val="24"/>
          <w:szCs w:val="24"/>
          <w:vertAlign w:val="superscript"/>
          <w:rtl w:val="0"/>
        </w:rPr>
        <w:t xml:space="preserve">65</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abastecimiento de estas materias primas a granel hacia el Parque Industrial Garín se realizará principalmente mediante camiones tolva o pallets de 25/50 kg provenientes del interior del país y de molinos bonaerenses.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lógica espacial del proyecto es irreprochable desde el análisis de costos: la tarifa del flete de materias primas densas, a granel y resistentes al estrés mecánico (como el almidón o las harinas) es asimétricamente inferior al costo logístico que representaría transportar el producto final—panificados voluminosos, frágiles (galletas propensas a la fractura de la miga) y con vidas útiles (</w:t>
      </w:r>
      <w:r w:rsidDel="00000000" w:rsidR="00000000" w:rsidRPr="00000000">
        <w:rPr>
          <w:rFonts w:ascii="Google Sans" w:cs="Google Sans" w:eastAsia="Google Sans" w:hAnsi="Google Sans"/>
          <w:i w:val="1"/>
          <w:iCs w:val="1"/>
          <w:color w:val="1f1f1f"/>
          <w:rtl w:val="0"/>
        </w:rPr>
        <w:t xml:space="preserve">shelf-life</w:t>
      </w:r>
      <w:r w:rsidDel="00000000" w:rsidR="00000000" w:rsidRPr="00000000">
        <w:rPr>
          <w:rFonts w:ascii="Google Sans" w:cs="Google Sans" w:eastAsia="Google Sans" w:hAnsi="Google Sans"/>
          <w:color w:val="1f1f1f"/>
          <w:rtl w:val="0"/>
        </w:rPr>
        <w:t xml:space="preserve">) estrictas—desde el interior hacia el gran polo de consumo metropolitano.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Esta eficiencia ratifica la elección de acercar la fábrica a la boca de demanda en lugar de anclarla en la cuenca de origen agrícola primario.</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Infraestructura logística y de transporte local</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elección de la zona norte del Gran Buenos Aires provee a la planta de una infraestructura de vertebración multimodal inigualable a nivel nacional.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El Parque Industrial Garín (Escobar) basa su ponderación sobresaliente en la matriz de decisión (puntaje de 8,45 sobre 10) debido a su convergencia estratégica y adyacencia inmediata a la Autopista Panamericana (Ruta Nacional 9).</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arteria vital canaliza la totalidad del tránsito pesado que vincula a la ciudad capital con el complejo industrial de Zárate-Campana, el puerto fluvial de Rosario y el resto del Mercosur.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facilidad de acceso asfaltado sin penetrar cascos urbanos densamente poblados previene penalizaciones por demoras vehiculares, un factor crucial para cumplir con la planificación logística JIT (</w:t>
      </w:r>
      <w:r w:rsidDel="00000000" w:rsidR="00000000" w:rsidRPr="00000000">
        <w:rPr>
          <w:rFonts w:ascii="Google Sans" w:cs="Google Sans" w:eastAsia="Google Sans" w:hAnsi="Google Sans"/>
          <w:i w:val="1"/>
          <w:iCs w:val="1"/>
          <w:color w:val="1f1f1f"/>
          <w:rtl w:val="0"/>
        </w:rPr>
        <w:t xml:space="preserve">Just In Time</w:t>
      </w:r>
      <w:r w:rsidDel="00000000" w:rsidR="00000000" w:rsidRPr="00000000">
        <w:rPr>
          <w:rFonts w:ascii="Google Sans" w:cs="Google Sans" w:eastAsia="Google Sans" w:hAnsi="Google Sans"/>
          <w:color w:val="1f1f1f"/>
          <w:rtl w:val="0"/>
        </w:rPr>
        <w:t xml:space="preserve">) que requiere el sistema de envasado y expedición.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Adicionalmente, el modelo comercial B2B2C del plan de negocios estipula que los volúmenes producidos serán canalizados principalmente hacia los grandes centros de distribución (CDs) de las corporaciones de hipermercados de alcance nacional, mayoristas de dietéticas y cadenas farmacéuticas.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inmensa mayoría de estos mastodontes logísticos (pertenecientes a firmas como Cencosud, Carrefour, Coto o los operadores drogueros) centralizan sus operaciones en plataformas geolocalizadas en el corredor Norte y Oeste del GBA, a distancias operativas reducidas de Garín.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Esta adyacencia espacial no solo deprime el costo marginal del flete de despacho y la huella de carbono del ciclo de vida del producto, sino que facilita el diseño de rutas de entregas tercerizadas flexibles y dinámicas que cubren eficientemente el 40% del mercado de consumo de mayor poder adquisitivo del país que reside en el AMBA.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Políticas de promoción industrial, beneficios fiscales y parques industriales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marco de viabilidad económica del proyecto ("Inversiones - Nave Industrial: ARS 1.224 Millones")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se ve sustancialmente apalancado por un entramado superpuesto de fomento productivo estatal. Radicar la firma formalmente dentro del tejido de un Parque Industrial Categoría 3 (como el evaluado en Escobar)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no solo provee los servicios básicos de red eléctrica de alta tensión, suministro de gas industrial y tratamiento de residuos requeridos para los hornos de túnel continuo y amasadoras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sino que actúa como llave maestra para acceder a regímenes de desgravación tributaria de gran envergadura.</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Jurisdicción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Marco Jurídico Promocional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Beneficios e Incentivos Principales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Criterios para la Asignación y Retención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Provincial</w:t>
            </w:r>
            <w:r w:rsidDel="00000000" w:rsidR="00000000" w:rsidRPr="00000000">
              <w:rPr>
                <w:rFonts w:ascii="Google Sans" w:cs="Google Sans" w:eastAsia="Google Sans" w:hAnsi="Google Sans"/>
                <w:color w:val="1f1f1f"/>
                <w:shd w:fill="auto" w:val="clear"/>
                <w:rtl w:val="0"/>
              </w:rPr>
              <w:t xml:space="preserve"> (Buenos Aires)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Régimen Provincial de Inversiones Estratégicas</w:t>
            </w:r>
            <w:r w:rsidDel="00000000" w:rsidR="00000000" w:rsidRPr="00000000">
              <w:rPr>
                <w:rFonts w:ascii="Google Sans" w:cs="Google Sans" w:eastAsia="Google Sans" w:hAnsi="Google Sans"/>
                <w:color w:val="1f1f1f"/>
                <w:shd w:fill="auto" w:val="clear"/>
                <w:rtl w:val="0"/>
              </w:rPr>
              <w:t xml:space="preserve"> (Ley N° 15.510, Decreto 2731/2025) </w:t>
            </w:r>
            <w:r w:rsidDel="00000000" w:rsidR="00000000" w:rsidRPr="00000000">
              <w:rPr>
                <w:rFonts w:ascii="Google Sans" w:cs="Google Sans" w:eastAsia="Google Sans" w:hAnsi="Google Sans"/>
                <w:color w:val="444746"/>
                <w:sz w:val="24"/>
                <w:szCs w:val="24"/>
                <w:vertAlign w:val="superscript"/>
                <w:rtl w:val="0"/>
              </w:rPr>
              <w:t xml:space="preserve">69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Estabilidad fiscal garantizada por el plazo del proyecto (hasta 15 años).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Exenciones porcentuales parciales o totales sobre el Impuesto a los Ingresos Brutos, Impuesto Inmobiliario e Impuesto de Sellos.</w:t>
            </w:r>
            <w:r w:rsidDel="00000000" w:rsidR="00000000" w:rsidRPr="00000000">
              <w:rPr>
                <w:rFonts w:ascii="Google Sans" w:cs="Google Sans" w:eastAsia="Google Sans" w:hAnsi="Google Sans"/>
                <w:color w:val="444746"/>
                <w:sz w:val="24"/>
                <w:szCs w:val="24"/>
                <w:vertAlign w:val="superscript"/>
                <w:rtl w:val="0"/>
              </w:rPr>
              <w:t xml:space="preserve">69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Exige presentar un plan de inversión detallado y cumplir hitos de ejecución del 40% en los primeros años. Otorga alícuotas adicionales (+10%) por la generación neta de empleo, políticas de equidad de género, sustentabilidad ambiental y sustitución activa de importaciones.</w:t>
            </w:r>
            <w:r w:rsidDel="00000000" w:rsidR="00000000" w:rsidRPr="00000000">
              <w:rPr>
                <w:rFonts w:ascii="Google Sans" w:cs="Google Sans" w:eastAsia="Google Sans" w:hAnsi="Google Sans"/>
                <w:color w:val="444746"/>
                <w:sz w:val="24"/>
                <w:szCs w:val="24"/>
                <w:vertAlign w:val="superscript"/>
                <w:rtl w:val="0"/>
              </w:rPr>
              <w:t xml:space="preserve">71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Municipal</w:t>
            </w:r>
            <w:r w:rsidDel="00000000" w:rsidR="00000000" w:rsidRPr="00000000">
              <w:rPr>
                <w:rFonts w:ascii="Google Sans" w:cs="Google Sans" w:eastAsia="Google Sans" w:hAnsi="Google Sans"/>
                <w:color w:val="1f1f1f"/>
                <w:shd w:fill="auto" w:val="clear"/>
                <w:rtl w:val="0"/>
              </w:rPr>
              <w:t xml:space="preserve"> (Escobar)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Programa de Beneficios Impositivos Municipal</w:t>
            </w:r>
            <w:r w:rsidDel="00000000" w:rsidR="00000000" w:rsidRPr="00000000">
              <w:rPr>
                <w:rFonts w:ascii="Google Sans" w:cs="Google Sans" w:eastAsia="Google Sans" w:hAnsi="Google Sans"/>
                <w:color w:val="1f1f1f"/>
                <w:shd w:fill="auto" w:val="clear"/>
                <w:rtl w:val="0"/>
              </w:rPr>
              <w:t xml:space="preserve"> (Adhesión a Ley Prov. 13.656) y </w:t>
            </w:r>
            <w:r w:rsidDel="00000000" w:rsidR="00000000" w:rsidRPr="00000000">
              <w:rPr>
                <w:rFonts w:ascii="Google Sans" w:cs="Google Sans" w:eastAsia="Google Sans" w:hAnsi="Google Sans"/>
                <w:b w:val="1"/>
                <w:bCs w:val="1"/>
                <w:color w:val="1f1f1f"/>
                <w:shd w:fill="auto" w:val="clear"/>
                <w:rtl w:val="0"/>
              </w:rPr>
              <w:t xml:space="preserve">Estado DASE</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74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Exención total de la Tasa de Habilitación y eliminación de aranceles de Zonificación.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Tasa 0% durante los 3 meses iniciales.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Descuentos sobre los derechos de construcción de la nave industrial.</w:t>
            </w:r>
            <w:r w:rsidDel="00000000" w:rsidR="00000000" w:rsidRPr="00000000">
              <w:rPr>
                <w:rFonts w:ascii="Google Sans" w:cs="Google Sans" w:eastAsia="Google Sans" w:hAnsi="Google Sans"/>
                <w:color w:val="444746"/>
                <w:sz w:val="24"/>
                <w:szCs w:val="24"/>
                <w:vertAlign w:val="superscript"/>
                <w:rtl w:val="0"/>
              </w:rPr>
              <w:t xml:space="preserve">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Obligación estatutaria de priorizar la contratación de residentes del Partido de Escobar. Revocación automática e inmediata de exenciones ante el incumplimiento normativo o ambiental municipal.</w:t>
            </w:r>
            <w:r w:rsidDel="00000000" w:rsidR="00000000" w:rsidRPr="00000000">
              <w:rPr>
                <w:rFonts w:ascii="Google Sans" w:cs="Google Sans" w:eastAsia="Google Sans" w:hAnsi="Google Sans"/>
                <w:color w:val="444746"/>
                <w:sz w:val="24"/>
                <w:szCs w:val="24"/>
                <w:vertAlign w:val="superscript"/>
                <w:rtl w:val="0"/>
              </w:rPr>
              <w:t xml:space="preserve">74</w:t>
            </w:r>
          </w:p>
        </w:tc>
      </w:tr>
    </w:tbl>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impacto de las exenciones provinciales sobre el Impuesto a los Ingresos Brutos resulta particularmente transformador.</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 En la Argentina, este tributo en cascada erosiona fuertemente la rentabilidad a lo largo de las distintas etapas de comercialización; la desgravación permite al proyecto retener capital para reinversión operativa y absorber holgadamente el impacto del Flujo de Caja (FC) negativo contemplado en la etapa preoperativa (Año 0: Egresos por ARS 1.779 millones).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Asimismo, la agresiva campaña del Municipio de Escobar, que recientemente eliminó más de 100 tasas municipales redundantes y simplificó la burocracia de radicación para el desarrollo del Polo Industrial </w:t>
      </w:r>
      <w:r w:rsidDel="00000000" w:rsidR="00000000" w:rsidRPr="00000000">
        <w:rPr>
          <w:rFonts w:ascii="Google Sans" w:cs="Google Sans" w:eastAsia="Google Sans" w:hAnsi="Google Sans"/>
          <w:color w:val="444746"/>
          <w:sz w:val="24"/>
          <w:szCs w:val="24"/>
          <w:vertAlign w:val="superscript"/>
          <w:rtl w:val="0"/>
        </w:rPr>
        <w:t xml:space="preserve">75</w:t>
      </w:r>
      <w:r w:rsidDel="00000000" w:rsidR="00000000" w:rsidRPr="00000000">
        <w:rPr>
          <w:rFonts w:ascii="Google Sans" w:cs="Google Sans" w:eastAsia="Google Sans" w:hAnsi="Google Sans"/>
          <w:color w:val="1f1f1f"/>
          <w:rtl w:val="0"/>
        </w:rPr>
        <w:t xml:space="preserve">, refuerza la conveniencia técnica del Parque Garín frente a alternativas limítrofes en GBA Sur o GBA Oeste.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Disponibilidad de mano de obra calificada</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montaje, la operación a tres turnos y el soporte administrativo de la planta generarán una demanda laboral estimada en una nómina de 55 empleados.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Este tejido de recursos humanos se desglosa transversalmente: operarios directos de producción (amasado, horneado, embalaje), mandos medios (supervisores y jefes de planta), analistas de calidad, y personal directivo para la administración, finanzas y ventas.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corredor Norte del Gran Buenos Aires (comprendiendo los distritos de Tigre, Malvinas Argentinas, Escobar, Pilar y Campana) aglutina uno de los cordones manufactureros de mayor madurez del país.</w:t>
      </w:r>
      <w:r w:rsidDel="00000000" w:rsidR="00000000" w:rsidRPr="00000000">
        <w:rPr>
          <w:rFonts w:ascii="Google Sans" w:cs="Google Sans" w:eastAsia="Google Sans" w:hAnsi="Google Sans"/>
          <w:color w:val="444746"/>
          <w:sz w:val="24"/>
          <w:szCs w:val="24"/>
          <w:vertAlign w:val="superscript"/>
          <w:rtl w:val="0"/>
        </w:rPr>
        <w:t xml:space="preserve">76</w:t>
      </w:r>
      <w:r w:rsidDel="00000000" w:rsidR="00000000" w:rsidRPr="00000000">
        <w:rPr>
          <w:rFonts w:ascii="Google Sans" w:cs="Google Sans" w:eastAsia="Google Sans" w:hAnsi="Google Sans"/>
          <w:color w:val="1f1f1f"/>
          <w:rtl w:val="0"/>
        </w:rPr>
        <w:t xml:space="preserve"> La radicación en esta cuenca asegura el acceso inmediato a operarios de producción capacitados en la gestión de maquinarias alimentarias pesadas, control numérico de básculas y manejo de autoelevadores, así como a personal familiarizado con los protocolos de seguridad de los parques industriales.</w:t>
      </w:r>
      <w:r w:rsidDel="00000000" w:rsidR="00000000" w:rsidRPr="00000000">
        <w:rPr>
          <w:rFonts w:ascii="Google Sans" w:cs="Google Sans" w:eastAsia="Google Sans" w:hAnsi="Google Sans"/>
          <w:color w:val="444746"/>
          <w:sz w:val="24"/>
          <w:szCs w:val="24"/>
          <w:vertAlign w:val="superscript"/>
          <w:rtl w:val="0"/>
        </w:rPr>
        <w:t xml:space="preserve">78</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obstante, el verdadero desafío de la matriz de Recursos Humanos reside en la exigencia cualitativa que impone la producción de nicho.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Operar una planta 100% aislada bajo el esquema preventivo HACCP (</w:t>
      </w:r>
      <w:r w:rsidDel="00000000" w:rsidR="00000000" w:rsidRPr="00000000">
        <w:rPr>
          <w:rFonts w:ascii="Google Sans" w:cs="Google Sans" w:eastAsia="Google Sans" w:hAnsi="Google Sans"/>
          <w:i w:val="1"/>
          <w:iCs w:val="1"/>
          <w:color w:val="1f1f1f"/>
          <w:rtl w:val="0"/>
        </w:rPr>
        <w:t xml:space="preserve">Análisis de Peligros y Puntos Críticos de Control</w:t>
      </w:r>
      <w:r w:rsidDel="00000000" w:rsidR="00000000" w:rsidRPr="00000000">
        <w:rPr>
          <w:rFonts w:ascii="Google Sans" w:cs="Google Sans" w:eastAsia="Google Sans" w:hAnsi="Google Sans"/>
          <w:color w:val="1f1f1f"/>
          <w:rtl w:val="0"/>
        </w:rPr>
        <w:t xml:space="preserve">) y certificar internacionalmente la norma FSSC 22000 demanda perfiles jerárquicos de altísima especialización técnica, tales como licenciados en tecnología de los alimentos, ingenieros químicos, bromatólogos y analistas de calidad en laboratorio microbiológico.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Afortunadamente, la cercanía del AMBA a los polos universitarios de mayor prestigio de la República Argentina y a los centros de investigación aplicada (como las dependencias del INTI) proporciona el ecosistema ideal para reclutar perfiles gerenciales (cuyas remuneraciones brutas estipuladas varían entre los ARS 2,2 millones para analistas y ARS 3,4 millones para posiciones gerenciales).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Aunque la "Alta rotación de personal" y los potenciales "Accidentes laborales" están calificados como riesgos operativos de nivel "Medio"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provisión de estabilidad en blanco dentro de un esquema industrial modelo como el proyectado servirá para cimentar la retención del talento humano instruido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mitigando los altos costos ocultos del reentrenamiento en la delicada manipulación de recetas sin gluten.</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Conclusiones y Aspectos Complementarios a Investigar</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intersección pormenorizada de los tres niveles del macro entorno confirma la viabilidad fundamental de la empresa. En la dimensión internacional, se evidencia una macrotendencia ineludible hacia la sofisticación del consumo "libre de" (</w:t>
      </w:r>
      <w:r w:rsidDel="00000000" w:rsidR="00000000" w:rsidRPr="00000000">
        <w:rPr>
          <w:rFonts w:ascii="Google Sans" w:cs="Google Sans" w:eastAsia="Google Sans" w:hAnsi="Google Sans"/>
          <w:i w:val="1"/>
          <w:iCs w:val="1"/>
          <w:color w:val="1f1f1f"/>
          <w:rtl w:val="0"/>
        </w:rPr>
        <w:t xml:space="preserve">free-from</w:t>
      </w:r>
      <w:r w:rsidDel="00000000" w:rsidR="00000000" w:rsidRPr="00000000">
        <w:rPr>
          <w:rFonts w:ascii="Google Sans" w:cs="Google Sans" w:eastAsia="Google Sans" w:hAnsi="Google Sans"/>
          <w:color w:val="1f1f1f"/>
          <w:rtl w:val="0"/>
        </w:rPr>
        <w:t xml:space="preserve">), que dota a la formulación del proyecto (vegana y de </w:t>
      </w:r>
      <w:r w:rsidDel="00000000" w:rsidR="00000000" w:rsidRPr="00000000">
        <w:rPr>
          <w:rFonts w:ascii="Google Sans" w:cs="Google Sans" w:eastAsia="Google Sans" w:hAnsi="Google Sans"/>
          <w:i w:val="1"/>
          <w:iCs w:val="1"/>
          <w:color w:val="1f1f1f"/>
          <w:rtl w:val="0"/>
        </w:rPr>
        <w:t xml:space="preserve">clean label</w:t>
      </w:r>
      <w:r w:rsidDel="00000000" w:rsidR="00000000" w:rsidRPr="00000000">
        <w:rPr>
          <w:rFonts w:ascii="Google Sans" w:cs="Google Sans" w:eastAsia="Google Sans" w:hAnsi="Google Sans"/>
          <w:color w:val="1f1f1f"/>
          <w:rtl w:val="0"/>
        </w:rPr>
        <w:t xml:space="preserve">) de atributos globalmente vanguardistas. En el ámbito nacional, la desinflación proyectada, el retorno del crédito productivo a través del BICE y el BNA, la flexibilidad para la importación de maquinaria y, cardinalmente, el aprovechamiento estratégico de las limitaciones punitivas de la Ley de Etiquetado Frontal en detrimento de los competidores, generan un terreno sumamente fértil para la rentabilidad a largo plazo. Regionalmente, la confluencia geográfica en Escobar de infraestructura logística multimodal con un escudo de beneficios impositivos provinciales (Ley 15.510) y municipales solidifican la elección del Parque Industrial Garín.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 embargo, para agotar la rigurosidad técnica de la investigación de prefactibilidad y dar por clausurado el estudio contextual aplicable al Proyecto Final, </w:t>
      </w:r>
      <w:r w:rsidDel="00000000" w:rsidR="00000000" w:rsidRPr="00000000">
        <w:rPr>
          <w:rFonts w:ascii="Google Sans" w:cs="Google Sans" w:eastAsia="Google Sans" w:hAnsi="Google Sans"/>
          <w:b w:val="1"/>
          <w:bCs w:val="1"/>
          <w:color w:val="1f1f1f"/>
          <w:rtl w:val="0"/>
        </w:rPr>
        <w:t xml:space="preserve">se identifica la ausencia de la siguiente información crítica en el documento base, la cual se propone como un aspecto ineludible a investigar de forma subsiguiente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Matriz Energética Específica y Tratamiento de Efluentes en Garín:</w:t>
      </w:r>
      <w:r w:rsidDel="00000000" w:rsidR="00000000" w:rsidRPr="00000000">
        <w:rPr>
          <w:rFonts w:ascii="Google Sans" w:cs="Google Sans" w:eastAsia="Google Sans" w:hAnsi="Google Sans"/>
          <w:color w:val="1f1f1f"/>
          <w:rtl w:val="0"/>
        </w:rPr>
        <w:t xml:space="preserve"> El documento menciona el uso intensivo de "Energía Eléctrica" y "Suministro de gas industrial" de elevado requerimiento para alimentar amasadoras de alto torque y la combustión ininterrumpida del horno túnel.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Debe investigarse pormenorizadamente si el lote concreto escogido dentro del Parque Industrial Garín posee la factibilidad de potencia de kVA aprobada por la prestataria de la red y la presión manométrica de gas necesaria, o si el rubro de "Obras Complementarias" (presupuestado en ARS 186 Millones)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deberá absorber la costosa construcción de subestaciones transformadoras o ductos de reducción propios. Paralelamente, aunque se menciona la generación de "vertidos con sólidos orgánicos en suspensión, natas de aceites vegetales... y restos orgánicos grasos" generados por la limpieza y sanitización de equipos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el estudio carece de un relevamiento sobre la legislación municipal de Escobar (o la provincial mediante ADA / OPDS) aplicable al vuelco de efluentes líquidos. Será imperativo investigar si el Parque Industrial provee una Planta de Tratamiento de Efluentes Líquidos (PTEL) consorcial o si el proyecto deberá diseñar y financiar una planta de tratamiento primario/secundario en el predio para ajustar los parámetros de DBO y DQO a los márgenes legales.</w:t>
      </w:r>
    </w:p>
    <w:p w:rsidR="00000000" w:rsidDel="00000000" w:rsidP="00000000" w:rsidRDefault="00000000" w:rsidRPr="00000000" w14:paraId="00000061">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6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PREFACTIBILIDAD PROYECTO FINAL - G8.docx</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Gluten-Free Products Market Gaining Momentum with Health-Driven Consumer Trends, fecha de acceso: mayo 1, 2026, </w:t>
      </w:r>
      <w:hyperlink r:id="rId6">
        <w:r w:rsidDel="00000000" w:rsidR="00000000" w:rsidRPr="00000000">
          <w:rPr>
            <w:rFonts w:ascii="Google Sans" w:cs="Google Sans" w:eastAsia="Google Sans" w:hAnsi="Google Sans"/>
            <w:color w:val="0000ee"/>
            <w:sz w:val="24"/>
            <w:szCs w:val="24"/>
            <w:u w:val="single"/>
            <w:rtl w:val="0"/>
          </w:rPr>
          <w:t xml:space="preserve">https://www.globenewswire.com/news-release/2026/04/30/3284987/0/en/gluten-free-products-market-gaining-momentum-with-health-driven-consumer-trends.html</w:t>
        </w:r>
      </w:hyperlink>
      <w:r w:rsidDel="00000000" w:rsidR="00000000" w:rsidRPr="00000000">
        <w:rPr>
          <w:rtl w:val="0"/>
        </w:rPr>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Gluten Free Food Market Trends Analysis by Product Type,, fecha de acceso: mayo 1, 2026, </w:t>
      </w:r>
      <w:hyperlink r:id="rId7">
        <w:r w:rsidDel="00000000" w:rsidR="00000000" w:rsidRPr="00000000">
          <w:rPr>
            <w:rFonts w:ascii="Google Sans" w:cs="Google Sans" w:eastAsia="Google Sans" w:hAnsi="Google Sans"/>
            <w:color w:val="0000ee"/>
            <w:sz w:val="24"/>
            <w:szCs w:val="24"/>
            <w:u w:val="single"/>
            <w:rtl w:val="0"/>
          </w:rPr>
          <w:t xml:space="preserve">https://www.globenewswire.com/news-release/2025/01/21/3012415/28124/en/gluten-free-food-market-trends-analysis-by-product-type-form-source-distribution-channel-country-and-company-2025-2033.html</w:t>
        </w:r>
      </w:hyperlink>
      <w:r w:rsidDel="00000000" w:rsidR="00000000" w:rsidRPr="00000000">
        <w:rPr>
          <w:rtl w:val="0"/>
        </w:rPr>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Tamaño del Mercado de pastas Sin gluten, Participación, Tendencias mi Informe de Crecimiento de la Industria, 2030 - Mordor Intelligence, fecha de acceso: mayo 1, 2026, </w:t>
      </w:r>
      <w:hyperlink r:id="rId8">
        <w:r w:rsidDel="00000000" w:rsidR="00000000" w:rsidRPr="00000000">
          <w:rPr>
            <w:rFonts w:ascii="Google Sans" w:cs="Google Sans" w:eastAsia="Google Sans" w:hAnsi="Google Sans"/>
            <w:color w:val="0000ee"/>
            <w:sz w:val="24"/>
            <w:szCs w:val="24"/>
            <w:u w:val="single"/>
            <w:rtl w:val="0"/>
          </w:rPr>
          <w:t xml:space="preserve">https://www.mordorintelligence.com/es/industry-reports/global-gluten-free-pasta-rice-market-industry</w:t>
        </w:r>
      </w:hyperlink>
      <w:r w:rsidDel="00000000" w:rsidR="00000000" w:rsidRPr="00000000">
        <w:rPr>
          <w:rtl w:val="0"/>
        </w:rPr>
      </w:r>
    </w:p>
    <w:p w:rsidR="00000000" w:rsidDel="00000000" w:rsidP="00000000" w:rsidRDefault="00000000" w:rsidRPr="00000000" w14:paraId="0000006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Gluten-free Products Market Size | Industry Report, 2033 - Grand View Research, fecha de acceso: mayo 1, 2026, </w:t>
      </w:r>
      <w:hyperlink r:id="rId9">
        <w:r w:rsidDel="00000000" w:rsidR="00000000" w:rsidRPr="00000000">
          <w:rPr>
            <w:rFonts w:ascii="Google Sans" w:cs="Google Sans" w:eastAsia="Google Sans" w:hAnsi="Google Sans"/>
            <w:color w:val="0000ee"/>
            <w:sz w:val="24"/>
            <w:szCs w:val="24"/>
            <w:u w:val="single"/>
            <w:rtl w:val="0"/>
          </w:rPr>
          <w:t xml:space="preserve">https://www.grandviewresearch.com/industry-analysis/gluten-free-products-market</w:t>
        </w:r>
      </w:hyperlink>
      <w:r w:rsidDel="00000000" w:rsidR="00000000" w:rsidRPr="00000000">
        <w:rPr>
          <w:rtl w:val="0"/>
        </w:rPr>
      </w:r>
    </w:p>
    <w:p w:rsidR="00000000" w:rsidDel="00000000" w:rsidP="00000000" w:rsidRDefault="00000000" w:rsidRPr="00000000" w14:paraId="0000006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Tamaño, participación y crecimiento del mercado de alimentos sin gluten | Pronóstico [2034], fecha de acceso: mayo 1, 2026, </w:t>
      </w:r>
      <w:hyperlink r:id="rId10">
        <w:r w:rsidDel="00000000" w:rsidR="00000000" w:rsidRPr="00000000">
          <w:rPr>
            <w:rFonts w:ascii="Google Sans" w:cs="Google Sans" w:eastAsia="Google Sans" w:hAnsi="Google Sans"/>
            <w:color w:val="0000ee"/>
            <w:sz w:val="24"/>
            <w:szCs w:val="24"/>
            <w:u w:val="single"/>
            <w:rtl w:val="0"/>
          </w:rPr>
          <w:t xml:space="preserve">https://www.fortunebusinessinsights.com/es/industry-reports/gluten-free-food-market-100188</w:t>
        </w:r>
      </w:hyperlink>
      <w:r w:rsidDel="00000000" w:rsidR="00000000" w:rsidRPr="00000000">
        <w:rPr>
          <w:rtl w:val="0"/>
        </w:rPr>
      </w:r>
    </w:p>
    <w:p w:rsidR="00000000" w:rsidDel="00000000" w:rsidP="00000000" w:rsidRDefault="00000000" w:rsidRPr="00000000" w14:paraId="0000006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fecha de acceso: mayo 1, 2026, </w:t>
      </w:r>
      <w:hyperlink r:id="rId11">
        <w:r w:rsidDel="00000000" w:rsidR="00000000" w:rsidRPr="00000000">
          <w:rPr>
            <w:rFonts w:ascii="Google Sans" w:cs="Google Sans" w:eastAsia="Google Sans" w:hAnsi="Google Sans"/>
            <w:color w:val="0000ee"/>
            <w:sz w:val="24"/>
            <w:szCs w:val="24"/>
            <w:u w:val="single"/>
            <w:rtl w:val="0"/>
          </w:rPr>
          <w:t xml:space="preserve">https://www.fortunebusinessinsights.com/es/industry-reports/gluten-free-food-market-100188#:~:text=El%20tama%C3%B1o%20del%20mercado%20mundial,73%25%20durante%20el%20per%C3%ADodo%20previsto.</w:t>
        </w:r>
      </w:hyperlink>
      <w:r w:rsidDel="00000000" w:rsidR="00000000" w:rsidRPr="00000000">
        <w:rPr>
          <w:rtl w:val="0"/>
        </w:rPr>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Gluten Free Food Market Size &amp; Share, Growth Forecasts 2034, fecha de acceso: mayo 1, 2026, </w:t>
      </w:r>
      <w:hyperlink r:id="rId12">
        <w:r w:rsidDel="00000000" w:rsidR="00000000" w:rsidRPr="00000000">
          <w:rPr>
            <w:rFonts w:ascii="Google Sans" w:cs="Google Sans" w:eastAsia="Google Sans" w:hAnsi="Google Sans"/>
            <w:color w:val="0000ee"/>
            <w:sz w:val="24"/>
            <w:szCs w:val="24"/>
            <w:u w:val="single"/>
            <w:rtl w:val="0"/>
          </w:rPr>
          <w:t xml:space="preserve">https://www.gminsights.com/industry-analysis/gluten-free-food-market</w:t>
        </w:r>
      </w:hyperlink>
      <w:r w:rsidDel="00000000" w:rsidR="00000000" w:rsidRPr="00000000">
        <w:rPr>
          <w:rtl w:val="0"/>
        </w:rPr>
      </w:r>
    </w:p>
    <w:p w:rsidR="00000000" w:rsidDel="00000000" w:rsidP="00000000" w:rsidRDefault="00000000" w:rsidRPr="00000000" w14:paraId="0000006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fecha de acceso: mayo 1, 2026, </w:t>
      </w:r>
      <w:hyperlink r:id="rId13">
        <w:r w:rsidDel="00000000" w:rsidR="00000000" w:rsidRPr="00000000">
          <w:rPr>
            <w:rFonts w:ascii="Google Sans" w:cs="Google Sans" w:eastAsia="Google Sans" w:hAnsi="Google Sans"/>
            <w:color w:val="0000ee"/>
            <w:sz w:val="24"/>
            <w:szCs w:val="24"/>
            <w:u w:val="single"/>
            <w:rtl w:val="0"/>
          </w:rPr>
          <w:t xml:space="preserve">https://www.gminsights.com/es/industry-analysis/gluten-free-food-market#:~:text=El%20mercado%20mundial%20de%20alimentos,CAGR%20de%209%2C9%25.</w:t>
        </w:r>
      </w:hyperlink>
      <w:r w:rsidDel="00000000" w:rsidR="00000000" w:rsidRPr="00000000">
        <w:rPr>
          <w:rtl w:val="0"/>
        </w:rPr>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Gluten-free Products Market Report 2025-2030 [324 Pages &amp; 325 Tables], fecha de acceso: mayo 1, 2026, </w:t>
      </w:r>
      <w:hyperlink r:id="rId14">
        <w:r w:rsidDel="00000000" w:rsidR="00000000" w:rsidRPr="00000000">
          <w:rPr>
            <w:rFonts w:ascii="Google Sans" w:cs="Google Sans" w:eastAsia="Google Sans" w:hAnsi="Google Sans"/>
            <w:color w:val="0000ee"/>
            <w:sz w:val="24"/>
            <w:szCs w:val="24"/>
            <w:u w:val="single"/>
            <w:rtl w:val="0"/>
          </w:rPr>
          <w:t xml:space="preserve">https://www.marketsandmarkets.com/Market-Reports/gluten-free-products-market-738.html</w:t>
        </w:r>
      </w:hyperlink>
      <w:r w:rsidDel="00000000" w:rsidR="00000000" w:rsidRPr="00000000">
        <w:rPr>
          <w:rtl w:val="0"/>
        </w:rPr>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Tamaño del mercado de alimentos sin gluten, participación | Estadísticas de la industria, 2035, fecha de acceso: mayo 1, 2026, </w:t>
      </w:r>
      <w:hyperlink r:id="rId15">
        <w:r w:rsidDel="00000000" w:rsidR="00000000" w:rsidRPr="00000000">
          <w:rPr>
            <w:rFonts w:ascii="Google Sans" w:cs="Google Sans" w:eastAsia="Google Sans" w:hAnsi="Google Sans"/>
            <w:color w:val="0000ee"/>
            <w:sz w:val="24"/>
            <w:szCs w:val="24"/>
            <w:u w:val="single"/>
            <w:rtl w:val="0"/>
          </w:rPr>
          <w:t xml:space="preserve">https://www.businessresearchinsights.com/es/market-reports/gluten-free-food-market-127297</w:t>
        </w:r>
      </w:hyperlink>
      <w:r w:rsidDel="00000000" w:rsidR="00000000" w:rsidRPr="00000000">
        <w:rPr>
          <w:rtl w:val="0"/>
        </w:rPr>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Gluten-Free Products Market Size, Share, and Trends Analysis Report – Industry Overview and Forecast to 2032, fecha de acceso: mayo 1, 2026, </w:t>
      </w:r>
      <w:hyperlink r:id="rId16">
        <w:r w:rsidDel="00000000" w:rsidR="00000000" w:rsidRPr="00000000">
          <w:rPr>
            <w:rFonts w:ascii="Google Sans" w:cs="Google Sans" w:eastAsia="Google Sans" w:hAnsi="Google Sans"/>
            <w:color w:val="0000ee"/>
            <w:sz w:val="24"/>
            <w:szCs w:val="24"/>
            <w:u w:val="single"/>
            <w:rtl w:val="0"/>
          </w:rPr>
          <w:t xml:space="preserve">https://www.databridgemarketresearch.com/reports/global-gluten-free-products-market</w:t>
        </w:r>
      </w:hyperlink>
      <w:r w:rsidDel="00000000" w:rsidR="00000000" w:rsidRPr="00000000">
        <w:rPr>
          <w:rtl w:val="0"/>
        </w:rPr>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Informe de análisis del tamaño, la participación y las tendencias del mercado global de productos sin gluten: panorama general del sector y pronóstico hasta 2032 - Data Bridge Market Research, fecha de acceso: mayo 1, 2026, </w:t>
      </w:r>
      <w:hyperlink r:id="rId17">
        <w:r w:rsidDel="00000000" w:rsidR="00000000" w:rsidRPr="00000000">
          <w:rPr>
            <w:rFonts w:ascii="Google Sans" w:cs="Google Sans" w:eastAsia="Google Sans" w:hAnsi="Google Sans"/>
            <w:color w:val="0000ee"/>
            <w:sz w:val="24"/>
            <w:szCs w:val="24"/>
            <w:u w:val="single"/>
            <w:rtl w:val="0"/>
          </w:rPr>
          <w:t xml:space="preserve">https://www.databridgemarketresearch.com/es/reports/global-gluten-free-products-market</w:t>
        </w:r>
      </w:hyperlink>
      <w:r w:rsidDel="00000000" w:rsidR="00000000" w:rsidRPr="00000000">
        <w:rPr>
          <w:rtl w:val="0"/>
        </w:rPr>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fecha de acceso: mayo 1, 2026, </w:t>
      </w:r>
      <w:hyperlink r:id="rId18">
        <w:r w:rsidDel="00000000" w:rsidR="00000000" w:rsidRPr="00000000">
          <w:rPr>
            <w:rFonts w:ascii="Google Sans" w:cs="Google Sans" w:eastAsia="Google Sans" w:hAnsi="Google Sans"/>
            <w:color w:val="0000ee"/>
            <w:sz w:val="24"/>
            <w:szCs w:val="24"/>
            <w:u w:val="single"/>
            <w:rtl w:val="0"/>
          </w:rPr>
          <w:t xml:space="preserve">https://www.mordorintelligence.com/es/industry-reports/united-states-gluten-free-foods-beverages-market-industry#:~:text=El%20tama%C3%B1o%20del%20mercado%20de,TCAC%20del%208%2C45%25.</w:t>
        </w:r>
      </w:hyperlink>
      <w:r w:rsidDel="00000000" w:rsidR="00000000" w:rsidRPr="00000000">
        <w:rPr>
          <w:rtl w:val="0"/>
        </w:rPr>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Gluten Free Food Market Size, Share &amp; Growth | Forecast [2034] - Fortune Business Insights, fecha de acceso: mayo 1, 2026, </w:t>
      </w:r>
      <w:hyperlink r:id="rId19">
        <w:r w:rsidDel="00000000" w:rsidR="00000000" w:rsidRPr="00000000">
          <w:rPr>
            <w:rFonts w:ascii="Google Sans" w:cs="Google Sans" w:eastAsia="Google Sans" w:hAnsi="Google Sans"/>
            <w:color w:val="0000ee"/>
            <w:sz w:val="24"/>
            <w:szCs w:val="24"/>
            <w:u w:val="single"/>
            <w:rtl w:val="0"/>
          </w:rPr>
          <w:t xml:space="preserve">https://www.fortunebusinessinsights.com/industry-reports/gluten-free-food-market-100188</w:t>
        </w:r>
      </w:hyperlink>
      <w:r w:rsidDel="00000000" w:rsidR="00000000" w:rsidRPr="00000000">
        <w:rPr>
          <w:rtl w:val="0"/>
        </w:rPr>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Mercado de Productos Sin Gluten creciendo a una maravillosa TCMC del 8.1% hasta 2025, fecha de acceso: mayo 1, 2026, </w:t>
      </w:r>
      <w:hyperlink r:id="rId20">
        <w:r w:rsidDel="00000000" w:rsidR="00000000" w:rsidRPr="00000000">
          <w:rPr>
            <w:rFonts w:ascii="Google Sans" w:cs="Google Sans" w:eastAsia="Google Sans" w:hAnsi="Google Sans"/>
            <w:color w:val="0000ee"/>
            <w:sz w:val="24"/>
            <w:szCs w:val="24"/>
            <w:u w:val="single"/>
            <w:rtl w:val="0"/>
          </w:rPr>
          <w:t xml:space="preserve">https://www.databridgemarketresearch.com/es/news/global-gluten-free-products-market</w:t>
        </w:r>
      </w:hyperlink>
      <w:r w:rsidDel="00000000" w:rsidR="00000000" w:rsidRPr="00000000">
        <w:rPr>
          <w:rtl w:val="0"/>
        </w:rPr>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Importaciones En Argentina 2025: Un Análisis Profundo - Ftp, fecha de acceso: mayo 1, 2026, </w:t>
      </w:r>
      <w:hyperlink r:id="rId21">
        <w:r w:rsidDel="00000000" w:rsidR="00000000" w:rsidRPr="00000000">
          <w:rPr>
            <w:rFonts w:ascii="Google Sans" w:cs="Google Sans" w:eastAsia="Google Sans" w:hAnsi="Google Sans"/>
            <w:color w:val="0000ee"/>
            <w:sz w:val="24"/>
            <w:szCs w:val="24"/>
            <w:u w:val="single"/>
            <w:rtl w:val="0"/>
          </w:rPr>
          <w:t xml:space="preserve">https://ftp.bills.com.au/lunar-tips/importaciones-en-argentina-2025-un-analisis-profundo-1764814510</w:t>
        </w:r>
      </w:hyperlink>
      <w:r w:rsidDel="00000000" w:rsidR="00000000" w:rsidRPr="00000000">
        <w:rPr>
          <w:rtl w:val="0"/>
        </w:rPr>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ACTUALIZACIÓN DE PERSPECTIVAS DE LA ECONOMÍA MUNDIAL, fecha de acceso: mayo 1, 2026, </w:t>
      </w:r>
      <w:hyperlink r:id="rId22">
        <w:r w:rsidDel="00000000" w:rsidR="00000000" w:rsidRPr="00000000">
          <w:rPr>
            <w:rFonts w:ascii="Google Sans" w:cs="Google Sans" w:eastAsia="Google Sans" w:hAnsi="Google Sans"/>
            <w:color w:val="0000ee"/>
            <w:sz w:val="24"/>
            <w:szCs w:val="24"/>
            <w:u w:val="single"/>
            <w:rtl w:val="0"/>
          </w:rPr>
          <w:t xml:space="preserve">https://www.imf.org/-/media/files/publications/weo/2026/january/spanish/text.pdf</w:t>
        </w:r>
      </w:hyperlink>
      <w:r w:rsidDel="00000000" w:rsidR="00000000" w:rsidRPr="00000000">
        <w:rPr>
          <w:rtl w:val="0"/>
        </w:rPr>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geopolítica y la geometría del comercio global: actualización 2025 | McKinsey, fecha de acceso: mayo 1, 2026, </w:t>
      </w:r>
      <w:hyperlink r:id="rId23">
        <w:r w:rsidDel="00000000" w:rsidR="00000000" w:rsidRPr="00000000">
          <w:rPr>
            <w:rFonts w:ascii="Google Sans" w:cs="Google Sans" w:eastAsia="Google Sans" w:hAnsi="Google Sans"/>
            <w:color w:val="0000ee"/>
            <w:sz w:val="24"/>
            <w:szCs w:val="24"/>
            <w:u w:val="single"/>
            <w:rtl w:val="0"/>
          </w:rPr>
          <w:t xml:space="preserve">https://www.mckinsey.com/locations/south-america/latam/hispanoamerica-en-potencia/la-geopolitica-y-la-geometria-del-comercio-global-actualizacion-2025</w:t>
        </w:r>
      </w:hyperlink>
      <w:r w:rsidDel="00000000" w:rsidR="00000000" w:rsidRPr="00000000">
        <w:rPr>
          <w:rtl w:val="0"/>
        </w:rPr>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geopolítica y la geometría del comercio global: actualización 2025 | McKinsey, fecha de acceso: mayo 1, 2026, </w:t>
      </w:r>
      <w:hyperlink r:id="rId24">
        <w:r w:rsidDel="00000000" w:rsidR="00000000" w:rsidRPr="00000000">
          <w:rPr>
            <w:rFonts w:ascii="Google Sans" w:cs="Google Sans" w:eastAsia="Google Sans" w:hAnsi="Google Sans"/>
            <w:color w:val="0000ee"/>
            <w:sz w:val="24"/>
            <w:szCs w:val="24"/>
            <w:u w:val="single"/>
            <w:rtl w:val="0"/>
          </w:rPr>
          <w:t xml:space="preserve">https://www.mckinsey.com/locations/south-america/latam/hispanoamerica-en-potencia/la-geopolitica-y-la-geometria-del-comercio-global-actualizacion-2025/es-CL</w:t>
        </w:r>
      </w:hyperlink>
      <w:r w:rsidDel="00000000" w:rsidR="00000000" w:rsidRPr="00000000">
        <w:rPr>
          <w:rtl w:val="0"/>
        </w:rPr>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Las tensiones comerciales empañan el panorama económico para 2026 - UN News, fecha de acceso: mayo 1, 2026, </w:t>
      </w:r>
      <w:hyperlink r:id="rId25">
        <w:r w:rsidDel="00000000" w:rsidR="00000000" w:rsidRPr="00000000">
          <w:rPr>
            <w:rFonts w:ascii="Google Sans" w:cs="Google Sans" w:eastAsia="Google Sans" w:hAnsi="Google Sans"/>
            <w:color w:val="0000ee"/>
            <w:sz w:val="24"/>
            <w:szCs w:val="24"/>
            <w:u w:val="single"/>
            <w:rtl w:val="0"/>
          </w:rPr>
          <w:t xml:space="preserve">https://news.un.org/es/story/2026/01/1540989</w:t>
        </w:r>
      </w:hyperlink>
      <w:r w:rsidDel="00000000" w:rsidR="00000000" w:rsidRPr="00000000">
        <w:rPr>
          <w:rtl w:val="0"/>
        </w:rPr>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 costo global de la guerra en Medio Oriente - El Foro Económico Mundial, fecha de acceso: mayo 1, 2026, </w:t>
      </w:r>
      <w:hyperlink r:id="rId26">
        <w:r w:rsidDel="00000000" w:rsidR="00000000" w:rsidRPr="00000000">
          <w:rPr>
            <w:rFonts w:ascii="Google Sans" w:cs="Google Sans" w:eastAsia="Google Sans" w:hAnsi="Google Sans"/>
            <w:color w:val="0000ee"/>
            <w:sz w:val="24"/>
            <w:szCs w:val="24"/>
            <w:u w:val="single"/>
            <w:rtl w:val="0"/>
          </w:rPr>
          <w:t xml:space="preserve">https://es.weforum.org/stories/2026/03/el-costo-global-de-la-guerra-en-medio-oriente/</w:t>
        </w:r>
      </w:hyperlink>
      <w:r w:rsidDel="00000000" w:rsidR="00000000" w:rsidRPr="00000000">
        <w:rPr>
          <w:rtl w:val="0"/>
        </w:rPr>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 impacto de la guerra en Oriente Medio en la energía, el comercio y las finanzas, fecha de acceso: mayo 1, 2026, </w:t>
      </w:r>
      <w:hyperlink r:id="rId27">
        <w:r w:rsidDel="00000000" w:rsidR="00000000" w:rsidRPr="00000000">
          <w:rPr>
            <w:rFonts w:ascii="Google Sans" w:cs="Google Sans" w:eastAsia="Google Sans" w:hAnsi="Google Sans"/>
            <w:color w:val="0000ee"/>
            <w:sz w:val="24"/>
            <w:szCs w:val="24"/>
            <w:u w:val="single"/>
            <w:rtl w:val="0"/>
          </w:rPr>
          <w:t xml:space="preserve">https://www.imf.org/es/blogs/articles/2026/03/30/how-the-war-in-the-middle-east-is-affecting-energy-trade-and-finance</w:t>
        </w:r>
      </w:hyperlink>
      <w:r w:rsidDel="00000000" w:rsidR="00000000" w:rsidRPr="00000000">
        <w:rPr>
          <w:rtl w:val="0"/>
        </w:rPr>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Oportunidad geopolítica y 3 impactos de la guerra sobre la economía argentina - Infobae, fecha de acceso: mayo 1, 2026, </w:t>
      </w:r>
      <w:hyperlink r:id="rId28">
        <w:r w:rsidDel="00000000" w:rsidR="00000000" w:rsidRPr="00000000">
          <w:rPr>
            <w:rFonts w:ascii="Google Sans" w:cs="Google Sans" w:eastAsia="Google Sans" w:hAnsi="Google Sans"/>
            <w:color w:val="0000ee"/>
            <w:sz w:val="24"/>
            <w:szCs w:val="24"/>
            <w:u w:val="single"/>
            <w:rtl w:val="0"/>
          </w:rPr>
          <w:t xml:space="preserve">https://www.infobae.com/economia/2026/03/21/oportunidad-geopolitica-y-3-impactos-de-la-guerra-sobre-la-economia-argentina/</w:t>
        </w:r>
      </w:hyperlink>
      <w:r w:rsidDel="00000000" w:rsidR="00000000" w:rsidRPr="00000000">
        <w:rPr>
          <w:rtl w:val="0"/>
        </w:rPr>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Impacto de la guerra en Medio Oriente: tensión entre la oportunidad exportadora y la suba de precios internos - EconoJournal, fecha de acceso: mayo 1, 2026, </w:t>
      </w:r>
      <w:hyperlink r:id="rId29">
        <w:r w:rsidDel="00000000" w:rsidR="00000000" w:rsidRPr="00000000">
          <w:rPr>
            <w:rFonts w:ascii="Google Sans" w:cs="Google Sans" w:eastAsia="Google Sans" w:hAnsi="Google Sans"/>
            <w:color w:val="0000ee"/>
            <w:sz w:val="24"/>
            <w:szCs w:val="24"/>
            <w:u w:val="single"/>
            <w:rtl w:val="0"/>
          </w:rPr>
          <w:t xml:space="preserve">https://econojournal.com.ar/2026/04/impacto-de-la-guerra-en-medio-oriente/</w:t>
        </w:r>
      </w:hyperlink>
      <w:r w:rsidDel="00000000" w:rsidR="00000000" w:rsidRPr="00000000">
        <w:rPr>
          <w:rtl w:val="0"/>
        </w:rPr>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Panorama Internacional 2025 by Cesce - Issuu, fecha de acceso: mayo 1, 2026, </w:t>
      </w:r>
      <w:hyperlink r:id="rId30">
        <w:r w:rsidDel="00000000" w:rsidR="00000000" w:rsidRPr="00000000">
          <w:rPr>
            <w:rFonts w:ascii="Google Sans" w:cs="Google Sans" w:eastAsia="Google Sans" w:hAnsi="Google Sans"/>
            <w:color w:val="0000ee"/>
            <w:sz w:val="24"/>
            <w:szCs w:val="24"/>
            <w:u w:val="single"/>
            <w:rtl w:val="0"/>
          </w:rPr>
          <w:t xml:space="preserve">https://issuu.com/cesce.es/docs/panorama_internacional_2025?fr=sM2Y0NjgzNzY1MDc</w:t>
        </w:r>
      </w:hyperlink>
      <w:r w:rsidDel="00000000" w:rsidR="00000000" w:rsidRPr="00000000">
        <w:rPr>
          <w:rtl w:val="0"/>
        </w:rPr>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Conflicto en Medio Oriente condiciona a la Fed - Visión Davivienda, fecha de acceso: mayo 1, 2026, </w:t>
      </w:r>
      <w:hyperlink r:id="rId31">
        <w:r w:rsidDel="00000000" w:rsidR="00000000" w:rsidRPr="00000000">
          <w:rPr>
            <w:rFonts w:ascii="Google Sans" w:cs="Google Sans" w:eastAsia="Google Sans" w:hAnsi="Google Sans"/>
            <w:color w:val="0000ee"/>
            <w:sz w:val="24"/>
            <w:szCs w:val="24"/>
            <w:u w:val="single"/>
            <w:rtl w:val="0"/>
          </w:rPr>
          <w:t xml:space="preserve">https://vision.davivienda.com/macroeconomia/entorno-internacional/conflicto-medio-oriente-fed-tasas-mercados</w:t>
        </w:r>
      </w:hyperlink>
      <w:r w:rsidDel="00000000" w:rsidR="00000000" w:rsidRPr="00000000">
        <w:rPr>
          <w:rtl w:val="0"/>
        </w:rPr>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Adopción de la ley de etiquetado de alimentos en América Latina y su impacto en la elaboración de alimentos y bebidas - Grupo Saporiti, fecha de acceso: mayo 1, 2026, </w:t>
      </w:r>
      <w:hyperlink r:id="rId32">
        <w:r w:rsidDel="00000000" w:rsidR="00000000" w:rsidRPr="00000000">
          <w:rPr>
            <w:rFonts w:ascii="Google Sans" w:cs="Google Sans" w:eastAsia="Google Sans" w:hAnsi="Google Sans"/>
            <w:color w:val="0000ee"/>
            <w:sz w:val="24"/>
            <w:szCs w:val="24"/>
            <w:u w:val="single"/>
            <w:rtl w:val="0"/>
          </w:rPr>
          <w:t xml:space="preserve">https://www.gruposaporiti.com/nuestro-blog/adopcion-de-la-ley-de-etiquetado-de-alimentos-en-america-latina-y-su-impacto-en-la-elaboracion-de-alimentos-y-bebidas/</w:t>
        </w:r>
      </w:hyperlink>
      <w:r w:rsidDel="00000000" w:rsidR="00000000" w:rsidRPr="00000000">
        <w:rPr>
          <w:rtl w:val="0"/>
        </w:rPr>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Oportunidades para promover el comercio agroalimentario intrarregional en América Latina y el Caribe - IADB Publications, fecha de acceso: mayo 1, 2026, </w:t>
      </w:r>
      <w:hyperlink r:id="rId33">
        <w:r w:rsidDel="00000000" w:rsidR="00000000" w:rsidRPr="00000000">
          <w:rPr>
            <w:rFonts w:ascii="Google Sans" w:cs="Google Sans" w:eastAsia="Google Sans" w:hAnsi="Google Sans"/>
            <w:color w:val="0000ee"/>
            <w:sz w:val="24"/>
            <w:szCs w:val="24"/>
            <w:u w:val="single"/>
            <w:rtl w:val="0"/>
          </w:rPr>
          <w:t xml:space="preserve">https://publications.iadb.org/publications/spanish/document/Oportunidades-para-promover-el-comercio-agroalimentario-intrarregional-en-America-Latina-y-el-Caribe.pdf</w:t>
        </w:r>
      </w:hyperlink>
      <w:r w:rsidDel="00000000" w:rsidR="00000000" w:rsidRPr="00000000">
        <w:rPr>
          <w:rtl w:val="0"/>
        </w:rPr>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Empresa paraguaya exporta alimentos gluten-free a Brasil, bajo maquila - La Nación, fecha de acceso: mayo 1, 2026, </w:t>
      </w:r>
      <w:hyperlink r:id="rId34">
        <w:r w:rsidDel="00000000" w:rsidR="00000000" w:rsidRPr="00000000">
          <w:rPr>
            <w:rFonts w:ascii="Google Sans" w:cs="Google Sans" w:eastAsia="Google Sans" w:hAnsi="Google Sans"/>
            <w:color w:val="0000ee"/>
            <w:sz w:val="24"/>
            <w:szCs w:val="24"/>
            <w:u w:val="single"/>
            <w:rtl w:val="0"/>
          </w:rPr>
          <w:t xml:space="preserve">https://www.lanacion.com.py/negocios/2026/04/08/empresa-paraguaya-exporta-alimentos-gluten-free-a-brasil-bajo-maquila/</w:t>
        </w:r>
      </w:hyperlink>
      <w:r w:rsidDel="00000000" w:rsidR="00000000" w:rsidRPr="00000000">
        <w:rPr>
          <w:rtl w:val="0"/>
        </w:rPr>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Las exportaciones orgánicas argentinas crecieron 31% en 2025 y alcanzaron “un récord histórico” | TN, fecha de acceso: mayo 1, 2026, </w:t>
      </w:r>
      <w:hyperlink r:id="rId35">
        <w:r w:rsidDel="00000000" w:rsidR="00000000" w:rsidRPr="00000000">
          <w:rPr>
            <w:rFonts w:ascii="Google Sans" w:cs="Google Sans" w:eastAsia="Google Sans" w:hAnsi="Google Sans"/>
            <w:color w:val="0000ee"/>
            <w:sz w:val="24"/>
            <w:szCs w:val="24"/>
            <w:u w:val="single"/>
            <w:rtl w:val="0"/>
          </w:rPr>
          <w:t xml:space="preserve">https://tn.com.ar/campo/2026/04/15/las-exportaciones-organicas-argentinas-crecieron-31-en-2025-y-alcanzaron-un-record-historico/</w:t>
        </w:r>
      </w:hyperlink>
      <w:r w:rsidDel="00000000" w:rsidR="00000000" w:rsidRPr="00000000">
        <w:rPr>
          <w:rtl w:val="0"/>
        </w:rPr>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Las exportaciones el sector orgánico marcaron un récord en 2025 con 31% de crecimiento, fecha de acceso: mayo 1, 2026, </w:t>
      </w:r>
      <w:hyperlink r:id="rId36">
        <w:r w:rsidDel="00000000" w:rsidR="00000000" w:rsidRPr="00000000">
          <w:rPr>
            <w:rFonts w:ascii="Google Sans" w:cs="Google Sans" w:eastAsia="Google Sans" w:hAnsi="Google Sans"/>
            <w:color w:val="0000ee"/>
            <w:sz w:val="24"/>
            <w:szCs w:val="24"/>
            <w:u w:val="single"/>
            <w:rtl w:val="0"/>
          </w:rPr>
          <w:t xml:space="preserve">https://www.argentina.gob.ar/noticias/las-exportaciones-el-sector-organico-marcaron-un-record-en-2025-con-31-de-crecimiento</w:t>
        </w:r>
      </w:hyperlink>
      <w:r w:rsidDel="00000000" w:rsidR="00000000" w:rsidRPr="00000000">
        <w:rPr>
          <w:rtl w:val="0"/>
        </w:rPr>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Pabelon Brasil Expoalimentaria 2025, fecha de acceso: mayo 1, 2026, </w:t>
      </w:r>
      <w:hyperlink r:id="rId37">
        <w:r w:rsidDel="00000000" w:rsidR="00000000" w:rsidRPr="00000000">
          <w:rPr>
            <w:rFonts w:ascii="Google Sans" w:cs="Google Sans" w:eastAsia="Google Sans" w:hAnsi="Google Sans"/>
            <w:color w:val="0000ee"/>
            <w:sz w:val="24"/>
            <w:szCs w:val="24"/>
            <w:u w:val="single"/>
            <w:rtl w:val="0"/>
          </w:rPr>
          <w:t xml:space="preserve">https://www.gov.br/agricultura/pt-br/assuntos/relacoes-internacionais/eventos-internacionais/feiras-internacionais/expoalimentaria-2025/CatlogoExpoalimentaria2025.pdf</w:t>
        </w:r>
      </w:hyperlink>
      <w:r w:rsidDel="00000000" w:rsidR="00000000" w:rsidRPr="00000000">
        <w:rPr>
          <w:rtl w:val="0"/>
        </w:rPr>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exportacion de alimentos a estados unidos: FDA y Tratados LATAM - Datasur, fecha de acceso: mayo 1, 2026, </w:t>
      </w:r>
      <w:hyperlink r:id="rId38">
        <w:r w:rsidDel="00000000" w:rsidR="00000000" w:rsidRPr="00000000">
          <w:rPr>
            <w:rFonts w:ascii="Google Sans" w:cs="Google Sans" w:eastAsia="Google Sans" w:hAnsi="Google Sans"/>
            <w:color w:val="0000ee"/>
            <w:sz w:val="24"/>
            <w:szCs w:val="24"/>
            <w:u w:val="single"/>
            <w:rtl w:val="0"/>
          </w:rPr>
          <w:t xml:space="preserve">https://www.datasur.com/exportacion-de-alimentos-a-estados-unidos/</w:t>
        </w:r>
      </w:hyperlink>
      <w:r w:rsidDel="00000000" w:rsidR="00000000" w:rsidRPr="00000000">
        <w:rPr>
          <w:rtl w:val="0"/>
        </w:rPr>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Tamaño del mercado argentino de alimentos y bebidas sin gluten - Mordor Intelligence, fecha de acceso: mayo 1, 2026, </w:t>
      </w:r>
      <w:hyperlink r:id="rId39">
        <w:r w:rsidDel="00000000" w:rsidR="00000000" w:rsidRPr="00000000">
          <w:rPr>
            <w:rFonts w:ascii="Google Sans" w:cs="Google Sans" w:eastAsia="Google Sans" w:hAnsi="Google Sans"/>
            <w:color w:val="0000ee"/>
            <w:sz w:val="24"/>
            <w:szCs w:val="24"/>
            <w:u w:val="single"/>
            <w:rtl w:val="0"/>
          </w:rPr>
          <w:t xml:space="preserve">https://www.mordorintelligence.com/es/industry-reports/argentina-gluten-free-foods-beverages-market-industry</w:t>
        </w:r>
      </w:hyperlink>
      <w:r w:rsidDel="00000000" w:rsidR="00000000" w:rsidRPr="00000000">
        <w:rPr>
          <w:rtl w:val="0"/>
        </w:rPr>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Informe de mercado de productos sin gluten 2032: tamaño y participación - Kings Research, fecha de acceso: mayo 1, 2026, </w:t>
      </w:r>
      <w:hyperlink r:id="rId40">
        <w:r w:rsidDel="00000000" w:rsidR="00000000" w:rsidRPr="00000000">
          <w:rPr>
            <w:rFonts w:ascii="Google Sans" w:cs="Google Sans" w:eastAsia="Google Sans" w:hAnsi="Google Sans"/>
            <w:color w:val="0000ee"/>
            <w:sz w:val="24"/>
            <w:szCs w:val="24"/>
            <w:u w:val="single"/>
            <w:rtl w:val="0"/>
          </w:rPr>
          <w:t xml:space="preserve">https://www.kingsresearch.com/es/gluten-free-products-market-2182</w:t>
        </w:r>
      </w:hyperlink>
      <w:r w:rsidDel="00000000" w:rsidR="00000000" w:rsidRPr="00000000">
        <w:rPr>
          <w:rtl w:val="0"/>
        </w:rPr>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Gluten-Free Products Market 2024-2030 | $8.7B to $15.6B Growth | AI, Clean-Label &amp; Lifestyle Wellness Trends, fecha de acceso: mayo 1, 2026, </w:t>
      </w:r>
      <w:hyperlink r:id="rId41">
        <w:r w:rsidDel="00000000" w:rsidR="00000000" w:rsidRPr="00000000">
          <w:rPr>
            <w:rFonts w:ascii="Google Sans" w:cs="Google Sans" w:eastAsia="Google Sans" w:hAnsi="Google Sans"/>
            <w:color w:val="0000ee"/>
            <w:sz w:val="24"/>
            <w:szCs w:val="24"/>
            <w:u w:val="single"/>
            <w:rtl w:val="0"/>
          </w:rPr>
          <w:t xml:space="preserve">https://www.strategicmarketresearch.com/market-report/gluten-free-products-market</w:t>
        </w:r>
      </w:hyperlink>
      <w:r w:rsidDel="00000000" w:rsidR="00000000" w:rsidRPr="00000000">
        <w:rPr>
          <w:rtl w:val="0"/>
        </w:rPr>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NWS - EEUU - Enero 2026.pptx, fecha de acceso: mayo 1, 2026, </w:t>
      </w:r>
      <w:hyperlink r:id="rId42">
        <w:r w:rsidDel="00000000" w:rsidR="00000000" w:rsidRPr="00000000">
          <w:rPr>
            <w:rFonts w:ascii="Google Sans" w:cs="Google Sans" w:eastAsia="Google Sans" w:hAnsi="Google Sans"/>
            <w:color w:val="0000ee"/>
            <w:sz w:val="24"/>
            <w:szCs w:val="24"/>
            <w:u w:val="single"/>
            <w:rtl w:val="0"/>
          </w:rPr>
          <w:t xml:space="preserve">https://www.magyp.gob.ar/mercadosagropecuarios/_pdf/NWS-EEUU-Enero_2026.pptx.pdf</w:t>
        </w:r>
      </w:hyperlink>
      <w:r w:rsidDel="00000000" w:rsidR="00000000" w:rsidRPr="00000000">
        <w:rPr>
          <w:rtl w:val="0"/>
        </w:rPr>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Situación Argentina. Marzo 2026 | BBVA Research, fecha de acceso: mayo 1, 2026, </w:t>
      </w:r>
      <w:hyperlink r:id="rId43">
        <w:r w:rsidDel="00000000" w:rsidR="00000000" w:rsidRPr="00000000">
          <w:rPr>
            <w:rFonts w:ascii="Google Sans" w:cs="Google Sans" w:eastAsia="Google Sans" w:hAnsi="Google Sans"/>
            <w:color w:val="0000ee"/>
            <w:sz w:val="24"/>
            <w:szCs w:val="24"/>
            <w:u w:val="single"/>
            <w:rtl w:val="0"/>
          </w:rPr>
          <w:t xml:space="preserve">https://www.bbvaresearch.com/publicaciones/situacion-argentina-marzo-2026/</w:t>
        </w:r>
      </w:hyperlink>
      <w:r w:rsidDel="00000000" w:rsidR="00000000" w:rsidRPr="00000000">
        <w:rPr>
          <w:rtl w:val="0"/>
        </w:rPr>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Relevamiento de Expectativas de Mercado (REM) - BCRA, fecha de acceso: mayo 1, 2026, </w:t>
      </w:r>
      <w:hyperlink r:id="rId44">
        <w:r w:rsidDel="00000000" w:rsidR="00000000" w:rsidRPr="00000000">
          <w:rPr>
            <w:rFonts w:ascii="Google Sans" w:cs="Google Sans" w:eastAsia="Google Sans" w:hAnsi="Google Sans"/>
            <w:color w:val="0000ee"/>
            <w:sz w:val="24"/>
            <w:szCs w:val="24"/>
            <w:u w:val="single"/>
            <w:rtl w:val="0"/>
          </w:rPr>
          <w:t xml:space="preserve">https://www.bcra.gob.ar/relevamiento-expectativas-mercado-rem/</w:t>
        </w:r>
      </w:hyperlink>
      <w:r w:rsidDel="00000000" w:rsidR="00000000" w:rsidRPr="00000000">
        <w:rPr>
          <w:rtl w:val="0"/>
        </w:rPr>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Argentina lidera la caída industrial mundial en 2024 con una contracción del 9,4%, fecha de acceso: mayo 1, 2026, </w:t>
      </w:r>
      <w:hyperlink r:id="rId45">
        <w:r w:rsidDel="00000000" w:rsidR="00000000" w:rsidRPr="00000000">
          <w:rPr>
            <w:rFonts w:ascii="Google Sans" w:cs="Google Sans" w:eastAsia="Google Sans" w:hAnsi="Google Sans"/>
            <w:color w:val="0000ee"/>
            <w:sz w:val="24"/>
            <w:szCs w:val="24"/>
            <w:u w:val="single"/>
            <w:rtl w:val="0"/>
          </w:rPr>
          <w:t xml:space="preserve">https://radio.unr.edu.ar/2025/03/26/argentina-lidera-la-caida-industrial-mundial-en-2024-con-una-contraccion-del-94/</w:t>
        </w:r>
      </w:hyperlink>
      <w:r w:rsidDel="00000000" w:rsidR="00000000" w:rsidRPr="00000000">
        <w:rPr>
          <w:rtl w:val="0"/>
        </w:rPr>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Revelan que el peso de la industria en la economía cayó a niveles previos a la Segunda Guerra - La Política Online, fecha de acceso: mayo 1, 2026, </w:t>
      </w:r>
      <w:hyperlink r:id="rId46">
        <w:r w:rsidDel="00000000" w:rsidR="00000000" w:rsidRPr="00000000">
          <w:rPr>
            <w:rFonts w:ascii="Google Sans" w:cs="Google Sans" w:eastAsia="Google Sans" w:hAnsi="Google Sans"/>
            <w:color w:val="0000ee"/>
            <w:sz w:val="24"/>
            <w:szCs w:val="24"/>
            <w:u w:val="single"/>
            <w:rtl w:val="0"/>
          </w:rPr>
          <w:t xml:space="preserve">https://www.lapoliticaonline.com/economia/alertan-que-el-peso-de-la-industria-nacional-en-la-economia-cayo-a-niveles-previos-a-la-segunda-guerra-mundial/</w:t>
        </w:r>
      </w:hyperlink>
      <w:r w:rsidDel="00000000" w:rsidR="00000000" w:rsidRPr="00000000">
        <w:rPr>
          <w:rtl w:val="0"/>
        </w:rPr>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Oportunidades y riesgos para la economía argentina en 2025, fecha de acceso: mayo 1, 2026, </w:t>
      </w:r>
      <w:hyperlink r:id="rId47">
        <w:r w:rsidDel="00000000" w:rsidR="00000000" w:rsidRPr="00000000">
          <w:rPr>
            <w:rFonts w:ascii="Google Sans" w:cs="Google Sans" w:eastAsia="Google Sans" w:hAnsi="Google Sans"/>
            <w:color w:val="0000ee"/>
            <w:sz w:val="24"/>
            <w:szCs w:val="24"/>
            <w:u w:val="single"/>
            <w:rtl w:val="0"/>
          </w:rPr>
          <w:t xml:space="preserve">https://eleconomista.com.ar/economia/oportunidades-riesgos-economia-argentina-2025-n81236</w:t>
        </w:r>
      </w:hyperlink>
      <w:r w:rsidDel="00000000" w:rsidR="00000000" w:rsidRPr="00000000">
        <w:rPr>
          <w:rtl w:val="0"/>
        </w:rPr>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Qué pasará con el dólar y la inflación en 2026: las nuevas previsiones de los analistas que releva el BCRA - Los Andes, fecha de acceso: mayo 1, 2026, </w:t>
      </w:r>
      <w:hyperlink r:id="rId48">
        <w:r w:rsidDel="00000000" w:rsidR="00000000" w:rsidRPr="00000000">
          <w:rPr>
            <w:rFonts w:ascii="Google Sans" w:cs="Google Sans" w:eastAsia="Google Sans" w:hAnsi="Google Sans"/>
            <w:color w:val="0000ee"/>
            <w:sz w:val="24"/>
            <w:szCs w:val="24"/>
            <w:u w:val="single"/>
            <w:rtl w:val="0"/>
          </w:rPr>
          <w:t xml:space="preserve">https://www.losandes.com.ar/economia/que-pasara-el-dolar-y-la-inflacion-2026-las-nuevas-previsiones-los-analistas-que-releva-el-bcra-n5982967</w:t>
        </w:r>
      </w:hyperlink>
      <w:r w:rsidDel="00000000" w:rsidR="00000000" w:rsidRPr="00000000">
        <w:rPr>
          <w:rtl w:val="0"/>
        </w:rPr>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inflación en Argentina sería de 29,1% en 2026 y la economía crecería solo 3,3%, fecha de acceso: mayo 1, 2026, </w:t>
      </w:r>
      <w:hyperlink r:id="rId49">
        <w:r w:rsidDel="00000000" w:rsidR="00000000" w:rsidRPr="00000000">
          <w:rPr>
            <w:rFonts w:ascii="Google Sans" w:cs="Google Sans" w:eastAsia="Google Sans" w:hAnsi="Google Sans"/>
            <w:color w:val="0000ee"/>
            <w:sz w:val="24"/>
            <w:szCs w:val="24"/>
            <w:u w:val="single"/>
            <w:rtl w:val="0"/>
          </w:rPr>
          <w:t xml:space="preserve">https://www.larepublica.co/globoeconomia/inflacion-en-argentina-seria-de-29-1-en-2026-economia-creceria-3-3-dice-un-sondeo-del-banco-central-4366819</w:t>
        </w:r>
      </w:hyperlink>
      <w:r w:rsidDel="00000000" w:rsidR="00000000" w:rsidRPr="00000000">
        <w:rPr>
          <w:rtl w:val="0"/>
        </w:rPr>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Cepo, inflación y tasas: qué espera el mercado para la economía argentina en los próximos meses | canal26.com, fecha de acceso: mayo 1, 2026, </w:t>
      </w:r>
      <w:hyperlink r:id="rId50">
        <w:r w:rsidDel="00000000" w:rsidR="00000000" w:rsidRPr="00000000">
          <w:rPr>
            <w:rFonts w:ascii="Google Sans" w:cs="Google Sans" w:eastAsia="Google Sans" w:hAnsi="Google Sans"/>
            <w:color w:val="0000ee"/>
            <w:sz w:val="24"/>
            <w:szCs w:val="24"/>
            <w:u w:val="single"/>
            <w:rtl w:val="0"/>
          </w:rPr>
          <w:t xml:space="preserve">https://www.canal26.com/economia/2026/04/30/cepo-inflacion-y-tasas-que-espera-el-mercado-para-la-economia-argentina-en-los-proximos-meses/</w:t>
        </w:r>
      </w:hyperlink>
      <w:r w:rsidDel="00000000" w:rsidR="00000000" w:rsidRPr="00000000">
        <w:rPr>
          <w:rtl w:val="0"/>
        </w:rPr>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 Gobierno Nacional baja impuestos a la importación de maquinarias y herramientas industriales | Argentina.gob.ar, fecha de acceso: mayo 1, 2026, </w:t>
      </w:r>
      <w:hyperlink r:id="rId51">
        <w:r w:rsidDel="00000000" w:rsidR="00000000" w:rsidRPr="00000000">
          <w:rPr>
            <w:rFonts w:ascii="Google Sans" w:cs="Google Sans" w:eastAsia="Google Sans" w:hAnsi="Google Sans"/>
            <w:color w:val="0000ee"/>
            <w:sz w:val="24"/>
            <w:szCs w:val="24"/>
            <w:u w:val="single"/>
            <w:rtl w:val="0"/>
          </w:rPr>
          <w:t xml:space="preserve">https://www.argentina.gob.ar/noticias/el-gobierno-nacional-baja-impuestos-la-importacion-de-maquinarias-y-herramientas</w:t>
        </w:r>
      </w:hyperlink>
      <w:r w:rsidDel="00000000" w:rsidR="00000000" w:rsidRPr="00000000">
        <w:rPr>
          <w:rtl w:val="0"/>
        </w:rPr>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 Gobierno Nacional simplificó la importación de maquinaria usada - Argentina.gob.ar, fecha de acceso: mayo 1, 2026, </w:t>
      </w:r>
      <w:hyperlink r:id="rId52">
        <w:r w:rsidDel="00000000" w:rsidR="00000000" w:rsidRPr="00000000">
          <w:rPr>
            <w:rFonts w:ascii="Google Sans" w:cs="Google Sans" w:eastAsia="Google Sans" w:hAnsi="Google Sans"/>
            <w:color w:val="0000ee"/>
            <w:sz w:val="24"/>
            <w:szCs w:val="24"/>
            <w:u w:val="single"/>
            <w:rtl w:val="0"/>
          </w:rPr>
          <w:t xml:space="preserve">https://www.argentina.gob.ar/noticias/el-gobierno-nacional-simplifico-la-importacion-de-maquinaria-usada</w:t>
        </w:r>
      </w:hyperlink>
      <w:r w:rsidDel="00000000" w:rsidR="00000000" w:rsidRPr="00000000">
        <w:rPr>
          <w:rtl w:val="0"/>
        </w:rPr>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 Gobierno oficializó las importaciones de maquinaria usada - Palabras del Derecho, fecha de acceso: mayo 1, 2026, </w:t>
      </w:r>
      <w:hyperlink r:id="rId53">
        <w:r w:rsidDel="00000000" w:rsidR="00000000" w:rsidRPr="00000000">
          <w:rPr>
            <w:rFonts w:ascii="Google Sans" w:cs="Google Sans" w:eastAsia="Google Sans" w:hAnsi="Google Sans"/>
            <w:color w:val="0000ee"/>
            <w:sz w:val="24"/>
            <w:szCs w:val="24"/>
            <w:u w:val="single"/>
            <w:rtl w:val="0"/>
          </w:rPr>
          <w:t xml:space="preserve">https://www.palabrasdelderecho.com.ar/articulo/5869/El-Gobierno-oficializo-las-importaciones-de-maquinaria-usada</w:t>
        </w:r>
      </w:hyperlink>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Argentina crecería 4,5% en 2025: claves de la economía, inflación y tipo de cambio, fecha de acceso: mayo 1, 2026, </w:t>
      </w:r>
      <w:hyperlink r:id="rId54">
        <w:r w:rsidDel="00000000" w:rsidR="00000000" w:rsidRPr="00000000">
          <w:rPr>
            <w:rFonts w:ascii="Google Sans" w:cs="Google Sans" w:eastAsia="Google Sans" w:hAnsi="Google Sans"/>
            <w:color w:val="0000ee"/>
            <w:sz w:val="24"/>
            <w:szCs w:val="24"/>
            <w:u w:val="single"/>
            <w:rtl w:val="0"/>
          </w:rPr>
          <w:t xml:space="preserve">https://www.youtube.com/watch?v=cHYtIt5H9EU</w:t>
        </w:r>
      </w:hyperlink>
      <w:r w:rsidDel="00000000" w:rsidR="00000000" w:rsidRPr="00000000">
        <w:rPr>
          <w:rtl w:val="0"/>
        </w:rPr>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Inicio - BICE - Banco de Inversión y Comercio Exterior, fecha de acceso: mayo 1, 2026, </w:t>
      </w:r>
      <w:hyperlink r:id="rId55">
        <w:r w:rsidDel="00000000" w:rsidR="00000000" w:rsidRPr="00000000">
          <w:rPr>
            <w:rFonts w:ascii="Google Sans" w:cs="Google Sans" w:eastAsia="Google Sans" w:hAnsi="Google Sans"/>
            <w:color w:val="0000ee"/>
            <w:sz w:val="24"/>
            <w:szCs w:val="24"/>
            <w:u w:val="single"/>
            <w:rtl w:val="0"/>
          </w:rPr>
          <w:t xml:space="preserve">https://www.bice.com.ar/</w:t>
        </w:r>
      </w:hyperlink>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Créditos - Empresas - Banco Nación, fecha de acceso: mayo 1, 2026, </w:t>
      </w:r>
      <w:hyperlink r:id="rId56">
        <w:r w:rsidDel="00000000" w:rsidR="00000000" w:rsidRPr="00000000">
          <w:rPr>
            <w:rFonts w:ascii="Google Sans" w:cs="Google Sans" w:eastAsia="Google Sans" w:hAnsi="Google Sans"/>
            <w:color w:val="0000ee"/>
            <w:sz w:val="24"/>
            <w:szCs w:val="24"/>
            <w:u w:val="single"/>
            <w:rtl w:val="0"/>
          </w:rPr>
          <w:t xml:space="preserve">https://www.bna.com.ar/empresas/pymes/creditos</w:t>
        </w:r>
      </w:hyperlink>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Nueva línea del BICE para financiar proyectos en cadenas de valor provinciales, fecha de acceso: mayo 1, 2026, </w:t>
      </w:r>
      <w:hyperlink r:id="rId57">
        <w:r w:rsidDel="00000000" w:rsidR="00000000" w:rsidRPr="00000000">
          <w:rPr>
            <w:rFonts w:ascii="Google Sans" w:cs="Google Sans" w:eastAsia="Google Sans" w:hAnsi="Google Sans"/>
            <w:color w:val="0000ee"/>
            <w:sz w:val="24"/>
            <w:szCs w:val="24"/>
            <w:u w:val="single"/>
            <w:rtl w:val="0"/>
          </w:rPr>
          <w:t xml:space="preserve">https://www.argentina.gob.ar/noticias/nueva-linea-del-bice-para-financiar-proyectos-en-cadenas-de-valor-provinciales</w:t>
        </w:r>
      </w:hyperlink>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 Banco de la Nación Argentina anuncia una nueva línea de crédito para la inversión en producción y comercialización - Investuramerica.com, fecha de acceso: mayo 1, 2026, </w:t>
      </w:r>
      <w:hyperlink r:id="rId58">
        <w:r w:rsidDel="00000000" w:rsidR="00000000" w:rsidRPr="00000000">
          <w:rPr>
            <w:rFonts w:ascii="Google Sans" w:cs="Google Sans" w:eastAsia="Google Sans" w:hAnsi="Google Sans"/>
            <w:color w:val="0000ee"/>
            <w:sz w:val="24"/>
            <w:szCs w:val="24"/>
            <w:u w:val="single"/>
            <w:rtl w:val="0"/>
          </w:rPr>
          <w:t xml:space="preserve">https://investuramerica.com/inversion/el-banco-de-la-nacion-argentina-anuncia-una-nueva-linea-de-credito-para-la-inversion-en-produccion-y-comercializacion/</w:t>
        </w:r>
      </w:hyperlink>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Marco Regulatorio - Subsecretaría Alimentos y Economías Regionales, fecha de acceso: mayo 1, 2026, </w:t>
      </w:r>
      <w:hyperlink r:id="rId59">
        <w:r w:rsidDel="00000000" w:rsidR="00000000" w:rsidRPr="00000000">
          <w:rPr>
            <w:rFonts w:ascii="Google Sans" w:cs="Google Sans" w:eastAsia="Google Sans" w:hAnsi="Google Sans"/>
            <w:color w:val="0000ee"/>
            <w:sz w:val="24"/>
            <w:szCs w:val="24"/>
            <w:u w:val="single"/>
            <w:rtl w:val="0"/>
          </w:rPr>
          <w:t xml:space="preserve">https://alimentosargentinos.magyp.gob.ar/HomeAlimentos/marco-normativo/ultimas-modificaciones.php</w:t>
        </w:r>
      </w:hyperlink>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¿Alimentos sin TACC o libres de Gluten? Modificaciones en la Normativa - Portal de Revistas de la UNCUYO, fecha de acceso: mayo 1, 2026, </w:t>
      </w:r>
      <w:hyperlink r:id="rId60">
        <w:r w:rsidDel="00000000" w:rsidR="00000000" w:rsidRPr="00000000">
          <w:rPr>
            <w:rFonts w:ascii="Google Sans" w:cs="Google Sans" w:eastAsia="Google Sans" w:hAnsi="Google Sans"/>
            <w:color w:val="0000ee"/>
            <w:sz w:val="24"/>
            <w:szCs w:val="24"/>
            <w:u w:val="single"/>
            <w:rtl w:val="0"/>
          </w:rPr>
          <w:t xml:space="preserve">https://revistas.uncu.edu.ar/ojs3/index.php/experticia/article/download/7692/6876/41400</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survey of knowledge about legislation and labeling of gluten-free foods and the effect that training has on their choice - Revista SAN, fecha de acceso: mayo 1, 2026, </w:t>
      </w:r>
      <w:hyperlink r:id="rId61">
        <w:r w:rsidDel="00000000" w:rsidR="00000000" w:rsidRPr="00000000">
          <w:rPr>
            <w:rFonts w:ascii="Google Sans" w:cs="Google Sans" w:eastAsia="Google Sans" w:hAnsi="Google Sans"/>
            <w:color w:val="0000ee"/>
            <w:sz w:val="24"/>
            <w:szCs w:val="24"/>
            <w:u w:val="single"/>
            <w:rtl w:val="0"/>
          </w:rPr>
          <w:t xml:space="preserve">http://www.revistasan.org.ar/articulo_html.php?ida=2024_25_3_146</w:t>
        </w:r>
      </w:hyperlink>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Celiaquía y alimentos libres de gluten | Argentina.gob.ar, fecha de acceso: mayo 1, 2026, </w:t>
      </w:r>
      <w:hyperlink r:id="rId62">
        <w:r w:rsidDel="00000000" w:rsidR="00000000" w:rsidRPr="00000000">
          <w:rPr>
            <w:rFonts w:ascii="Google Sans" w:cs="Google Sans" w:eastAsia="Google Sans" w:hAnsi="Google Sans"/>
            <w:color w:val="0000ee"/>
            <w:sz w:val="24"/>
            <w:szCs w:val="24"/>
            <w:u w:val="single"/>
            <w:rtl w:val="0"/>
          </w:rPr>
          <w:t xml:space="preserve">https://www.argentina.gob.ar/anmat/comunidad/informacion-de-interes-para-tu-salud/celiaqu%C3%ADa</w:t>
        </w:r>
      </w:hyperlink>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Ley de etiquetado frontal - Argentina.gob.ar, fecha de acceso: mayo 1, 2026, </w:t>
      </w:r>
      <w:hyperlink r:id="rId63">
        <w:r w:rsidDel="00000000" w:rsidR="00000000" w:rsidRPr="00000000">
          <w:rPr>
            <w:rFonts w:ascii="Google Sans" w:cs="Google Sans" w:eastAsia="Google Sans" w:hAnsi="Google Sans"/>
            <w:color w:val="0000ee"/>
            <w:sz w:val="24"/>
            <w:szCs w:val="24"/>
            <w:u w:val="single"/>
            <w:rtl w:val="0"/>
          </w:rPr>
          <w:t xml:space="preserve">https://www.argentina.gob.ar/justicia/derechofacil/leysimple/salud/ley-de-etiquetado-frontal</w:t>
        </w:r>
      </w:hyperlink>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Revista SAN, fecha de acceso: mayo 1, 2026, </w:t>
      </w:r>
      <w:hyperlink r:id="rId64">
        <w:r w:rsidDel="00000000" w:rsidR="00000000" w:rsidRPr="00000000">
          <w:rPr>
            <w:rFonts w:ascii="Google Sans" w:cs="Google Sans" w:eastAsia="Google Sans" w:hAnsi="Google Sans"/>
            <w:color w:val="0000ee"/>
            <w:sz w:val="24"/>
            <w:szCs w:val="24"/>
            <w:u w:val="single"/>
            <w:rtl w:val="0"/>
          </w:rPr>
          <w:t xml:space="preserve">https://www.revistasan.org.ar/articulo_html.php?ida=2025_26_1_3</w:t>
        </w:r>
      </w:hyperlink>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Evaluación del cumplimento de la Ley 27.642 de Promoción de la Alimentación Saludable en etiquetas de alimentos y bebidas en - Cesni – Biblioteca, fecha de acceso: mayo 1, 2026, </w:t>
      </w:r>
      <w:hyperlink r:id="rId65">
        <w:r w:rsidDel="00000000" w:rsidR="00000000" w:rsidRPr="00000000">
          <w:rPr>
            <w:rFonts w:ascii="Google Sans" w:cs="Google Sans" w:eastAsia="Google Sans" w:hAnsi="Google Sans"/>
            <w:color w:val="0000ee"/>
            <w:sz w:val="24"/>
            <w:szCs w:val="24"/>
            <w:u w:val="single"/>
            <w:rtl w:val="0"/>
          </w:rPr>
          <w:t xml:space="preserve">https://cesni-biblioteca.org/wp-content/uploads/2025/10/Evaluacion-del-cumplimento-de-la-Ley-27.642-2025.pdf</w:t>
        </w:r>
      </w:hyperlink>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Revista SAN, fecha de acceso: mayo 1, 2026, </w:t>
      </w:r>
      <w:hyperlink r:id="rId66">
        <w:r w:rsidDel="00000000" w:rsidR="00000000" w:rsidRPr="00000000">
          <w:rPr>
            <w:rFonts w:ascii="Google Sans" w:cs="Google Sans" w:eastAsia="Google Sans" w:hAnsi="Google Sans"/>
            <w:color w:val="0000ee"/>
            <w:sz w:val="24"/>
            <w:szCs w:val="24"/>
            <w:u w:val="single"/>
            <w:rtl w:val="0"/>
          </w:rPr>
          <w:t xml:space="preserve">https://www.revistasan.org.ar/articulo_html.php?ida=2024_25_3_137</w:t>
        </w:r>
      </w:hyperlink>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Informe del mercado de alimentos y bebidas sin gluten de EE.UU. 2035 - Spherical Insights, fecha de acceso: mayo 1, 2026, </w:t>
      </w:r>
      <w:hyperlink r:id="rId67">
        <w:r w:rsidDel="00000000" w:rsidR="00000000" w:rsidRPr="00000000">
          <w:rPr>
            <w:rFonts w:ascii="Google Sans" w:cs="Google Sans" w:eastAsia="Google Sans" w:hAnsi="Google Sans"/>
            <w:color w:val="0000ee"/>
            <w:sz w:val="24"/>
            <w:szCs w:val="24"/>
            <w:u w:val="single"/>
            <w:rtl w:val="0"/>
          </w:rPr>
          <w:t xml:space="preserve">https://www.sphericalinsights.com/es/reports/united-states-gluten-free-food-and-beverages-market</w:t>
        </w:r>
      </w:hyperlink>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Tendencias alimentarias para 2026: ¿cómo es y será nuestra forma de comer? - SAVIA, fecha de acceso: mayo 1, 2026, </w:t>
      </w:r>
      <w:hyperlink r:id="rId68">
        <w:r w:rsidDel="00000000" w:rsidR="00000000" w:rsidRPr="00000000">
          <w:rPr>
            <w:rFonts w:ascii="Google Sans" w:cs="Google Sans" w:eastAsia="Google Sans" w:hAnsi="Google Sans"/>
            <w:color w:val="0000ee"/>
            <w:sz w:val="24"/>
            <w:szCs w:val="24"/>
            <w:u w:val="single"/>
            <w:rtl w:val="0"/>
          </w:rPr>
          <w:t xml:space="preserve">https://www.saludsavia.com/blog/tendencias-alimentarias-para-2026-como-es-y-sera-nuestra-forma-de-comer</w:t>
        </w:r>
      </w:hyperlink>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Molinos Viento Norte: Venta de harina, legumbres, cereales y mucho más al por mayor y menor, fecha de acceso: mayo 1, 2026, </w:t>
      </w:r>
      <w:hyperlink r:id="rId69">
        <w:r w:rsidDel="00000000" w:rsidR="00000000" w:rsidRPr="00000000">
          <w:rPr>
            <w:rFonts w:ascii="Google Sans" w:cs="Google Sans" w:eastAsia="Google Sans" w:hAnsi="Google Sans"/>
            <w:color w:val="0000ee"/>
            <w:sz w:val="24"/>
            <w:szCs w:val="24"/>
            <w:u w:val="single"/>
            <w:rtl w:val="0"/>
          </w:rPr>
          <w:t xml:space="preserve">http://www.molinosvientonorte.com.ar/</w:t>
        </w:r>
      </w:hyperlink>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Harinas Sin Gluten. Envios A Todo El Pais. | MercadoLibre, fecha de acceso: mayo 1, 2026, </w:t>
      </w:r>
      <w:hyperlink r:id="rId70">
        <w:r w:rsidDel="00000000" w:rsidR="00000000" w:rsidRPr="00000000">
          <w:rPr>
            <w:rFonts w:ascii="Google Sans" w:cs="Google Sans" w:eastAsia="Google Sans" w:hAnsi="Google Sans"/>
            <w:color w:val="0000ee"/>
            <w:sz w:val="24"/>
            <w:szCs w:val="24"/>
            <w:u w:val="single"/>
            <w:rtl w:val="0"/>
          </w:rPr>
          <w:t xml:space="preserve">https://www.mercadolibre.com.ar/harinas-sin-gluten-envios-a-todo-el-pais/up/MLAU221493900</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Celinda Alimentos Sin TACC Distribuidora libre de gluten, fecha de acceso: mayo 1, 2026, </w:t>
      </w:r>
      <w:hyperlink r:id="rId71">
        <w:r w:rsidDel="00000000" w:rsidR="00000000" w:rsidRPr="00000000">
          <w:rPr>
            <w:rFonts w:ascii="Google Sans" w:cs="Google Sans" w:eastAsia="Google Sans" w:hAnsi="Google Sans"/>
            <w:color w:val="0000ee"/>
            <w:sz w:val="24"/>
            <w:szCs w:val="24"/>
            <w:u w:val="single"/>
            <w:rtl w:val="0"/>
          </w:rPr>
          <w:t xml:space="preserve">https://www.celinda.com.ar/</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PLAZA INDUSTRIAL ESCOBAR: UN PARQUE PREMIUM CERCA DE TODO - NEWS, fecha de acceso: mayo 1, 2026, </w:t>
      </w:r>
      <w:hyperlink r:id="rId72">
        <w:r w:rsidDel="00000000" w:rsidR="00000000" w:rsidRPr="00000000">
          <w:rPr>
            <w:rFonts w:ascii="Google Sans" w:cs="Google Sans" w:eastAsia="Google Sans" w:hAnsi="Google Sans"/>
            <w:color w:val="0000ee"/>
            <w:sz w:val="24"/>
            <w:szCs w:val="24"/>
            <w:u w:val="single"/>
            <w:rtl w:val="0"/>
          </w:rPr>
          <w:t xml:space="preserve">https://cademaprop.com.ar/blog/plaza-industrial-escobar-un-parque-premium-cerca-de-todo/</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Buenos Aires. Reglamentan el Régimen Provincial de Inversiones Estratégicas en la Provincia de Buenos Aires - News | Lisicki Litvin &amp; Abelovich, fecha de acceso: mayo 1, 2026, </w:t>
      </w:r>
      <w:hyperlink r:id="rId73">
        <w:r w:rsidDel="00000000" w:rsidR="00000000" w:rsidRPr="00000000">
          <w:rPr>
            <w:rFonts w:ascii="Google Sans" w:cs="Google Sans" w:eastAsia="Google Sans" w:hAnsi="Google Sans"/>
            <w:color w:val="0000ee"/>
            <w:sz w:val="24"/>
            <w:szCs w:val="24"/>
            <w:u w:val="single"/>
            <w:rtl w:val="0"/>
          </w:rPr>
          <w:t xml:space="preserve">https://www.llyasoc.com/en/news/buenos-aires-reglamentan-el-regimen-provincial-de-inversiones-estrategicas-en-la-provincia-de-buenos-aires</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NOVEDADES BUENOS AIRES La Provincia reglamenta el RIGI Bonaerense - Consejo | Artículo, fecha de acceso: mayo 1, 2026, </w:t>
      </w:r>
      <w:hyperlink r:id="rId74">
        <w:r w:rsidDel="00000000" w:rsidR="00000000" w:rsidRPr="00000000">
          <w:rPr>
            <w:rFonts w:ascii="Google Sans" w:cs="Google Sans" w:eastAsia="Google Sans" w:hAnsi="Google Sans"/>
            <w:color w:val="0000ee"/>
            <w:sz w:val="24"/>
            <w:szCs w:val="24"/>
            <w:u w:val="single"/>
            <w:rtl w:val="0"/>
          </w:rPr>
          <w:t xml:space="preserve">https://trivia.consejo.org.ar/ficha/527544-novedades_buenos_aires</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Régimen de Inversiones Estratégicas de Buenos Aires, fecha de acceso: mayo 1, 2026, </w:t>
      </w:r>
      <w:hyperlink r:id="rId75">
        <w:r w:rsidDel="00000000" w:rsidR="00000000" w:rsidRPr="00000000">
          <w:rPr>
            <w:rFonts w:ascii="Google Sans" w:cs="Google Sans" w:eastAsia="Google Sans" w:hAnsi="Google Sans"/>
            <w:color w:val="0000ee"/>
            <w:sz w:val="24"/>
            <w:szCs w:val="24"/>
            <w:u w:val="single"/>
            <w:rtl w:val="0"/>
          </w:rPr>
          <w:t xml:space="preserve">https://www.marval.com/publicacion/regimen-de-inversiones-estrategicas-de-buenos-aires-17029</w:t>
        </w:r>
      </w:hyperlink>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Regimen Provincial de Inversiones Estratégicas (RPIE) - KPMG International, fecha de acceso: mayo 1, 2026, </w:t>
      </w:r>
      <w:hyperlink r:id="rId76">
        <w:r w:rsidDel="00000000" w:rsidR="00000000" w:rsidRPr="00000000">
          <w:rPr>
            <w:rFonts w:ascii="Google Sans" w:cs="Google Sans" w:eastAsia="Google Sans" w:hAnsi="Google Sans"/>
            <w:color w:val="0000ee"/>
            <w:sz w:val="24"/>
            <w:szCs w:val="24"/>
            <w:u w:val="single"/>
            <w:rtl w:val="0"/>
          </w:rPr>
          <w:t xml:space="preserve">https://kpmg.com/ar/es/tendencias/2026/04/regimen-provincial-de-inversiones-estrategicas--rpie-.html</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provincia de Buenos Aires crea el "Régimen provincial de inversiones estratégicas" con la finalidad de fomentar la inversión y producción de sectores estratégicos que generen valor agregado - Bertazza Nicolini Corti, fecha de acceso: mayo 1, 2026, </w:t>
      </w:r>
      <w:hyperlink r:id="rId77">
        <w:r w:rsidDel="00000000" w:rsidR="00000000" w:rsidRPr="00000000">
          <w:rPr>
            <w:rFonts w:ascii="Google Sans" w:cs="Google Sans" w:eastAsia="Google Sans" w:hAnsi="Google Sans"/>
            <w:color w:val="0000ee"/>
            <w:sz w:val="24"/>
            <w:szCs w:val="24"/>
            <w:u w:val="single"/>
            <w:rtl w:val="0"/>
          </w:rPr>
          <w:t xml:space="preserve">https://bnc.com.ar/2024/15224.html</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Promoción Industrial: la Municipalidad de Escobar lanza un programa de beneficios impositivos para empresas | La Palabra de Matheu, fecha de acceso: mayo 1, 2026, </w:t>
      </w:r>
      <w:hyperlink r:id="rId78">
        <w:r w:rsidDel="00000000" w:rsidR="00000000" w:rsidRPr="00000000">
          <w:rPr>
            <w:rFonts w:ascii="Google Sans" w:cs="Google Sans" w:eastAsia="Google Sans" w:hAnsi="Google Sans"/>
            <w:color w:val="0000ee"/>
            <w:sz w:val="24"/>
            <w:szCs w:val="24"/>
            <w:u w:val="single"/>
            <w:rtl w:val="0"/>
          </w:rPr>
          <w:t xml:space="preserve">https://lapalabradematheu.com.ar/promocion-industrial-la-municipalidad-de-escobar-lanza-un-programa-de-beneficios-impositivos-para-empresas/</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industria y el comercio siguen creciendo en Escobar, fecha de acceso: mayo 1, 2026, </w:t>
      </w:r>
      <w:hyperlink r:id="rId79">
        <w:r w:rsidDel="00000000" w:rsidR="00000000" w:rsidRPr="00000000">
          <w:rPr>
            <w:rFonts w:ascii="Google Sans" w:cs="Google Sans" w:eastAsia="Google Sans" w:hAnsi="Google Sans"/>
            <w:color w:val="0000ee"/>
            <w:sz w:val="24"/>
            <w:szCs w:val="24"/>
            <w:u w:val="single"/>
            <w:rtl w:val="0"/>
          </w:rPr>
          <w:t xml:space="preserve">https://escobaradiario.com.ar/interes-general/la-industria-y-el-comercio-siguen-creciendo-en-escobar/</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Nuevos trabajos de Zona escobar en Garín, Buenos Aires - 25 de abril, 2026 | Indeed, fecha de acceso: mayo 1, 2026, </w:t>
      </w:r>
      <w:hyperlink r:id="rId80">
        <w:r w:rsidDel="00000000" w:rsidR="00000000" w:rsidRPr="00000000">
          <w:rPr>
            <w:rFonts w:ascii="Google Sans" w:cs="Google Sans" w:eastAsia="Google Sans" w:hAnsi="Google Sans"/>
            <w:color w:val="0000ee"/>
            <w:sz w:val="24"/>
            <w:szCs w:val="24"/>
            <w:u w:val="single"/>
            <w:rtl w:val="0"/>
          </w:rPr>
          <w:t xml:space="preserve">https://ar.indeed.com/q-zona-escobar-l-gar%C3%ADn,-buenos-aires-empleos.html</w:t>
        </w:r>
      </w:hyperlink>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Régimen Especial de Promoción Industrial - SIPAB, fecha de acceso: mayo 1, 2026, </w:t>
      </w:r>
      <w:hyperlink r:id="rId81">
        <w:r w:rsidDel="00000000" w:rsidR="00000000" w:rsidRPr="00000000">
          <w:rPr>
            <w:rFonts w:ascii="Google Sans" w:cs="Google Sans" w:eastAsia="Google Sans" w:hAnsi="Google Sans"/>
            <w:color w:val="0000ee"/>
            <w:sz w:val="24"/>
            <w:szCs w:val="24"/>
            <w:u w:val="single"/>
            <w:rtl w:val="0"/>
          </w:rPr>
          <w:t xml:space="preserve">https://parqueindustrialburzaco.com/regimen-especial-de-promocion-industrial/</w:t>
        </w:r>
      </w:hyperlink>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Empleos en Garin, Buenos Aires | Ofertas de Trabajo - Página 1 - Bumeran, fecha de acceso: mayo 1, 2026, </w:t>
      </w:r>
      <w:hyperlink r:id="rId82">
        <w:r w:rsidDel="00000000" w:rsidR="00000000" w:rsidRPr="00000000">
          <w:rPr>
            <w:rFonts w:ascii="Google Sans" w:cs="Google Sans" w:eastAsia="Google Sans" w:hAnsi="Google Sans"/>
            <w:color w:val="0000ee"/>
            <w:sz w:val="24"/>
            <w:szCs w:val="24"/>
            <w:u w:val="single"/>
            <w:rtl w:val="0"/>
          </w:rPr>
          <w:t xml:space="preserve">https://www.bumeran.com.ar/en-buenos-aires/garin/empleos.html</w:t>
        </w:r>
      </w:hyperlink>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Empleos de Producción y Manufactura en Garin, Buenos Aires - Página 1 - Bumeran, fecha de acceso: mayo 1, 2026, </w:t>
      </w:r>
      <w:hyperlink r:id="rId83">
        <w:r w:rsidDel="00000000" w:rsidR="00000000" w:rsidRPr="00000000">
          <w:rPr>
            <w:rFonts w:ascii="Google Sans" w:cs="Google Sans" w:eastAsia="Google Sans" w:hAnsi="Google Sans"/>
            <w:color w:val="0000ee"/>
            <w:sz w:val="24"/>
            <w:szCs w:val="24"/>
            <w:u w:val="single"/>
            <w:rtl w:val="0"/>
          </w:rPr>
          <w:t xml:space="preserve">https://www.bumeran.com.ar/en-buenos-aires/garin/empleos-area-produccion-y-manufactura.html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kingsresearch.com/es/gluten-free-products-market-2182" TargetMode="External"/><Relationship Id="rId83" Type="http://schemas.openxmlformats.org/officeDocument/2006/relationships/hyperlink" Target="https://www.bumeran.com.ar/en-buenos-aires/garin/empleos-area-produccion-y-manufactura.html" TargetMode="External"/><Relationship Id="rId42" Type="http://schemas.openxmlformats.org/officeDocument/2006/relationships/hyperlink" Target="https://www.magyp.gob.ar/mercadosagropecuarios/_pdf/NWS-EEUU-Enero_2026.pptx.pdf" TargetMode="External"/><Relationship Id="rId41" Type="http://schemas.openxmlformats.org/officeDocument/2006/relationships/hyperlink" Target="https://www.strategicmarketresearch.com/market-report/gluten-free-products-market" TargetMode="External"/><Relationship Id="rId44" Type="http://schemas.openxmlformats.org/officeDocument/2006/relationships/hyperlink" Target="https://www.bcra.gob.ar/relevamiento-expectativas-mercado-rem/" TargetMode="External"/><Relationship Id="rId43" Type="http://schemas.openxmlformats.org/officeDocument/2006/relationships/hyperlink" Target="https://www.bbvaresearch.com/publicaciones/situacion-argentina-marzo-2026/" TargetMode="External"/><Relationship Id="rId46" Type="http://schemas.openxmlformats.org/officeDocument/2006/relationships/hyperlink" Target="https://www.lapoliticaonline.com/economia/alertan-que-el-peso-de-la-industria-nacional-en-la-economia-cayo-a-niveles-previos-a-la-segunda-guerra-mundial/" TargetMode="External"/><Relationship Id="rId45" Type="http://schemas.openxmlformats.org/officeDocument/2006/relationships/hyperlink" Target="https://radio.unr.edu.ar/2025/03/26/argentina-lidera-la-caida-industrial-mundial-en-2024-con-una-contraccion-del-94/" TargetMode="External"/><Relationship Id="rId80" Type="http://schemas.openxmlformats.org/officeDocument/2006/relationships/hyperlink" Target="https://ar.indeed.com/q-zona-escobar-l-gar%C3%ADn,-buenos-aires-empleos.html" TargetMode="External"/><Relationship Id="rId82" Type="http://schemas.openxmlformats.org/officeDocument/2006/relationships/hyperlink" Target="https://www.bumeran.com.ar/en-buenos-aires/garin/empleos.html" TargetMode="External"/><Relationship Id="rId81" Type="http://schemas.openxmlformats.org/officeDocument/2006/relationships/hyperlink" Target="https://parqueindustrialburzaco.com/regimen-especial-de-promocion-industri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randviewresearch.com/industry-analysis/gluten-free-products-market" TargetMode="External"/><Relationship Id="rId48" Type="http://schemas.openxmlformats.org/officeDocument/2006/relationships/hyperlink" Target="https://www.losandes.com.ar/economia/que-pasara-el-dolar-y-la-inflacion-2026-las-nuevas-previsiones-los-analistas-que-releva-el-bcra-n5982967" TargetMode="External"/><Relationship Id="rId47" Type="http://schemas.openxmlformats.org/officeDocument/2006/relationships/hyperlink" Target="https://eleconomista.com.ar/economia/oportunidades-riesgos-economia-argentina-2025-n81236" TargetMode="External"/><Relationship Id="rId49" Type="http://schemas.openxmlformats.org/officeDocument/2006/relationships/hyperlink" Target="https://www.larepublica.co/globoeconomia/inflacion-en-argentina-seria-de-29-1-en-2026-economia-creceria-3-3-dice-un-sondeo-del-banco-central-4366819" TargetMode="External"/><Relationship Id="rId5" Type="http://schemas.openxmlformats.org/officeDocument/2006/relationships/styles" Target="styles.xml"/><Relationship Id="rId6" Type="http://schemas.openxmlformats.org/officeDocument/2006/relationships/hyperlink" Target="https://www.globenewswire.com/news-release/2026/04/30/3284987/0/en/gluten-free-products-market-gaining-momentum-with-health-driven-consumer-trends.html" TargetMode="External"/><Relationship Id="rId7" Type="http://schemas.openxmlformats.org/officeDocument/2006/relationships/hyperlink" Target="https://www.globenewswire.com/news-release/2025/01/21/3012415/28124/en/gluten-free-food-market-trends-analysis-by-product-type-form-source-distribution-channel-country-and-company-2025-2033.html" TargetMode="External"/><Relationship Id="rId8" Type="http://schemas.openxmlformats.org/officeDocument/2006/relationships/hyperlink" Target="https://www.mordorintelligence.com/es/industry-reports/global-gluten-free-pasta-rice-market-industry" TargetMode="External"/><Relationship Id="rId73" Type="http://schemas.openxmlformats.org/officeDocument/2006/relationships/hyperlink" Target="https://www.llyasoc.com/en/news/buenos-aires-reglamentan-el-regimen-provincial-de-inversiones-estrategicas-en-la-provincia-de-buenos-aires" TargetMode="External"/><Relationship Id="rId72" Type="http://schemas.openxmlformats.org/officeDocument/2006/relationships/hyperlink" Target="https://cademaprop.com.ar/blog/plaza-industrial-escobar-un-parque-premium-cerca-de-todo/" TargetMode="External"/><Relationship Id="rId31" Type="http://schemas.openxmlformats.org/officeDocument/2006/relationships/hyperlink" Target="https://vision.davivienda.com/macroeconomia/entorno-internacional/conflicto-medio-oriente-fed-tasas-mercados" TargetMode="External"/><Relationship Id="rId75" Type="http://schemas.openxmlformats.org/officeDocument/2006/relationships/hyperlink" Target="https://www.marval.com/publicacion/regimen-de-inversiones-estrategicas-de-buenos-aires-17029" TargetMode="External"/><Relationship Id="rId30" Type="http://schemas.openxmlformats.org/officeDocument/2006/relationships/hyperlink" Target="https://issuu.com/cesce.es/docs/panorama_internacional_2025?fr=sM2Y0NjgzNzY1MDc" TargetMode="External"/><Relationship Id="rId74" Type="http://schemas.openxmlformats.org/officeDocument/2006/relationships/hyperlink" Target="https://trivia.consejo.org.ar/ficha/527544-novedades_buenos_aires" TargetMode="External"/><Relationship Id="rId33" Type="http://schemas.openxmlformats.org/officeDocument/2006/relationships/hyperlink" Target="https://publications.iadb.org/publications/spanish/document/Oportunidades-para-promover-el-comercio-agroalimentario-intrarregional-en-America-Latina-y-el-Caribe.pdf" TargetMode="External"/><Relationship Id="rId77" Type="http://schemas.openxmlformats.org/officeDocument/2006/relationships/hyperlink" Target="https://bnc.com.ar/2024/15224.html" TargetMode="External"/><Relationship Id="rId32" Type="http://schemas.openxmlformats.org/officeDocument/2006/relationships/hyperlink" Target="https://www.gruposaporiti.com/nuestro-blog/adopcion-de-la-ley-de-etiquetado-de-alimentos-en-america-latina-y-su-impacto-en-la-elaboracion-de-alimentos-y-bebidas/" TargetMode="External"/><Relationship Id="rId76" Type="http://schemas.openxmlformats.org/officeDocument/2006/relationships/hyperlink" Target="https://kpmg.com/ar/es/tendencias/2026/04/regimen-provincial-de-inversiones-estrategicas--rpie-.html" TargetMode="External"/><Relationship Id="rId35" Type="http://schemas.openxmlformats.org/officeDocument/2006/relationships/hyperlink" Target="https://tn.com.ar/campo/2026/04/15/las-exportaciones-organicas-argentinas-crecieron-31-en-2025-y-alcanzaron-un-record-historico/" TargetMode="External"/><Relationship Id="rId79" Type="http://schemas.openxmlformats.org/officeDocument/2006/relationships/hyperlink" Target="https://escobaradiario.com.ar/interes-general/la-industria-y-el-comercio-siguen-creciendo-en-escobar/" TargetMode="External"/><Relationship Id="rId34" Type="http://schemas.openxmlformats.org/officeDocument/2006/relationships/hyperlink" Target="https://www.lanacion.com.py/negocios/2026/04/08/empresa-paraguaya-exporta-alimentos-gluten-free-a-brasil-bajo-maquila/" TargetMode="External"/><Relationship Id="rId78" Type="http://schemas.openxmlformats.org/officeDocument/2006/relationships/hyperlink" Target="https://lapalabradematheu.com.ar/promocion-industrial-la-municipalidad-de-escobar-lanza-un-programa-de-beneficios-impositivos-para-empresas/" TargetMode="External"/><Relationship Id="rId71" Type="http://schemas.openxmlformats.org/officeDocument/2006/relationships/hyperlink" Target="https://www.celinda.com.ar/" TargetMode="External"/><Relationship Id="rId70" Type="http://schemas.openxmlformats.org/officeDocument/2006/relationships/hyperlink" Target="https://www.mercadolibre.com.ar/harinas-sin-gluten-envios-a-todo-el-pais/up/MLAU221493900" TargetMode="External"/><Relationship Id="rId37" Type="http://schemas.openxmlformats.org/officeDocument/2006/relationships/hyperlink" Target="https://www.gov.br/agricultura/pt-br/assuntos/relacoes-internacionais/eventos-internacionais/feiras-internacionais/expoalimentaria-2025/CatlogoExpoalimentaria2025.pdf" TargetMode="External"/><Relationship Id="rId36" Type="http://schemas.openxmlformats.org/officeDocument/2006/relationships/hyperlink" Target="https://www.argentina.gob.ar/noticias/las-exportaciones-el-sector-organico-marcaron-un-record-en-2025-con-31-de-crecimiento" TargetMode="External"/><Relationship Id="rId39" Type="http://schemas.openxmlformats.org/officeDocument/2006/relationships/hyperlink" Target="https://www.mordorintelligence.com/es/industry-reports/argentina-gluten-free-foods-beverages-market-industry" TargetMode="External"/><Relationship Id="rId38" Type="http://schemas.openxmlformats.org/officeDocument/2006/relationships/hyperlink" Target="https://www.datasur.com/exportacion-de-alimentos-a-estados-unidos/" TargetMode="External"/><Relationship Id="rId62" Type="http://schemas.openxmlformats.org/officeDocument/2006/relationships/hyperlink" Target="https://www.argentina.gob.ar/anmat/comunidad/informacion-de-interes-para-tu-salud/celiaqu%C3%ADa" TargetMode="External"/><Relationship Id="rId61" Type="http://schemas.openxmlformats.org/officeDocument/2006/relationships/hyperlink" Target="http://www.revistasan.org.ar/articulo_html.php?ida=2024_25_3_146" TargetMode="External"/><Relationship Id="rId20" Type="http://schemas.openxmlformats.org/officeDocument/2006/relationships/hyperlink" Target="https://www.databridgemarketresearch.com/es/news/global-gluten-free-products-market" TargetMode="External"/><Relationship Id="rId64" Type="http://schemas.openxmlformats.org/officeDocument/2006/relationships/hyperlink" Target="https://www.revistasan.org.ar/articulo_html.php?ida=2025_26_1_3" TargetMode="External"/><Relationship Id="rId63" Type="http://schemas.openxmlformats.org/officeDocument/2006/relationships/hyperlink" Target="https://www.argentina.gob.ar/justicia/derechofacil/leysimple/salud/ley-de-etiquetado-frontal" TargetMode="External"/><Relationship Id="rId22" Type="http://schemas.openxmlformats.org/officeDocument/2006/relationships/hyperlink" Target="https://www.imf.org/-/media/files/publications/weo/2026/january/spanish/text.pdf" TargetMode="External"/><Relationship Id="rId66" Type="http://schemas.openxmlformats.org/officeDocument/2006/relationships/hyperlink" Target="https://www.revistasan.org.ar/articulo_html.php?ida=2024_25_3_137" TargetMode="External"/><Relationship Id="rId21" Type="http://schemas.openxmlformats.org/officeDocument/2006/relationships/hyperlink" Target="https://ftp.bills.com.au/lunar-tips/importaciones-en-argentina-2025-un-analisis-profundo-1764814510" TargetMode="External"/><Relationship Id="rId65" Type="http://schemas.openxmlformats.org/officeDocument/2006/relationships/hyperlink" Target="https://cesni-biblioteca.org/wp-content/uploads/2025/10/Evaluacion-del-cumplimento-de-la-Ley-27.642-2025.pdf" TargetMode="External"/><Relationship Id="rId24" Type="http://schemas.openxmlformats.org/officeDocument/2006/relationships/hyperlink" Target="https://www.mckinsey.com/locations/south-america/latam/hispanoamerica-en-potencia/la-geopolitica-y-la-geometria-del-comercio-global-actualizacion-2025/es-CL" TargetMode="External"/><Relationship Id="rId68" Type="http://schemas.openxmlformats.org/officeDocument/2006/relationships/hyperlink" Target="https://www.saludsavia.com/blog/tendencias-alimentarias-para-2026-como-es-y-sera-nuestra-forma-de-comer" TargetMode="External"/><Relationship Id="rId23" Type="http://schemas.openxmlformats.org/officeDocument/2006/relationships/hyperlink" Target="https://www.mckinsey.com/locations/south-america/latam/hispanoamerica-en-potencia/la-geopolitica-y-la-geometria-del-comercio-global-actualizacion-2025" TargetMode="External"/><Relationship Id="rId67" Type="http://schemas.openxmlformats.org/officeDocument/2006/relationships/hyperlink" Target="https://www.sphericalinsights.com/es/reports/united-states-gluten-free-food-and-beverages-market" TargetMode="External"/><Relationship Id="rId60" Type="http://schemas.openxmlformats.org/officeDocument/2006/relationships/hyperlink" Target="https://revistas.uncu.edu.ar/ojs3/index.php/experticia/article/download/7692/6876/41400" TargetMode="External"/><Relationship Id="rId26" Type="http://schemas.openxmlformats.org/officeDocument/2006/relationships/hyperlink" Target="https://es.weforum.org/stories/2026/03/el-costo-global-de-la-guerra-en-medio-oriente/" TargetMode="External"/><Relationship Id="rId25" Type="http://schemas.openxmlformats.org/officeDocument/2006/relationships/hyperlink" Target="https://news.un.org/es/story/2026/01/1540989" TargetMode="External"/><Relationship Id="rId69" Type="http://schemas.openxmlformats.org/officeDocument/2006/relationships/hyperlink" Target="http://www.molinosvientonorte.com.ar/" TargetMode="External"/><Relationship Id="rId28" Type="http://schemas.openxmlformats.org/officeDocument/2006/relationships/hyperlink" Target="https://www.infobae.com/economia/2026/03/21/oportunidad-geopolitica-y-3-impactos-de-la-guerra-sobre-la-economia-argentina/" TargetMode="External"/><Relationship Id="rId27" Type="http://schemas.openxmlformats.org/officeDocument/2006/relationships/hyperlink" Target="https://www.imf.org/es/blogs/articles/2026/03/30/how-the-war-in-the-middle-east-is-affecting-energy-trade-and-finance" TargetMode="External"/><Relationship Id="rId29" Type="http://schemas.openxmlformats.org/officeDocument/2006/relationships/hyperlink" Target="https://econojournal.com.ar/2026/04/impacto-de-la-guerra-en-medio-oriente/" TargetMode="External"/><Relationship Id="rId51" Type="http://schemas.openxmlformats.org/officeDocument/2006/relationships/hyperlink" Target="https://www.argentina.gob.ar/noticias/el-gobierno-nacional-baja-impuestos-la-importacion-de-maquinarias-y-herramientas" TargetMode="External"/><Relationship Id="rId50" Type="http://schemas.openxmlformats.org/officeDocument/2006/relationships/hyperlink" Target="https://www.canal26.com/economia/2026/04/30/cepo-inflacion-y-tasas-que-espera-el-mercado-para-la-economia-argentina-en-los-proximos-meses/" TargetMode="External"/><Relationship Id="rId53" Type="http://schemas.openxmlformats.org/officeDocument/2006/relationships/hyperlink" Target="https://www.palabrasdelderecho.com.ar/articulo/5869/El-Gobierno-oficializo-las-importaciones-de-maquinaria-usada" TargetMode="External"/><Relationship Id="rId52" Type="http://schemas.openxmlformats.org/officeDocument/2006/relationships/hyperlink" Target="https://www.argentina.gob.ar/noticias/el-gobierno-nacional-simplifico-la-importacion-de-maquinaria-usada" TargetMode="External"/><Relationship Id="rId11" Type="http://schemas.openxmlformats.org/officeDocument/2006/relationships/hyperlink" Target="https://www.fortunebusinessinsights.com/es/industry-reports/gluten-free-food-market-100188#:~:text=El%20tama%C3%B1o%20del%20mercado%20mundial,73%25%20durante%20el%20per%C3%ADodo%20previsto." TargetMode="External"/><Relationship Id="rId55" Type="http://schemas.openxmlformats.org/officeDocument/2006/relationships/hyperlink" Target="https://www.bice.com.ar/" TargetMode="External"/><Relationship Id="rId10" Type="http://schemas.openxmlformats.org/officeDocument/2006/relationships/hyperlink" Target="https://www.fortunebusinessinsights.com/es/industry-reports/gluten-free-food-market-100188" TargetMode="External"/><Relationship Id="rId54" Type="http://schemas.openxmlformats.org/officeDocument/2006/relationships/hyperlink" Target="https://www.youtube.com/watch?v=cHYtIt5H9EU" TargetMode="External"/><Relationship Id="rId13" Type="http://schemas.openxmlformats.org/officeDocument/2006/relationships/hyperlink" Target="https://www.gminsights.com/es/industry-analysis/gluten-free-food-market#:~:text=El%20mercado%20mundial%20de%20alimentos,CAGR%20de%209%2C9%25." TargetMode="External"/><Relationship Id="rId57" Type="http://schemas.openxmlformats.org/officeDocument/2006/relationships/hyperlink" Target="https://www.argentina.gob.ar/noticias/nueva-linea-del-bice-para-financiar-proyectos-en-cadenas-de-valor-provinciales" TargetMode="External"/><Relationship Id="rId12" Type="http://schemas.openxmlformats.org/officeDocument/2006/relationships/hyperlink" Target="https://www.gminsights.com/industry-analysis/gluten-free-food-market" TargetMode="External"/><Relationship Id="rId56" Type="http://schemas.openxmlformats.org/officeDocument/2006/relationships/hyperlink" Target="https://www.bna.com.ar/empresas/pymes/creditos" TargetMode="External"/><Relationship Id="rId15" Type="http://schemas.openxmlformats.org/officeDocument/2006/relationships/hyperlink" Target="https://www.businessresearchinsights.com/es/market-reports/gluten-free-food-market-127297" TargetMode="External"/><Relationship Id="rId59" Type="http://schemas.openxmlformats.org/officeDocument/2006/relationships/hyperlink" Target="https://alimentosargentinos.magyp.gob.ar/HomeAlimentos/marco-normativo/ultimas-modificaciones.php" TargetMode="External"/><Relationship Id="rId14" Type="http://schemas.openxmlformats.org/officeDocument/2006/relationships/hyperlink" Target="https://www.marketsandmarkets.com/Market-Reports/gluten-free-products-market-738.html" TargetMode="External"/><Relationship Id="rId58" Type="http://schemas.openxmlformats.org/officeDocument/2006/relationships/hyperlink" Target="https://investuramerica.com/inversion/el-banco-de-la-nacion-argentina-anuncia-una-nueva-linea-de-credito-para-la-inversion-en-produccion-y-comercializacion/" TargetMode="External"/><Relationship Id="rId17" Type="http://schemas.openxmlformats.org/officeDocument/2006/relationships/hyperlink" Target="https://www.databridgemarketresearch.com/es/reports/global-gluten-free-products-market" TargetMode="External"/><Relationship Id="rId16" Type="http://schemas.openxmlformats.org/officeDocument/2006/relationships/hyperlink" Target="https://www.databridgemarketresearch.com/reports/global-gluten-free-products-market" TargetMode="External"/><Relationship Id="rId19" Type="http://schemas.openxmlformats.org/officeDocument/2006/relationships/hyperlink" Target="https://www.fortunebusinessinsights.com/industry-reports/gluten-free-food-market-100188" TargetMode="External"/><Relationship Id="rId18" Type="http://schemas.openxmlformats.org/officeDocument/2006/relationships/hyperlink" Target="https://www.mordorintelligence.com/es/industry-reports/united-states-gluten-free-foods-beverages-market-industry#:~:text=El%20tama%C3%B1o%20del%20mercado%20de,TCAC%20del%208%2C45%2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