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</w:r>
    </w:p>
    <w:p>
      <w:pPr>
        <w:spacing w:before="0" w:after="40"/>
        <w:jc w:val="both"/>
      </w:pPr>
      <w:r>
        <w:rPr>
          <w:b/>
        </w:rPr>
        <w:t>Depto</w:t>
      </w:r>
      <w:r>
        <w:t>.: INGENIERÍA INDUSTRIAL</w:t>
      </w:r>
    </w:p>
    <w:p>
      <w:pPr>
        <w:spacing w:before="0" w:after="280"/>
        <w:jc w:val="both"/>
      </w:pPr>
      <w:r>
        <w:rPr>
          <w:b/>
        </w:rPr>
        <w:t>Materia</w:t>
      </w:r>
      <w:r>
        <w:t>: COMERCIO EXTERIOR</w:t>
      </w:r>
    </w:p>
    <w:p>
      <w:pPr>
        <w:spacing w:before="280" w:after="40"/>
        <w:jc w:val="both"/>
      </w:pPr>
      <w:r>
        <w:rPr>
          <w:b/>
          <w:sz w:val="26"/>
        </w:rPr>
        <w:t xml:space="preserve">TRABAJO PRÁCTICO GRUPAL </w:t>
      </w:r>
    </w:p>
    <w:p>
      <w:pPr>
        <w:spacing w:before="0" w:after="400"/>
        <w:jc w:val="both"/>
      </w:pPr>
      <w:r>
        <w:rPr>
          <w:b/>
          <w:sz w:val="24"/>
        </w:rPr>
        <w:t>2026</w:t>
      </w:r>
    </w:p>
    <w:p>
      <w:pPr>
        <w:spacing w:before="300" w:after="300"/>
        <w:jc w:val="both"/>
      </w:pPr>
      <w:r>
        <w:rPr>
          <w:sz w:val="24"/>
        </w:rPr>
        <w:t>“Estudio de factibilidad de importación y exportación asociados a procesos industriales”</w:t>
      </w:r>
    </w:p>
    <w:p>
      <w:pPr>
        <w:spacing w:before="300" w:after="500"/>
        <w:jc w:val="both"/>
      </w:pPr>
      <w:r>
        <w:rPr>
          <w:b/>
          <w:sz w:val="26"/>
        </w:rPr>
        <w:t>Exportación de extintor portátil de agua presurizada</w:t>
      </w:r>
    </w:p>
    <w:p>
      <w:pPr>
        <w:spacing w:before="200" w:after="80"/>
        <w:jc w:val="both"/>
      </w:pPr>
      <w:r>
        <w:rPr>
          <w:b/>
        </w:rPr>
        <w:t>Alumnos</w:t>
      </w:r>
    </w:p>
    <w:p>
      <w:pPr>
        <w:spacing w:before="20" w:after="20"/>
        <w:jc w:val="both"/>
      </w:pPr>
      <w:r>
        <w:t>Federico Videau</w:t>
      </w:r>
    </w:p>
    <w:p>
      <w:pPr>
        <w:spacing w:before="20" w:after="20"/>
        <w:jc w:val="both"/>
      </w:pPr>
      <w:r>
        <w:t>Ezequiel Toloza</w:t>
      </w:r>
    </w:p>
    <w:p>
      <w:pPr>
        <w:spacing w:before="20" w:after="20"/>
        <w:jc w:val="both"/>
      </w:pPr>
      <w:r>
        <w:t>Santiago Greco</w:t>
      </w:r>
    </w:p>
    <w:p>
      <w:pPr>
        <w:spacing w:before="20" w:after="20"/>
        <w:jc w:val="both"/>
      </w:pPr>
      <w:r>
        <w:t>Leandro Castro</w:t>
      </w:r>
    </w:p>
    <w:p>
      <w:pPr>
        <w:spacing w:before="400" w:after="200"/>
        <w:jc w:val="both"/>
      </w:pPr>
      <w:r>
        <w:rPr>
          <w:b/>
        </w:rPr>
        <w:t xml:space="preserve">Curso: </w:t>
      </w:r>
      <w:r>
        <w:t>I-5053</w:t>
      </w:r>
    </w:p>
    <w:p>
      <w:r>
        <w:br w:type="page"/>
      </w:r>
    </w:p>
    <w:p>
      <w:pPr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102C57"/>
          <w:sz w:val="28"/>
        </w:rPr>
        <w:t>ÍNDICE GENERAL</w:t>
      </w:r>
    </w:p>
    <w:p>
      <w:pPr>
        <w:spacing w:before="20" w:after="20"/>
      </w:pPr>
      <w:r>
        <w:rPr>
          <w:rFonts w:ascii="Calibri" w:hAnsi="Calibri"/>
          <w:b/>
          <w:color w:val="102C57"/>
          <w:sz w:val="19"/>
        </w:rPr>
        <w:t>PRIMERA PARTE: INTRODUCCIÓN Y DEFINICIÓN TÉCNICA DEL PRODUCTO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1.1 Descripción del producto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1.2 Proceso productivo e ingeniería de fabricación (BOM y Cursograma ASME)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1.3 Posición arancelaria en el NCM (Producto Terminado)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1.4 Normativa técnica específica y certificaciones</w:t>
      </w:r>
    </w:p>
    <w:p>
      <w:pPr>
        <w:spacing w:before="20" w:after="20"/>
      </w:pPr>
      <w:r>
        <w:rPr>
          <w:rFonts w:ascii="Calibri" w:hAnsi="Calibri"/>
          <w:b/>
          <w:color w:val="102C57"/>
          <w:sz w:val="19"/>
        </w:rPr>
        <w:t>SEGUNDA PARTE: SUSTITUCIÓN DE PROVEEDOR LOCAL (IMPORTACIÓN)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2.1 Descripción técnica de la pieza a sustituir (Válvula HZ Firetec VM22 RO2 / Safefire)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2.2 Posición arancelaria en el país de origen y destino (Insumo)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2.3 Normativa de importación y circuito aduanero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2.4 Búsqueda de proveedores (Nacionales vs. Internacionales - Safefire Hangzhou)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2.5 Documentación necesaria y matriz de costos de tramitación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2.6 Lote de importación y datos técnicos sobre embalaje y cubicaje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2.7 Logística internacional y local (Flete marítimo LCL Ningbo - Buenos Aires)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2.8 Seguro internacional de transporte (Póliza ICC A)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2.9 Medios de pago y financiamiento internacional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2.10 Costo y presupuesto de importación (Liquidación oficial de importación)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2.11 Conclusión parcial de la sustitución de importación</w:t>
      </w:r>
    </w:p>
    <w:p>
      <w:pPr>
        <w:spacing w:before="20" w:after="20"/>
      </w:pPr>
      <w:r>
        <w:rPr>
          <w:rFonts w:ascii="Calibri" w:hAnsi="Calibri"/>
          <w:b/>
          <w:color w:val="102C57"/>
          <w:sz w:val="19"/>
        </w:rPr>
        <w:t>TERCERA PARTE: DIVERSIFICACIÓN DE MERCADOS (EXPORTACIÓN)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3.1 Diagnóstico de la capacidad exportadora de la empresa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3.2 Selección y descripción del mercado meta (Casablanca, Reino de Marruecos)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3.3 Posición arancelaria en origen y destino (Exportación)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3.4 Normativa de exportación y control de conformidad VoC (IMANOR / SGS)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3.5 Documentación necesaria de exportación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3.6 Lote de exportación y acondicionamiento logístico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3.7 Logística internacional y local (Exportación)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3.8 Seguro internacional de exportación (CIF Casablanca)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3.9 Medios de cobro y régimen cambiario (Normativa BCRA / MLC)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3.10 Formación del costo y precio de exportación (Fórmula matemática de la cátedra)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3.11 Conclusión parcial de la exportación</w:t>
      </w:r>
    </w:p>
    <w:p>
      <w:pPr>
        <w:spacing w:before="20" w:after="20"/>
      </w:pPr>
      <w:r>
        <w:rPr>
          <w:rFonts w:ascii="Calibri" w:hAnsi="Calibri"/>
          <w:b/>
          <w:color w:val="102C57"/>
          <w:sz w:val="19"/>
        </w:rPr>
        <w:t>CUARTA PARTE: CONCLUSIÓN GENERAL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4.1 Síntesis y factibilidad integrada del circuito productivo y comercial</w:t>
      </w:r>
    </w:p>
    <w:p>
      <w:pPr>
        <w:spacing w:before="20" w:after="20"/>
      </w:pPr>
      <w:r>
        <w:rPr>
          <w:rFonts w:ascii="Calibri" w:hAnsi="Calibri"/>
          <w:color w:val="212529"/>
          <w:sz w:val="19"/>
        </w:rPr>
        <w:t xml:space="preserve">  4.2 Matriz FODA y recomendaciones estratégicas de gestión</w:t>
      </w:r>
    </w:p>
    <w:p>
      <w:pPr>
        <w:spacing w:before="20" w:after="20"/>
      </w:pPr>
      <w:r>
        <w:rPr>
          <w:rFonts w:ascii="Calibri" w:hAnsi="Calibri"/>
          <w:b/>
          <w:color w:val="102C57"/>
          <w:sz w:val="19"/>
        </w:rPr>
        <w:t>REFERENCIAS BIBLIOGRÁFICAS Y FUENTES DOCUMENTALES</w:t>
      </w:r>
    </w:p>
    <w:p>
      <w:r>
        <w:br w:type="page"/>
      </w:r>
    </w:p>
    <w:p>
      <w:pPr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102C57"/>
          <w:sz w:val="28"/>
        </w:rPr>
        <w:t>PRIMERA PARTE: INTRODUCCIÓN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1.1 Descripción del producto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El producto base es un extintor portátil presurizado de agua con aditivo penetrante/humectante AFFF de alta eficacia, diseñado y ensayado bajo los estrictos requerimientos de la norma argentina IRAM 3525. Su función principal consiste en extinguir focos ígneos de Clase A (combustibles sólidos comunes: madera, viruta, papel, cartón, textiles, fardos y gomas) mediante la descarga direccionada de un chorro pulverizado que enfría la superficie del combustible y sofoca los vapores inflamables.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Aclaración técnica y operativa esencial: Este extintor está clasificado y rotulado para su empleo en fuegos de Clase A. Queda expresamente contraindicada su aplicación sobre instalaciones o equipos eléctricos bajo tensión (fuegos Clase C), debido a que el agua libre de desionización conduce la corriente eléctrica y puede producir la electrocución del operador.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Ficha técnica normalizada del extintor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PARÁMETRO TÉCNICO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 DE ESPECIFICACIÓN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NORMA / TOLERANCIA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Agente extintor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Agua potable desmineralizada con aditivo humectante AFFF (1%)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Biodegradable, no contaminante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Gas propelente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Nitrógeno seco (N2 Grado Industrial)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Punto de rocío ≤ -40°C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Presión normal de trabajo (Ps)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1,4 MPa (14 bar) a 20°C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Zona verde manómetro (10 - 14 bar)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Presión de prueba hidrostática (Ph)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2,5 MPa (25 bar) durante 30 segundos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IRAM 3525 (100% de los cilindros)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Presión mínima de estallido / rotura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≥ 5,5 MPa (55 bar)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Ensayo destructivo por muestreo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Rango térmico de operación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+4°C a +49°C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Agua sin aditivo anticongelante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Tiempo de descarga continua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35 a 45 segundos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Chorro continuo directo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Potencial extintor certificado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Clase A (Homologación IRAM 3527)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Criba de madera normalizada</w:t>
            </w:r>
          </w:p>
        </w:tc>
      </w:tr>
    </w:tbl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1.2 Proceso productivo e ingeniería de fabricación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El proceso productivo se lleva a cabo en la planta industrial metalmecánica localizada en San Martín, Provincia de Buenos Aires. La manufactura integra el conformado y soldado de los cilindros de chapa de acero, los tratamientos químicos anticorrosivos superficiales, el ensamble de la valvulería importada y los controles finales de presurización y estanqueidad.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1.2.1 Lista de Materiales Cuantitativa (Bill of Materials - BOM)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Estructura técnica de insumos requeridos para producir una (1) unidad de extintor portátil: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Ítem</w:t>
            </w:r>
          </w:p>
        </w:tc>
        <w:tc>
          <w:tcPr>
            <w:tcW w:type="dxa" w:w="1570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 / Insumo</w:t>
            </w:r>
          </w:p>
        </w:tc>
        <w:tc>
          <w:tcPr>
            <w:tcW w:type="dxa" w:w="1570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Especificación Técnica</w:t>
            </w:r>
          </w:p>
        </w:tc>
        <w:tc>
          <w:tcPr>
            <w:tcW w:type="dxa" w:w="1570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Cant.</w:t>
            </w:r>
          </w:p>
        </w:tc>
        <w:tc>
          <w:tcPr>
            <w:tcW w:type="dxa" w:w="1570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1570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Origen</w:t>
            </w:r>
          </w:p>
        </w:tc>
      </w:tr>
      <w:tr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1.01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Cilindro metálico embutido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Chapa de acero al carbono laminada en frío SAE 1010 e=1,4 mm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1,20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kg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1.02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Cuello roscado superior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Acero al carbono mecanizado con rosca interior M22 x 1,5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un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1.03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Tratamiento interior epoxi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Resina epoxi polimérica horneada a 180°C anticorrosión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0,04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kg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1.04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Pintura exterior electrostática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Polvo poliéster horneado Rojo Bermellón (RAL 3000)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0,06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kg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1.05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6"/>
              </w:rPr>
              <w:t>Válvula de descarga (VM22 RO2)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Latón forjado DIN 17660, manijas acero rojo, asiento NBR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un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Importado (China)</w:t>
            </w:r>
          </w:p>
        </w:tc>
      </w:tr>
      <w:tr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1.06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Manómetro indicador de presión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Caja metálica, rosca 1/8" NPT, escala 0-28 bar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un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1.07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Caño de pesca / Tubo sifón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Tubo de PEAD con acople roscado 3/8" BSP y filtro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un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1.08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Pasador de seguridad y precinto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Pasador de acero inoxidable con precinto plástico foliado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un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1.09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Agente extintor hídrico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Agua potable desmineralizada con humectante AFFF al 1%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2,00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kg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1.10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Gas propelente presurizante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Nitrógeno seco calidad industrial (N2 ≥ 99,99%)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0,01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kg</w:t>
            </w:r>
          </w:p>
        </w:tc>
        <w:tc>
          <w:tcPr>
            <w:tcW w:type="dxa" w:w="157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  <w:tr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1.11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Caja individual de embalaje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Cartón corrugado kraft microcorrugado (15x15x45 cm)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un</w:t>
            </w:r>
          </w:p>
        </w:tc>
        <w:tc>
          <w:tcPr>
            <w:tcW w:type="dxa" w:w="1570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Nacional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1.2.2 Cursograma Analítico de Fabricación (Simbología ASME)</w:t>
      </w:r>
    </w:p>
    <w:p>
      <w:r>
        <w:t>A continuación se presenta el Cursograma Analítico del Proceso de Fabricación y Ensamble (representación gráfica normalizada bajo simbología ASME B5.18 y posterior desglose analítico de las 15 etapas productivas):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569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sograma_analitico_extin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6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Figura 1. Cursograma Analítico de Proceso - Fabricación y Ensamble de Extintores (Norma ASME / IRAM 3525).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Símbolo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Descripción de la Etapa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Sector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Control / Criterio de Aceptación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Corte de chapa y embutido de cuerpo y fondo del cilindro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Prensas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Verificación dimensional de espesor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2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Soldadura circunferencial automática y soldado del cuello roscado M22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Soldadura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Control visual de cordón 100%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3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Inspección (I)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Ensayo de presión hidrostática de cada cilindro a 25 bar (30 seg)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Control Calidad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Cero deformación plástica o exudación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4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Desengrase químico, fosfatizado y granallado superficial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Tratamiento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Grado de limpieza Sa 2.5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5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Aplicación y curado de recubrimiento epoxi interior anticorrosivo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Revestimiento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Espesor de película ≥ 100 µm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6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Pintado electrostático exterior con polvo poliéster Rojo RAL 3000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Pintura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Curado a horno a 200°C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7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Montaje de caño de pesca 3/8" BSP, manómetro 1/8" y válvula importada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Ensamble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Torque calibrado con O-ring de estanqueidad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8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Carga volumétrica del agente extintor hídrico con AFFF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Carga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Balanza digital de precisión ± 20 g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Presurización con Nitrógeno seco N2 a 1,4 MPa (14 bar)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Planta de Gas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Aguja del manómetro en punto verde central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10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Inspección (I)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Inmersión total en batea de agua iluminada (detección microfugas)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Control Calidad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Cero burbujas durante 60 segundos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11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Inserción de pasador de seguridad, precinto foliado y marbete IRAM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Embalaje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Trazabilidad por lote y serie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12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Operación (O)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Acondicionamiento en caja de cartón corrugado individual y palletizado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Embalaje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Protección contra golpes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13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Almacén (A)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Depósito en almacén de producto terminado en cuarentena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Depósito PT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Listo para despacho local o exportación</w:t>
            </w:r>
          </w:p>
        </w:tc>
      </w:tr>
    </w:tbl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1.3 Posición arancelaria en el NCM (Producto Terminado)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Aplicando las Reglas Generales Interpretativas (RGI 1 y 6) del Sistema Armonizado: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Regla General Interpretativa 1 (RGI 1):</w:t>
      </w:r>
      <w:r>
        <w:rPr>
          <w:rFonts w:ascii="Calibri" w:hAnsi="Calibri"/>
          <w:color w:val="212529"/>
          <w:sz w:val="20"/>
        </w:rPr>
        <w:t xml:space="preserve"> Determina que los títulos de Secciones y Capítulos son meramente indicativos y que la clasificación legal se rige por los textos de las partidas. El producto se encuadra en la Sección XVI, Capítulo 84: 'Reactores nucleares, calderas, máquinas, aparatos y artefactos mecánicos; partes de estas máquinas o aparatos'.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Partida 84.24:</w:t>
      </w:r>
      <w:r>
        <w:rPr>
          <w:rFonts w:ascii="Calibri" w:hAnsi="Calibri"/>
          <w:color w:val="212529"/>
          <w:sz w:val="20"/>
        </w:rPr>
        <w:t xml:space="preserve"> 'Aparatos mecánicos (incluso de mano) para proyectar, dispersar o pulverizar materias líquidas o en polvo; extintores, incluso cargados; pistolas aerográficas y aparatos similares; máquinas y aparatos de chorro de arena o de vapor y aparatos de chorro similares'. La designación expresa 'extintores, incluso cargados' clasifica el equipo sin ambigüedad en esta partida.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Regla General Interpretativa 6 (RGI 6):</w:t>
      </w:r>
      <w:r>
        <w:rPr>
          <w:rFonts w:ascii="Calibri" w:hAnsi="Calibri"/>
          <w:color w:val="212529"/>
          <w:sz w:val="20"/>
        </w:rPr>
        <w:t xml:space="preserve"> Determina la clasificación en la subpartida de primer nivel 8424.10: '- Extintores, incluso cargados'.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Tratamiento arancelario comparado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Argentina (Aduana de Origen):</w:t>
      </w:r>
      <w:r>
        <w:rPr>
          <w:rFonts w:ascii="Calibri" w:hAnsi="Calibri"/>
          <w:color w:val="212529"/>
          <w:sz w:val="20"/>
        </w:rPr>
        <w:t xml:space="preserve"> Posición NCM 8424.10.00. Derechos de Exportación: 0,00%. Reintegro a la Exportación: 3,00% (MOI). Arancel Extrazona DIE: 14,00%. Tasa Estadística: 3,00%.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Marruecos (Aduana de Destino):</w:t>
      </w:r>
      <w:r>
        <w:rPr>
          <w:rFonts w:ascii="Calibri" w:hAnsi="Calibri"/>
          <w:color w:val="212529"/>
          <w:sz w:val="20"/>
        </w:rPr>
        <w:t xml:space="preserve"> Posición HS 8424.10.00.00 ('Extincteurs, même chargés'). Droit de Douane (Arancel de Importación NMF): 2,50%. Taxe Parafiscale à l'Importation (TPI): 0,25%. TVA (IVA Marroquí): 20,00%.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1.4 Normativa técnica específica y certificaciones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Norma IRAM 3525:</w:t>
      </w:r>
      <w:r>
        <w:rPr>
          <w:rFonts w:ascii="Calibri" w:hAnsi="Calibri"/>
          <w:color w:val="212529"/>
          <w:sz w:val="20"/>
        </w:rPr>
        <w:t xml:space="preserve"> Establece exigencias dimensionales, materiales, espesores de chapa, presiones de prueba hidrostática (25 bar), rotulación e instrucciones de uso.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Norma IRAM 3527:</w:t>
      </w:r>
      <w:r>
        <w:rPr>
          <w:rFonts w:ascii="Calibri" w:hAnsi="Calibri"/>
          <w:color w:val="212529"/>
          <w:sz w:val="20"/>
        </w:rPr>
        <w:t xml:space="preserve"> Regula los ensayos de potencial extintor sobre criba de madera normalizada.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Ley 19.587 de Higiene y Seguridad Laboral (Dec. 351/79):</w:t>
      </w:r>
      <w:r>
        <w:rPr>
          <w:rFonts w:ascii="Calibri" w:hAnsi="Calibri"/>
          <w:color w:val="212529"/>
          <w:sz w:val="20"/>
        </w:rPr>
        <w:t xml:space="preserve"> En su Anexo VII impone la dotación de extintores homologados en establecimientos productivos y comerciales.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INTI (Instituto Nacional de Tecnología Industrial):</w:t>
      </w:r>
      <w:r>
        <w:rPr>
          <w:rFonts w:ascii="Calibri" w:hAnsi="Calibri"/>
          <w:color w:val="212529"/>
          <w:sz w:val="20"/>
        </w:rPr>
        <w:t xml:space="preserve"> Fiscaliza los cilindros como recipientes sometidos a presión sin fuego, emitiendo los certificados de tipo.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Norma Marroquí NM ISO 7165 (IMANOR):</w:t>
      </w:r>
      <w:r>
        <w:rPr>
          <w:rFonts w:ascii="Calibri" w:hAnsi="Calibri"/>
          <w:color w:val="212529"/>
          <w:sz w:val="20"/>
        </w:rPr>
        <w:t xml:space="preserve"> Norma marroquí armonizada con ISO 7165 requerida para la comercialización en Marruecos.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Programa de Inspección en Origen VoC / PVoC (Marruecos):</w:t>
      </w:r>
      <w:r>
        <w:rPr>
          <w:rFonts w:ascii="Calibri" w:hAnsi="Calibri"/>
          <w:color w:val="212529"/>
          <w:sz w:val="20"/>
        </w:rPr>
        <w:t xml:space="preserve"> Exige auditoría previa al embarque por organismos autorizados (SGS o Bureau Veritas) en Argentina con emisión obligatoria del Certificat de Conformité (CoC).</w:t>
      </w:r>
    </w:p>
    <w:p>
      <w:r>
        <w:br w:type="page"/>
      </w:r>
    </w:p>
    <w:p>
      <w:pPr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102C57"/>
          <w:sz w:val="28"/>
        </w:rPr>
        <w:t>SEGUNDA PARTE: SUSTITUCIÓN DE PROVEEDOR LOCAL (IMPORTACIÓN)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2.1 Descripción técnica de la pieza a sustituir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El componente objeto de la sustitución de importación es la Válvula de Descarga para Extintores Portátiles de 1 kg / 2 kg, correspondiente al modelo estándar de mercado HZ Firetec Cód. VM22 RO2 y su equivalente internacional de fabricación china Safefire Valve Hangzhou.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04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1329969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0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C757D"/>
          <w:sz w:val="17"/>
        </w:rPr>
        <w:t>Figura 1: Válvula de descarga para extintores portátiles de 1 kg / 2 kg (Cód. HZ Firetec VM22 RO2 / Safefire Valve). Cuerpo de latón forjado en caliente DIN 17660, manijas de acero pintado rojo, rosca M22 x 1,5 y tobera de salida frontal directa.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Ficha técnica y especificaciones de materiales (Cód. HZ Firetec VM22 RO2)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/ PARTE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ESPECIFICACIÓN TÉCNICA DEL MATERIAL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NORMA / DETALLE CONSTRUCTIVO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Cuerpo de la válvula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Latón forjado en caliente (Hot Forged Brass)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Norma DIN 17660 (CuZn39Pb3 / CW614N)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Manijas de accionamiento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Chapa de acero estampada recubierta con pintura epoxi roja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Palanca superior estriada antideslizante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Asiento del obturador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Elastómero de Nitrilo (NBR) de alta densidad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Dureza Shore A 90 (estanqueidad hermética)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Resorte recuperador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Alambre de acero al carbono SAE 1070 templado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Tratamiento superficial cincado anticorrosión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Tobera de salida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Orificio de descarga frontal calibrado de 3,25 mm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Salida directa sin manguera (chorro cónico)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Fijación a recipiente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Rosca métrica M22 x 1,5 con ranura para O-ring de sellado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Ajuste hermético directo sobre cuello del cilindro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8"/>
              </w:rPr>
              <w:t>Acople caño de pesca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Rosca hembra 3/8" BSP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Fijación de caño de inmersión / tubo sifón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Alojamiento de manómetro: El cuerpo incorpora una rosca hembra lateral 1/8" NPT que comunica directamente con la cámara de presión, permitiendo el roscado del manómetro visual para verificación de carga en todo momento.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2.2 Posición arancelaria en el país de origen y destino (Insumo)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La clasificación aduanera de la válvula de descarga VM22 RO2 se analiza aplicando la Nota Legal 2 de la Sección XVI del Sistema Armonizado: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Nota Legal 2 a) de la Sección XVI:</w:t>
      </w:r>
      <w:r>
        <w:rPr>
          <w:rFonts w:ascii="Calibri" w:hAnsi="Calibri"/>
          <w:color w:val="212529"/>
          <w:sz w:val="20"/>
        </w:rPr>
        <w:t xml:space="preserve"> Establece que las partes que consistan en artículos comprendidos en cualquiera de las partidas de los Capítulos 84 u 85 se clasificarán en dicha partida cualquiera que sea la máquina a la que estén destinadas.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Prevalencia de la Partida 84.81:</w:t>
      </w:r>
      <w:r>
        <w:rPr>
          <w:rFonts w:ascii="Calibri" w:hAnsi="Calibri"/>
          <w:color w:val="212529"/>
          <w:sz w:val="20"/>
        </w:rPr>
        <w:t xml:space="preserve"> Puesto que la válvula es un dispositivo mecánico de grifería y cierre de fluidos, clasifica expresamente en la partida 84.81: 'Artículos de grifería y órganos similares para tuberías, calderas, depósitos, cubas o continentes similares, incluidas las válvulas reductoras de presión y las válvulas termostáticas'. La aplicación de la Nota 2 a) invalida clasificarla como 'parte' (8424.90), la cual queda como residual según la Nota 2 b).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Posición arancelaria y alícuotas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Argentina (Destino):</w:t>
      </w:r>
      <w:r>
        <w:rPr>
          <w:rFonts w:ascii="Calibri" w:hAnsi="Calibri"/>
          <w:color w:val="212529"/>
          <w:sz w:val="20"/>
        </w:rPr>
        <w:t xml:space="preserve"> NCM 8481.80.99 ('Los demás artículos de grifería — Las demás válvulas'). Tratamiento aduanero: Derecho de Importación Extrazona (DIE) 14,00%; Tasa de Estadística 3,00%; IVA 21,00%; IVA Adicional 10,50%; Percepción Ganancias 6,00%; Percepción Ingresos Brutos 2,50%.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China (Origen):</w:t>
      </w:r>
      <w:r>
        <w:rPr>
          <w:rFonts w:ascii="Calibri" w:hAnsi="Calibri"/>
          <w:color w:val="212529"/>
          <w:sz w:val="20"/>
        </w:rPr>
        <w:t xml:space="preserve"> HS 8481.80.90.00 (Customs Tariff of China). Arancel de exportación: 0,00%; Devolución de IVA exportador (VAT Export Rebate): 13,00%.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2.3 Normativa de importación y circuito aduanero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La importación definitiva para consumo se rige bajo los organismos fiscalizadores de la República Argentina: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Habilitación Registral ARCA / DGA:</w:t>
      </w:r>
      <w:r>
        <w:rPr>
          <w:rFonts w:ascii="Calibri" w:hAnsi="Calibri"/>
          <w:color w:val="212529"/>
          <w:sz w:val="20"/>
        </w:rPr>
        <w:t xml:space="preserve"> La empresa se encuentra inscripta como Importador/Exportador en el Sistema Registral de ARCA, sin bloqueos tributarios y con CUIT activa.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Declaración SEDI (Sistema Estadístico de Importaciones):</w:t>
      </w:r>
      <w:r>
        <w:rPr>
          <w:rFonts w:ascii="Calibri" w:hAnsi="Calibri"/>
          <w:color w:val="212529"/>
          <w:sz w:val="20"/>
        </w:rPr>
        <w:t xml:space="preserve"> Tramitación y oficialización informática previa mediante el Sistema Informático Malvina (SIM) por el Despachante de Aduana autorizado.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Intervenciones Técnicas (INTI):</w:t>
      </w:r>
      <w:r>
        <w:rPr>
          <w:rFonts w:ascii="Calibri" w:hAnsi="Calibri"/>
          <w:color w:val="212529"/>
          <w:sz w:val="20"/>
        </w:rPr>
        <w:t xml:space="preserve"> Declaración jurada de destino industrial para insumos de fabricación propia, respaldada con la norma IRAM 3525 y protocolos de ensayo de estanqueidad de fábrica.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Régimen Cambiario MLC (BCRA):</w:t>
      </w:r>
      <w:r>
        <w:rPr>
          <w:rFonts w:ascii="Calibri" w:hAnsi="Calibri"/>
          <w:color w:val="212529"/>
          <w:sz w:val="20"/>
        </w:rPr>
        <w:t xml:space="preserve"> Conforme a las normativas del Banco Central de la República Argentina (BCRA), la cancelación de la operación en divisas a través del Mercado Libre de Cambios (MLC) se efectiviza según los plazos estipulados para manufacturas industriales.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2.4 Búsqueda de proveedores (Nacionales vs. Internacionales)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Mercado nacional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En el mercado argentino se identificaron las empresas históricas del sector relevadas en el estudio preliminar: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Premier Matafuegos:</w:t>
      </w:r>
      <w:r>
        <w:rPr>
          <w:rFonts w:ascii="Calibri" w:hAnsi="Calibri"/>
          <w:color w:val="212529"/>
          <w:sz w:val="20"/>
        </w:rPr>
        <w:t xml:space="preserve"> Ubicada en la Ciudad Autónoma de Buenos Aires. Se trata de una compañía con presencia en el sector desde 1996, dedicada a la fabricación de extintores y componentes asociados. Cuenta con planta industrial propia y certificaciones reconocidas como ISO 9001 e IRAM, lo que representa una garantía adicional respecto de sus procesos productivos y controles de calidad. Entre sus principales ventajas se destacan la asistencia técnica local, los tiempos reducidos de entrega y la facilidad para realizar auditorías o visitas de inspección. Cotización estimada para válvula de 1kg/2kg: USD 4,50 a USD 4,80 por unidad.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FADESA:</w:t>
      </w:r>
      <w:r>
        <w:rPr>
          <w:rFonts w:ascii="Calibri" w:hAnsi="Calibri"/>
          <w:color w:val="212529"/>
          <w:sz w:val="20"/>
        </w:rPr>
        <w:t xml:space="preserve"> Considerada una de las marcas más reconocidas de Argentina en materia de protección contra incendios. Su actividad abarca la fabricación y comercialización de extintores para distintas clases de fuego, junto con equipamiento complementario para uso industrial y comercial. Posee amplia red de distribución y fuerte reputación. Desventaja: escasa disponibilidad de venta de componentes sueltos a competidores directos, cotizando a valores elevados (USD 5,20/un).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Matafuegos Antártida:</w:t>
      </w:r>
      <w:r>
        <w:rPr>
          <w:rFonts w:ascii="Calibri" w:hAnsi="Calibri"/>
          <w:color w:val="212529"/>
          <w:sz w:val="20"/>
        </w:rPr>
        <w:t xml:space="preserve"> Empresa argentina fundada en 1969 y especializada en la fabricación de extintores y sistemas contra incendios. Su extensa trayectoria le ha permitido consolidarse en el mercado local con una producción basada en estándares IRAM reconocidos.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Matafuegos Geo:</w:t>
      </w:r>
      <w:r>
        <w:rPr>
          <w:rFonts w:ascii="Calibri" w:hAnsi="Calibri"/>
          <w:color w:val="212529"/>
          <w:sz w:val="20"/>
        </w:rPr>
        <w:t xml:space="preserve"> Enfoque en fabricación, mantenimiento y comercialización para clientes industriales y comerciales. Ventaja en cercanía y rapidez de respuesta, aunque presenta menor escala operativa.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Drago SRL:</w:t>
      </w:r>
      <w:r>
        <w:rPr>
          <w:rFonts w:ascii="Calibri" w:hAnsi="Calibri"/>
          <w:color w:val="212529"/>
          <w:sz w:val="20"/>
        </w:rPr>
        <w:t xml:space="preserve"> Especializada en seguridad contra incendios y provisión de equipamiento industrial. Buena reputación técnica, pero depende en mayor medida de proveedores externos para determinados componentes específicos.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HZ Firetec (Referencia de Benchmark Local):</w:t>
      </w:r>
      <w:r>
        <w:rPr>
          <w:rFonts w:ascii="Calibri" w:hAnsi="Calibri"/>
          <w:color w:val="212529"/>
          <w:sz w:val="20"/>
        </w:rPr>
        <w:t xml:space="preserve"> Empresa nacional fabricante y distribuidora de componentes de extintores, cuyo modelo de catálogo VM22 RO2 constituye el patrón técnico nacional tomado como referencia, con un precio mayorista de plaza de USD 4,50 por unidad.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Mercado internacional (República Popular China)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A través de la plataforma internacional B2B Made-in-China, se seleccionó al fabricante directo especializado: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Safefire (Hangzhou) Technology Co., Ltd. (Made-in-China):</w:t>
      </w:r>
      <w:r>
        <w:rPr>
          <w:rFonts w:ascii="Calibri" w:hAnsi="Calibri"/>
          <w:color w:val="212529"/>
          <w:sz w:val="20"/>
        </w:rPr>
        <w:t xml:space="preserve"> Ubicada en Hangzhou / Ningbo, provincia de Zhejiang. Fabricante certificado bajo ISO 9001, CE y UL, especializado en valvulería de latón forjado para extintores de 1kg y 2kg. Ofrece el modelo exacto con cuerpo de latón forjado en caliente, manijas de acero pintado rojo, rosca M22x1.5 y puerto para manómetro.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Escala de Precios Oficial de Safefire Hangzhou:</w:t>
      </w:r>
      <w:r>
        <w:rPr>
          <w:rFonts w:ascii="Calibri" w:hAnsi="Calibri"/>
          <w:color w:val="212529"/>
          <w:sz w:val="20"/>
        </w:rPr>
        <w:t xml:space="preserve"> 500 a 999 piezas: USD 2,00/un | 1.000 a 2.999 piezas: USD 1,50/un | 3.000 o más piezas: USD 1,00/un FOB Puerto de Ningbo.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Decisión de Compra:</w:t>
      </w:r>
      <w:r>
        <w:rPr>
          <w:rFonts w:ascii="Calibri" w:hAnsi="Calibri"/>
          <w:color w:val="212529"/>
          <w:sz w:val="20"/>
        </w:rPr>
        <w:t xml:space="preserve"> Se adopta una orden de compra de 5.000 unidades para acceder al precio mayorista mínimo de USD 1,00 FOB Ningbo, asegurando provisión para 5 meses de producción.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Matriz comparativa de proveedores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Peso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Safefire Hangzhou (China)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Premier Matafuegos (Local)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HZ Firetec / Plaza Local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6"/>
              </w:rPr>
              <w:t>Precio FOB / Puesto en planta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30%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10,0 (USD 1,00 FOB)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4,5 (USD 4,80)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5,0 (USD 4,50)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Calidad técnica y certificaciones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25%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9,5 (ISO/CE/UL)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9,0 (IRAM/ISO)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9,0 (DIN 17660)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Capacidad de provisión mensual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15%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9,5 (100.000 u/m)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6,0 (10.000 u/m)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7,0 (15.000 u/m)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Condiciones de pago comercial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15%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8,0 (T/T 30/70)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9,0 (Cuenta Corriente)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8,5 (Plazo local)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Tiempos de entrega y reposición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15%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7,5 (60-70 días)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9,5 (7 días)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9,0 (10 días)</w:t>
            </w:r>
          </w:p>
        </w:tc>
      </w:tr>
      <w:tr>
        <w:tc>
          <w:tcPr>
            <w:tcW w:type="dxa" w:w="1884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02C57"/>
                <w:sz w:val="16"/>
              </w:rPr>
              <w:t>PUNTAJE PONDERADO FINAL</w:t>
            </w:r>
          </w:p>
        </w:tc>
        <w:tc>
          <w:tcPr>
            <w:tcW w:type="dxa" w:w="1884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100%</w:t>
            </w:r>
          </w:p>
        </w:tc>
        <w:tc>
          <w:tcPr>
            <w:tcW w:type="dxa" w:w="1884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9,05</w:t>
            </w:r>
          </w:p>
        </w:tc>
        <w:tc>
          <w:tcPr>
            <w:tcW w:type="dxa" w:w="1884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7,10</w:t>
            </w:r>
          </w:p>
        </w:tc>
        <w:tc>
          <w:tcPr>
            <w:tcW w:type="dxa" w:w="1884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7,35</w:t>
            </w:r>
          </w:p>
        </w:tc>
      </w:tr>
    </w:tbl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2.5 Documentación necesaria y matriz de costos de tramitación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Emisor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Función Operativa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Momento Exigible</w:t>
            </w:r>
          </w:p>
        </w:tc>
        <w:tc>
          <w:tcPr>
            <w:tcW w:type="dxa" w:w="1884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Costo Estimado (USD)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Factura Comercial (Commercial Invoice)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Safefire Hangzhou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Base de valoración aduanera y contrato de compraventa FOB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Oficialización SEDI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Sin costo (Incluido en contrato FOB)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Lista de Empaque (Packing List)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Safefire Hangzhou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Detalle de bultos, pesos netos/brutos, marcas y cubicaje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Embarque y verificación física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Sin costo (Incluido en contrato FOB)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Conocimiento de Embarque (Bill of Lading - B/L)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Naviera / Freight Forwarder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Título de propiedad y contrato de transporte marítimo internacional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Zarpe en Ningbo y canje en destino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USD 75,00 (Juego 3/3 originales)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Certificado de Origen no preferencial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Cámara de Comercio CCPIT China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Acreditación de origen chino para control arancelario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Oficialización del despacho aduanero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USD 50,00 (Emisión y visado)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Certificado de Calidad (Mill Test Report)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Laboratorio Safefire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Certifica composición latón DIN 17660 y prueba a 25 bar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Inspección técnica aduanera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USD 40,00 (Protocolo de ensayo)</w:t>
            </w:r>
          </w:p>
        </w:tc>
      </w:tr>
      <w:tr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Póliza de Seguro Internacional ICC (A)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Aseguradora de Plaza Local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Amparo integral de transporte marítimo internacional 'Todo Riesgo'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Previo a la carga a bordo en Ningbo</w:t>
            </w:r>
          </w:p>
        </w:tc>
        <w:tc>
          <w:tcPr>
            <w:tcW w:type="dxa" w:w="18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USD 50,00 (Prima mínima de póliza)</w:t>
            </w:r>
          </w:p>
        </w:tc>
      </w:tr>
      <w:tr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Declaración SEDI y Arancel SIM DGA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Despachante de Aduana / ARCA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Registro oficial informático y fiscalización aduanera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Previo al arribo de mercadería</w:t>
            </w:r>
          </w:p>
        </w:tc>
        <w:tc>
          <w:tcPr>
            <w:tcW w:type="dxa" w:w="1884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color w:val="212529"/>
                <w:sz w:val="16"/>
              </w:rPr>
              <w:t>USD 38,00 (Arancel informático SIM + digital)</w:t>
            </w:r>
          </w:p>
        </w:tc>
      </w:tr>
    </w:tbl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2.6 Lote de importación y datos técnicos sobre embalaje y cubicaje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Lote de Importación:</w:t>
      </w:r>
      <w:r>
        <w:rPr>
          <w:rFonts w:ascii="Calibri" w:hAnsi="Calibri"/>
          <w:color w:val="212529"/>
          <w:sz w:val="20"/>
        </w:rPr>
        <w:t xml:space="preserve"> 5.000 unidades de válvulas VM22 RO2 (peso neto unitario: 0,22 kg).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Embalaje Secundario (Caja Master):</w:t>
      </w:r>
      <w:r>
        <w:rPr>
          <w:rFonts w:ascii="Calibri" w:hAnsi="Calibri"/>
          <w:color w:val="212529"/>
          <w:sz w:val="20"/>
        </w:rPr>
        <w:t xml:space="preserve"> Cajas de cartón corrugado reforzado doble onda conteniendo 50 válvulas embaladas individualmente con film termosellado y gel antihumedad.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Dimensiones de Caja Master:</w:t>
      </w:r>
      <w:r>
        <w:rPr>
          <w:rFonts w:ascii="Calibri" w:hAnsi="Calibri"/>
          <w:color w:val="212529"/>
          <w:sz w:val="20"/>
        </w:rPr>
        <w:t xml:space="preserve"> Largo: 35 cm (0,35 m) | Ancho: 25 cm (0,25 m) | Alto: 20 cm (0,20 m). Volumen por caja: 0,0175 m³.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Peso Bruto por Caja:</w:t>
      </w:r>
      <w:r>
        <w:rPr>
          <w:rFonts w:ascii="Calibri" w:hAnsi="Calibri"/>
          <w:color w:val="212529"/>
          <w:sz w:val="20"/>
        </w:rPr>
        <w:t xml:space="preserve"> 50 válvulas x 0,22 kg = 11,00 kg + 0,80 kg (caja y separadores) = 11,80 kg por caja.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Cantidad Total de Cajas:</w:t>
      </w:r>
      <w:r>
        <w:rPr>
          <w:rFonts w:ascii="Calibri" w:hAnsi="Calibri"/>
          <w:color w:val="212529"/>
          <w:sz w:val="20"/>
        </w:rPr>
        <w:t xml:space="preserve"> 5.000 válvulas / 50 válvulas por caja = Exactamente 100 Cajas Master.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Peso Neto Total de la Carga:</w:t>
      </w:r>
      <w:r>
        <w:rPr>
          <w:rFonts w:ascii="Calibri" w:hAnsi="Calibri"/>
          <w:color w:val="212529"/>
          <w:sz w:val="20"/>
        </w:rPr>
        <w:t xml:space="preserve"> 100 cajas x 11,80 kg = 1.180 kg (1,18 toneladas métricas).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Unitarización y Cubicaje en Pallets ARLOG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Se utilizan 2 Pallets normalizados ARLOG (IRAM 10015 de 1200 x 1000 mm, tara 20 kg):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Distribución por Pallet:</w:t>
      </w:r>
      <w:r>
        <w:rPr>
          <w:rFonts w:ascii="Calibri" w:hAnsi="Calibri"/>
          <w:color w:val="212529"/>
          <w:sz w:val="20"/>
        </w:rPr>
        <w:t xml:space="preserve"> 50 Cajas Master por pallet.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Disposición en Planta:</w:t>
      </w:r>
      <w:r>
        <w:rPr>
          <w:rFonts w:ascii="Calibri" w:hAnsi="Calibri"/>
          <w:color w:val="212529"/>
          <w:sz w:val="20"/>
        </w:rPr>
        <w:t xml:space="preserve"> 10 cajas por capa (4 cajas a lo largo de 120 cm y 2,5 cajas a lo ancho de 100 cm trabadas).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Altura de Estiba:</w:t>
      </w:r>
      <w:r>
        <w:rPr>
          <w:rFonts w:ascii="Calibri" w:hAnsi="Calibri"/>
          <w:color w:val="212529"/>
          <w:sz w:val="20"/>
        </w:rPr>
        <w:t xml:space="preserve"> 5 capas completas de 20 cm cada una = 100 cm de carga útil + 15 cm de pallet = 115 cm (1,15 m) de altura final.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Peso por Pallet:</w:t>
      </w:r>
      <w:r>
        <w:rPr>
          <w:rFonts w:ascii="Calibri" w:hAnsi="Calibri"/>
          <w:color w:val="212529"/>
          <w:sz w:val="20"/>
        </w:rPr>
        <w:t xml:space="preserve"> 50 cajas x 11,80 kg = 590 kg + 20 kg (pallet) = 610 kg por pallet. Peso consolidado total: 1.220 kg (1,22 toneladas).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Volumen Total:</w:t>
      </w:r>
      <w:r>
        <w:rPr>
          <w:rFonts w:ascii="Calibri" w:hAnsi="Calibri"/>
          <w:color w:val="212529"/>
          <w:sz w:val="20"/>
        </w:rPr>
        <w:t xml:space="preserve"> 2 pallets x (1,20 m x 1,00 m x 1,15 m) = 2,76 m³. Volumen declarado forwarder: 2,00 m³ a 2,50 m³ (W/M).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2.7 Logística internacional y local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Ruta Marítima:</w:t>
      </w:r>
      <w:r>
        <w:rPr>
          <w:rFonts w:ascii="Calibri" w:hAnsi="Calibri"/>
          <w:color w:val="212529"/>
          <w:sz w:val="20"/>
        </w:rPr>
        <w:t xml:space="preserve"> Puerto de Ningbo, China hacia Puerto de Buenos Aires (Terminal 4 / TRP).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Modalidad Logística:</w:t>
      </w:r>
      <w:r>
        <w:rPr>
          <w:rFonts w:ascii="Calibri" w:hAnsi="Calibri"/>
          <w:color w:val="212529"/>
          <w:sz w:val="20"/>
        </w:rPr>
        <w:t xml:space="preserve"> Marítimo LCL (Less than Container Load - Carga Consolidada) por volumen y peso.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Flete Internacional:</w:t>
      </w:r>
      <w:r>
        <w:rPr>
          <w:rFonts w:ascii="Calibri" w:hAnsi="Calibri"/>
          <w:color w:val="212529"/>
          <w:sz w:val="20"/>
        </w:rPr>
        <w:t xml:space="preserve"> Flete básico LCL (2,00 m³ x USD 120 = USD 240,00) + Recargo BAF combustible (USD 120,00) + Tasa ISPS y handling (USD 75,00) = Total Flete Internacional USD 435,00.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Gastos de Terminal Portuaria:</w:t>
      </w:r>
      <w:r>
        <w:rPr>
          <w:rFonts w:ascii="Calibri" w:hAnsi="Calibri"/>
          <w:color w:val="212529"/>
          <w:sz w:val="20"/>
        </w:rPr>
        <w:t xml:space="preserve"> Manipuleo portuario THC y apertura/desconsolidación en Depósito Fiscal de Buenos Aires: USD 550,00.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Flete Interno Local:</w:t>
      </w:r>
      <w:r>
        <w:rPr>
          <w:rFonts w:ascii="Calibri" w:hAnsi="Calibri"/>
          <w:color w:val="212529"/>
          <w:sz w:val="20"/>
        </w:rPr>
        <w:t xml:space="preserve"> Flete en camión furgón desde depósito fiscal portuario hasta la planta en San Martín: USD 200,00.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Plazos:</w:t>
      </w:r>
      <w:r>
        <w:rPr>
          <w:rFonts w:ascii="Calibri" w:hAnsi="Calibri"/>
          <w:color w:val="212529"/>
          <w:sz w:val="20"/>
        </w:rPr>
        <w:t xml:space="preserve"> Tránsito marítimo: 42 días. Lead time total desde confirmación de pedido: 70 días.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2.8 Seguro internacional de transporte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Condición:</w:t>
      </w:r>
      <w:r>
        <w:rPr>
          <w:rFonts w:ascii="Calibri" w:hAnsi="Calibri"/>
          <w:color w:val="212529"/>
          <w:sz w:val="20"/>
        </w:rPr>
        <w:t xml:space="preserve"> Compra bajo condición FOB Ningbo; la transferencia del riesgo se opera al traspasar la borda del buque, siendo obligación del comprador argentino contratar el seguro de transporte.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Cobertura:</w:t>
      </w:r>
      <w:r>
        <w:rPr>
          <w:rFonts w:ascii="Calibri" w:hAnsi="Calibri"/>
          <w:color w:val="212529"/>
          <w:sz w:val="20"/>
        </w:rPr>
        <w:t xml:space="preserve"> Póliza de transporte marítimo emitida bajo las Institute Cargo Clauses (A) - ICC 'A' (Todo Riesgo).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Valor Asegurable:</w:t>
      </w:r>
      <w:r>
        <w:rPr>
          <w:rFonts w:ascii="Calibri" w:hAnsi="Calibri"/>
          <w:color w:val="212529"/>
          <w:sz w:val="20"/>
        </w:rPr>
        <w:t xml:space="preserve"> Valor CIF + 10% imaginario = 110% sobre Valor CIF (USD 5.485 x 1,10 = USD 6.033,50).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Prima Liquidada:</w:t>
      </w:r>
      <w:r>
        <w:rPr>
          <w:rFonts w:ascii="Calibri" w:hAnsi="Calibri"/>
          <w:color w:val="212529"/>
          <w:sz w:val="20"/>
        </w:rPr>
        <w:t xml:space="preserve"> Tasa del 0,35% con prima mínima convenida de póliza: USD 50,00.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2.9 Medios de pago y financiamiento internacional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Instrumento Convenido:</w:t>
      </w:r>
      <w:r>
        <w:rPr>
          <w:rFonts w:ascii="Calibri" w:hAnsi="Calibri"/>
          <w:color w:val="212529"/>
          <w:sz w:val="20"/>
        </w:rPr>
        <w:t xml:space="preserve"> Transferencia Bancaria Internacional T/T vía SWIFT en dos tramos: 30% como anticipo al emitir la orden de compra (USD 1.500) y 70% contra copia no negociable de Bill of Lading (USD 3.500) antes del arribo del buque.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Gastos Bancarios:</w:t>
      </w:r>
      <w:r>
        <w:rPr>
          <w:rFonts w:ascii="Calibri" w:hAnsi="Calibri"/>
          <w:color w:val="212529"/>
          <w:sz w:val="20"/>
        </w:rPr>
        <w:t xml:space="preserve"> Dos emisiones SWIFT y comisiones de corresponsalía internacional en China: USD 85,00.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Costo Financiero del Capital:</w:t>
      </w:r>
      <w:r>
        <w:rPr>
          <w:rFonts w:ascii="Calibri" w:hAnsi="Calibri"/>
          <w:color w:val="212529"/>
          <w:sz w:val="20"/>
        </w:rPr>
        <w:t xml:space="preserve"> Inmovilización de USD 5.000 durante 75 días corridos a una tasa comercial PyME del 8,0% anual = USD 82,20.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2.10 Costo y presupuesto de importación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RUBRO / CONCEPTO DE LIQUIDACIÓN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BASE DE CÁLCULO / ALÍCUOTA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IMPORTE TOTAL (USD)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Valor FOB Mercadería (Safefire Hangzhou)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5.000 unidades x USD 1,00/un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5.000,00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Flete Internacional Marítimo LCL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2,00 m³ con recargos BAF e ISPS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435,00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Seguro Internacional de Transporte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Prima mínima de póliza ICC (A)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50,00</w:t>
            </w:r>
          </w:p>
        </w:tc>
      </w:tr>
      <w:tr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02C57"/>
                <w:sz w:val="17"/>
              </w:rPr>
              <w:t>VALOR CIF PUERTO BUENOS AIRES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102C57"/>
                <w:sz w:val="17"/>
              </w:rPr>
              <w:t>FOB + Flete + Seguro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5.485,00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Derecho de Importación Extrazona (DIE)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14,00% sobre Valor CIF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767,90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Tasa de Estadística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3,00% sobre Valor CIF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164,55</w:t>
            </w:r>
          </w:p>
        </w:tc>
      </w:tr>
      <w:tr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02C57"/>
                <w:sz w:val="17"/>
              </w:rPr>
              <w:t>BASE IMPONIBLE TRIBUTARIA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102C57"/>
                <w:sz w:val="17"/>
              </w:rPr>
              <w:t>CIF + DIE + Tasa de Estadística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6.417,45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IVA Importación (Crédito Fiscal)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21,00% sobre Base Imponible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1.347,66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IVA Adicional Percepción (Crédito Fiscal)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10,50% sobre Base Imponible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673,83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Percepción Impuesto a las Ganancias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6,00% sobre Base Imponible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385,05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Percepción Ingresos Brutos (DGR)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2,50% sobre Base Imponible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160,44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Gastos Portuarios THC y Desconsolidación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Depósito Fiscal Puerto de Buenos Aires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550,00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Honorarios Despachante de Aduana + SIM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Arancel profesional + Arancel SIM DGA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378,00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Flete Interno Camión Puerto a Planta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Traslado 25 km Gran Buenos Aires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200,00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Gastos Bancarios (SWIFT y Corresponsal)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Transferencias al exterior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85,00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Costo Financiero de Inmovilización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Capital inmovilizado 75 días al 8% anual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82,20</w:t>
            </w:r>
          </w:p>
        </w:tc>
      </w:tr>
      <w:tr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02C57"/>
                <w:sz w:val="17"/>
              </w:rPr>
              <w:t>TOTAL COSTO ECONÓMICO PUESTO EN PLANTA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102C57"/>
                <w:sz w:val="17"/>
              </w:rPr>
              <w:t>Suma conceptos reales de costo fabril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7.662,65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Evaluación Económica de la Sustitución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Costo Unitario Importado Puesto en Planta:</w:t>
      </w:r>
      <w:r>
        <w:rPr>
          <w:rFonts w:ascii="Calibri" w:hAnsi="Calibri"/>
          <w:color w:val="212529"/>
          <w:sz w:val="20"/>
        </w:rPr>
        <w:t xml:space="preserve"> USD 7.662,65 / 5.000 unidades = USD 1,53 por válvula.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Costo Unitario del Proveedor Local en Plaza:</w:t>
      </w:r>
      <w:r>
        <w:rPr>
          <w:rFonts w:ascii="Calibri" w:hAnsi="Calibri"/>
          <w:color w:val="212529"/>
          <w:sz w:val="20"/>
        </w:rPr>
        <w:t xml:space="preserve"> USD 4,50 por unidad (cotización promedio de HZ Firetec / Premier Matafuegos).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Ahorro Neto Unitario:</w:t>
      </w:r>
      <w:r>
        <w:rPr>
          <w:rFonts w:ascii="Calibri" w:hAnsi="Calibri"/>
          <w:color w:val="212529"/>
          <w:sz w:val="20"/>
        </w:rPr>
        <w:t xml:space="preserve"> USD 4,50 - USD 1,53 = USD 2,97 por extintor fabricado.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Porcentaje de Reducción de Costo:</w:t>
      </w:r>
      <w:r>
        <w:rPr>
          <w:rFonts w:ascii="Calibri" w:hAnsi="Calibri"/>
          <w:color w:val="212529"/>
          <w:sz w:val="20"/>
        </w:rPr>
        <w:t xml:space="preserve"> (USD 2,97 / USD 4,50) x 100 = 66,0% de ahorro directo en el costo del insumo.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Ahorro Total para la Empresa:</w:t>
      </w:r>
      <w:r>
        <w:rPr>
          <w:rFonts w:ascii="Calibri" w:hAnsi="Calibri"/>
          <w:color w:val="212529"/>
          <w:sz w:val="20"/>
        </w:rPr>
        <w:t xml:space="preserve"> 5.000 unidades x USD 2,97 = USD 14.850,00 de ahorro en el lote.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2.11 Conclusión parcial de la sustitución de importación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La importación directa del modelo de válvula VM22 RO2 desde Safefire Hangzhou representa una reducción de costos del 66,0% frente a la adquisición nacional en plaza (USD 1,53 puesta en fábrica frente a los USD 4,50 locales). Este ahorro de USD 2,97 por unidad reduce sensiblemente el costo primo del extintor, otorgando una ventaja competitiva determinante para la exportación.</w:t>
      </w:r>
    </w:p>
    <w:p>
      <w:r>
        <w:br w:type="page"/>
      </w:r>
    </w:p>
    <w:p>
      <w:pPr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102C57"/>
          <w:sz w:val="28"/>
        </w:rPr>
        <w:t>TERCERA PARTE: DIVERSIFICACIÓN DE MERCADOS (EXPORTACIÓN)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3.1 Diagnóstico de la capacidad exportadora de la empresa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Capacidad Instalada de Planta:</w:t>
      </w:r>
      <w:r>
        <w:rPr>
          <w:rFonts w:ascii="Calibri" w:hAnsi="Calibri"/>
          <w:color w:val="212529"/>
          <w:sz w:val="20"/>
        </w:rPr>
        <w:t xml:space="preserve"> 3.000 extintores mensuales en régimen normal de 2 turnos.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Demanda Local Absorbida:</w:t>
      </w:r>
      <w:r>
        <w:rPr>
          <w:rFonts w:ascii="Calibri" w:hAnsi="Calibri"/>
          <w:color w:val="212529"/>
          <w:sz w:val="20"/>
        </w:rPr>
        <w:t xml:space="preserve"> 2.000 extintores mensuales (66,7% de la capacidad fabril).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Capacidad Ociosa Exportable:</w:t>
      </w:r>
      <w:r>
        <w:rPr>
          <w:rFonts w:ascii="Calibri" w:hAnsi="Calibri"/>
          <w:color w:val="212529"/>
          <w:sz w:val="20"/>
        </w:rPr>
        <w:t xml:space="preserve"> 1.000 extintores mensuales (33,3% de capacidad ociosa remanente).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Lote de Exportación:</w:t>
      </w:r>
      <w:r>
        <w:rPr>
          <w:rFonts w:ascii="Calibri" w:hAnsi="Calibri"/>
          <w:color w:val="212529"/>
          <w:sz w:val="20"/>
        </w:rPr>
        <w:t xml:space="preserve"> Lote trimestral de 2.000 extintores portátiles presurizados de agua con AFFF.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3.2 Selección y descripción del mercado meta (Casablanca, Reino de Marruecos)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Se fundamenta la elección de Casablanca, capital económica del Reino de Marruecos, basada en su expansión urbana e industrial y su ventajoso arancel aduanero de importación (Droit de Douane de 2,50% para la partida 8424.10).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3.3 Posición arancelaria en origen y destino (Exportación)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Argentina:</w:t>
      </w:r>
      <w:r>
        <w:rPr>
          <w:rFonts w:ascii="Calibri" w:hAnsi="Calibri"/>
          <w:color w:val="212529"/>
          <w:sz w:val="20"/>
        </w:rPr>
        <w:t xml:space="preserve"> NCM 8424.10.00. Derechos de exportación: 0,00%. Reintegro a la exportación MOI: 3,00%.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Marruecos:</w:t>
      </w:r>
      <w:r>
        <w:rPr>
          <w:rFonts w:ascii="Calibri" w:hAnsi="Calibri"/>
          <w:color w:val="212529"/>
          <w:sz w:val="20"/>
        </w:rPr>
        <w:t xml:space="preserve"> HS 8424.10.00.00. Droit de Douane: 2,50%. TPI: 0,25%. TVA marroquí: 20,00%.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3.4 Normativa de exportación y control de conformidad VoC (IMANOR / SGS)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Destinación de Exportación para Consumo:</w:t>
      </w:r>
      <w:r>
        <w:rPr>
          <w:rFonts w:ascii="Calibri" w:hAnsi="Calibri"/>
          <w:color w:val="212529"/>
          <w:sz w:val="20"/>
        </w:rPr>
        <w:t xml:space="preserve"> Declaración DUA OM-1993/A en Sistema Malvina.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Factura Clase 'E':</w:t>
      </w:r>
      <w:r>
        <w:rPr>
          <w:rFonts w:ascii="Calibri" w:hAnsi="Calibri"/>
          <w:color w:val="212529"/>
          <w:sz w:val="20"/>
        </w:rPr>
        <w:t xml:space="preserve"> Factura comercial electrónica nominada en USD con CAE anticipado.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Programa VoC / PVoC:</w:t>
      </w:r>
      <w:r>
        <w:rPr>
          <w:rFonts w:ascii="Calibri" w:hAnsi="Calibri"/>
          <w:color w:val="212529"/>
          <w:sz w:val="20"/>
        </w:rPr>
        <w:t xml:space="preserve"> Inspección previa obligatoria en planta argentina por SGS/Bureau Veritas para IMANOR, con verificación de ensayos hidrostáticos y rotulado en francés y árabe.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Norma NIMF 15:</w:t>
      </w:r>
      <w:r>
        <w:rPr>
          <w:rFonts w:ascii="Calibri" w:hAnsi="Calibri"/>
          <w:color w:val="212529"/>
          <w:sz w:val="20"/>
        </w:rPr>
        <w:t xml:space="preserve"> Tratamiento térmico fitosanitario con sello pirograbado SENASA en pallets de madera.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3.5 Documentación necesaria de exportación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Comprende: 1. Factura Comercial 'E'; 2. Packing List; 3. Bill of Lading (B/L 3/3); 4. Certificado de Origen CERA; 5. Certificat de Conformité (CoC) IMANOR emitido por SGS; 6. Permiso de Embarque DUA.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3.6 Lote de exportación y acondicionamiento logístico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Lote de Exportación:</w:t>
      </w:r>
      <w:r>
        <w:rPr>
          <w:rFonts w:ascii="Calibri" w:hAnsi="Calibri"/>
          <w:color w:val="212529"/>
          <w:sz w:val="20"/>
        </w:rPr>
        <w:t xml:space="preserve"> 2.000 unidades de extintores portátiles presurizados (agua con AFFF al 1%) con válvula VM22 RO2 montada.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Embalaje Primario:</w:t>
      </w:r>
      <w:r>
        <w:rPr>
          <w:rFonts w:ascii="Calibri" w:hAnsi="Calibri"/>
          <w:color w:val="212529"/>
          <w:sz w:val="20"/>
        </w:rPr>
        <w:t xml:space="preserve"> Cada extintor se acondiciona en una caja individual de cartón corrugado reforzado de 15 cm x 15 cm de base x 45 cm de altura, con protección interna de poliestireno expandido para el manómetro y la palanca. Peso unitario con embalaje: 3,20 kg.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Unitarización:</w:t>
      </w:r>
      <w:r>
        <w:rPr>
          <w:rFonts w:ascii="Calibri" w:hAnsi="Calibri"/>
          <w:color w:val="212529"/>
          <w:sz w:val="20"/>
        </w:rPr>
        <w:t xml:space="preserve"> Pallet estándar ARLOG normalizado (1.200 mm x 1.000 mm de base, madera tratada bajo norma NIMF 15 de SENASA). Cada pallet aloja 100 extintores embalados en cajas individuales (distribuidos en camadas zunchadas y protegidas con film stretch de 30 micrones). Altura total del pallet terminado: 1,05 metros. Peso bruto por pallet: 340 kg (320 kg de extintores + 20 kg de la tarima de madera).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Cantidad de Pallets:</w:t>
      </w:r>
      <w:r>
        <w:rPr>
          <w:rFonts w:ascii="Calibri" w:hAnsi="Calibri"/>
          <w:color w:val="212529"/>
          <w:sz w:val="20"/>
        </w:rPr>
        <w:t xml:space="preserve"> 2.000 extintores / 100 unidades por pallet = 20 Pallets ARLOG completos.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Consolidación:</w:t>
      </w:r>
      <w:r>
        <w:rPr>
          <w:rFonts w:ascii="Calibri" w:hAnsi="Calibri"/>
          <w:color w:val="212529"/>
          <w:sz w:val="20"/>
        </w:rPr>
        <w:t xml:space="preserve"> 1 Contenedor marítimo de 20 pies Dry Van (20' FCL). Esquema de estiba: el contenedor aloja 10 pallets en piso, y como cada pallet mide 1,05 m de alto, se apilan o remontan en 2 niveles de altura (10 pallets en piso x 2 niveles = 20 pallets totales). Altura total apilada: 2,10 m (dentro de los 2,39 m de altura interior libre del contenedor). Peso bruto total del cargamento: 6.800 kg (6,8 toneladas, muy por debajo de la carga útil máxima de 21,7 tn del contenedor).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3.7 Logística internacional y local (Exportación)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Flete Local:</w:t>
      </w:r>
      <w:r>
        <w:rPr>
          <w:rFonts w:ascii="Calibri" w:hAnsi="Calibri"/>
          <w:color w:val="212529"/>
          <w:sz w:val="20"/>
        </w:rPr>
        <w:t xml:space="preserve"> Traslado terrestre desde planta San Martín a Terminal 4 Puerto de Buenos Aires: USD 350,00.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THC Origen:</w:t>
      </w:r>
      <w:r>
        <w:rPr>
          <w:rFonts w:ascii="Calibri" w:hAnsi="Calibri"/>
          <w:color w:val="212529"/>
          <w:sz w:val="20"/>
        </w:rPr>
        <w:t xml:space="preserve"> Grúa pórtico y manipuleo FOB: USD 280,00.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Flete Marítimo Internacional:</w:t>
      </w:r>
      <w:r>
        <w:rPr>
          <w:rFonts w:ascii="Calibri" w:hAnsi="Calibri"/>
          <w:color w:val="212529"/>
          <w:sz w:val="20"/>
        </w:rPr>
        <w:t xml:space="preserve"> Navegación oceánica (30-35 días) vía Tánger-Med / Casablanca en buque portacontenedores FCL 20': USD 1.950,00.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3.8 Seguro internacional de exportación (CIF Casablanca)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Seguro CIF:</w:t>
      </w:r>
      <w:r>
        <w:rPr>
          <w:rFonts w:ascii="Calibri" w:hAnsi="Calibri"/>
          <w:color w:val="212529"/>
          <w:sz w:val="20"/>
        </w:rPr>
        <w:t xml:space="preserve"> Póliza marítima Institute Cargo Clauses (A) - ICC 'A' Todo Riesgo por el 110% del valor CIF. Prima liquidada: USD 110,00.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3.9 Medios de cobro y régimen cambiario (Normativa BCRA / MLC)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Instrumento:</w:t>
      </w:r>
      <w:r>
        <w:rPr>
          <w:rFonts w:ascii="Calibri" w:hAnsi="Calibri"/>
          <w:color w:val="212529"/>
          <w:sz w:val="20"/>
        </w:rPr>
        <w:t xml:space="preserve"> Carta de Crédito (L/C) Irrevocable y Confirmada a la vista emitida por banco marroquí (Attijariwafa Bank) y confirmada por banco local argentino. Comisión bancaria: 1,00% sobre FOB.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Plazo Cambiario:</w:t>
      </w:r>
      <w:r>
        <w:rPr>
          <w:rFonts w:ascii="Calibri" w:hAnsi="Calibri"/>
          <w:color w:val="212529"/>
          <w:sz w:val="20"/>
        </w:rPr>
        <w:t xml:space="preserve"> 180 días corridos a partir del cumplido aduanero de embarque para liquidar en el MLC (BCRA).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3.10 Formación del costo y precio de exportación (Fórmula matemática de la cátedra)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A. Determinación del Costo Fabril (Rubro 1)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Materia Prima Nacional (MPN):</w:t>
      </w:r>
      <w:r>
        <w:rPr>
          <w:rFonts w:ascii="Calibri" w:hAnsi="Calibri"/>
          <w:color w:val="212529"/>
          <w:sz w:val="20"/>
        </w:rPr>
        <w:t xml:space="preserve"> Insumos locales del extintor (cilindro, recubrimientos, manómetro, sifón, pasador, agente y caja): USD 6,80.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Materia Prima Importada (CIF MPI):</w:t>
      </w:r>
      <w:r>
        <w:rPr>
          <w:rFonts w:ascii="Calibri" w:hAnsi="Calibri"/>
          <w:color w:val="212529"/>
          <w:sz w:val="20"/>
        </w:rPr>
        <w:t xml:space="preserve"> Válvula importada VM22 RO2 nacionalizada puesta en planta: USD 1,53 (valor CIF MPI USD 1,10).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Mano de Obra Directa (MOD):</w:t>
      </w:r>
      <w:r>
        <w:rPr>
          <w:rFonts w:ascii="Calibri" w:hAnsi="Calibri"/>
          <w:color w:val="212529"/>
          <w:sz w:val="20"/>
        </w:rPr>
        <w:t xml:space="preserve"> Operarios directos de prensas, soldadura, pintura y ensamble: USD 2,20.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Costos Indirectos de Fabricación (CIFab):</w:t>
      </w:r>
      <w:r>
        <w:rPr>
          <w:rFonts w:ascii="Calibri" w:hAnsi="Calibri"/>
          <w:color w:val="212529"/>
          <w:sz w:val="20"/>
        </w:rPr>
        <w:t xml:space="preserve"> Energía, horneado y mantenimiento indirecto: USD 1,40.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Costo Unitario de Producción:</w:t>
      </w:r>
      <w:r>
        <w:rPr>
          <w:rFonts w:ascii="Calibri" w:hAnsi="Calibri"/>
          <w:color w:val="212529"/>
          <w:sz w:val="20"/>
        </w:rPr>
        <w:t xml:space="preserve"> USD 6,80 + USD 1,10 + USD 2,20 + USD 1,40 = USD 11,50 por unidad.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TOTAL RUBRO 1 (Lote 2.000 unidades):</w:t>
      </w:r>
      <w:r>
        <w:rPr>
          <w:rFonts w:ascii="Calibri" w:hAnsi="Calibri"/>
          <w:color w:val="212529"/>
          <w:sz w:val="20"/>
        </w:rPr>
        <w:t xml:space="preserve"> 2.000 extintores x USD 11,50 = USD 23.000,00.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B. Rubros de Costo de Exportación (Suma Fija en USD)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RUBRO DE COSTO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DESGLOSE OPERATIVO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IMPORTE (USD)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RUBRO 1 — Costo de Producción Fabril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2.000 extintores x USD 11,50 (por absorción)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23.000,00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RUBRO 2 — Gastos Administrativos Exportación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Auditoría VoC SGS (USD 750) + Rotulado bilingüe (USD 180) + Cert. Origen CERA (USD 120)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1.050,00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RUBRO 3 — Gastos Comerciales Internacionales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Comunicaciones, catálogos técnicos y muestras comerciales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250,00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RUBRO 4 — Gastos Financieros (Prefinanciación)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Financiación bancaria 60 días al 7,5% anual sobre costos directos fabriles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210,00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RUBRO 5 — Impuestos Nacionales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Alícuota 0% (Operación exenta de IVA e Ingresos Brutos a la exportación)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0,00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RUBRO 7 — Gastos Directos de Exportación (FOB)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Embalaje exportación y film (USD 280) + Flete a puerto (USD 350) + THC origen (USD 280) + Despachante y SIM (USD 440)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1.350,00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>Cálculo del Costo de Exportación (CX):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 xml:space="preserve">   CX = Rubros 1 + 2 + 3 + 4 + 5 + 7 = 23.000 + 1.050 + 250 + 210 + 0 + 1.350 = USD 25.860,00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/>
          <w:color w:val="212529"/>
          <w:sz w:val="22"/>
        </w:rPr>
        <w:t xml:space="preserve">   Costo unitario CX = USD 25.860,00 / 2.000 = USD 12,93 por extintor.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C. Coeficientes Porcentuales e Incentivos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RUBRO 8 — Gastos Indirectos (GXI):</w:t>
      </w:r>
      <w:r>
        <w:rPr>
          <w:rFonts w:ascii="Calibri" w:hAnsi="Calibri"/>
          <w:color w:val="212529"/>
          <w:sz w:val="20"/>
        </w:rPr>
        <w:t xml:space="preserve"> Comisión bancaria por Carta de Crédito = 1,00% (0,01).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RUBRO 9 — Gravámenes de Exportación (DX):</w:t>
      </w:r>
      <w:r>
        <w:rPr>
          <w:rFonts w:ascii="Calibri" w:hAnsi="Calibri"/>
          <w:color w:val="212529"/>
          <w:sz w:val="20"/>
        </w:rPr>
        <w:t xml:space="preserve"> No grava la posición NCM 8424.10.00 = 0,00% (0,00).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RUBRO 10 — Reintegros (R):</w:t>
      </w:r>
      <w:r>
        <w:rPr>
          <w:rFonts w:ascii="Calibri" w:hAnsi="Calibri"/>
          <w:color w:val="212529"/>
          <w:sz w:val="20"/>
        </w:rPr>
        <w:t xml:space="preserve"> Reintegro a la exportación para MOI = 3,00% (0,03).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RUBRO 6 — Utilidad Neta Pretendida (UN):</w:t>
      </w:r>
      <w:r>
        <w:rPr>
          <w:rFonts w:ascii="Calibri" w:hAnsi="Calibri"/>
          <w:color w:val="212529"/>
          <w:sz w:val="20"/>
        </w:rPr>
        <w:t xml:space="preserve"> Se adopta una Utilidad Neta deseada del 15,00% (0,15).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D. Aplicación de las Fórmulas de la Cátedra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>1. Costo FOB sin utilidad (FOB₀):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 xml:space="preserve">   FOB₀ = CX / (1 - GXI) = 25.860,00 / (1 - 0,01) = 25.860,00 / 0,99 = USD 26.121,21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/>
          <w:color w:val="212529"/>
          <w:sz w:val="22"/>
        </w:rPr>
        <w:t xml:space="preserve">   Costo FOB₀ Unitario = USD 26.121,21 / 2.000 = USD 13,06 por extintor.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>2. Precio de Venta FOB Buenos Aires (FOB₂):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 xml:space="preserve">   FOB₂ = CX / [ 1 - (GXI + DX - R + UN) ]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/>
          <w:color w:val="212529"/>
          <w:sz w:val="22"/>
        </w:rPr>
        <w:t xml:space="preserve">   Denominador = 1 - (0,01 + 0,00 - 0,03 + 0,15) = 1 - 0,13 = 0,87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 xml:space="preserve">   FOB₂ = 25.860,00 / 0,87 = USD 29.724,14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102C57"/>
          <w:sz w:val="22"/>
        </w:rPr>
        <w:t xml:space="preserve">   PRECIO FOB UNITARIO BUENOS AIRES = USD 29.724,14 / 2.000 = USD 14,86 por extintor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>3. Precio CIF Casablanca: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/>
          <w:color w:val="212529"/>
          <w:sz w:val="22"/>
        </w:rPr>
        <w:t xml:space="preserve">   Flete Marítimo FCL 20' a Casablanca = USD 1.950,00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/>
          <w:color w:val="212529"/>
          <w:sz w:val="22"/>
        </w:rPr>
        <w:t xml:space="preserve">   Seguro Marítimo ICC (A) (110% CIF) = USD 110,00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212529"/>
          <w:sz w:val="22"/>
        </w:rPr>
        <w:t xml:space="preserve">   PRECIO CIF TOTAL CASABLANCA = FOB (29.724,14) + Flete (1.950,00) + Seguro (110,00) = USD 31.784,14</w:t>
      </w:r>
    </w:p>
    <w:p>
      <w:pPr>
        <w:spacing w:before="40" w:after="80" w:line="276" w:lineRule="auto"/>
        <w:jc w:val="left"/>
      </w:pPr>
      <w:r>
        <w:rPr>
          <w:rFonts w:ascii="Calibri" w:hAnsi="Calibri"/>
          <w:b/>
          <w:i w:val="0"/>
          <w:color w:val="102C57"/>
          <w:sz w:val="22"/>
        </w:rPr>
        <w:t xml:space="preserve">   PRECIO CIF UNITARIO CASABLANCA = USD 31.784,14 / 2.000 = USD 15,89 por extintor</w:t>
      </w:r>
    </w:p>
    <w:p>
      <w:pPr>
        <w:spacing w:before="160" w:after="60" w:line="276" w:lineRule="auto"/>
        <w:jc w:val="left"/>
      </w:pPr>
      <w:r>
        <w:rPr>
          <w:rFonts w:ascii="Calibri" w:hAnsi="Calibri"/>
          <w:b/>
          <w:i w:val="0"/>
          <w:color w:val="35598E"/>
          <w:sz w:val="21"/>
        </w:rPr>
        <w:t>E. Verificación en Punto Homogéneo (Retrocálculo y Competitividad en Marruecos)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ETAPA CADENA COMERCIAL EN MARRUECOS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BASE DE CÁLCULO / ALÍCUOTA</w:t>
            </w:r>
          </w:p>
        </w:tc>
        <w:tc>
          <w:tcPr>
            <w:tcW w:type="dxa" w:w="3139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IMPORTE UNITARIO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Precio de Venta CIF Puerto Casablanca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Incoterm pactado de exportación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15,89 (158,90 MAD)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Droit de Douane (Arancel Aduanero)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2,50% sobre Valor CIF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0,40 (4,00 MAD)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Taxe Parafiscale à l'Importation (TPI)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0,25% sobre Valor CIF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0,04 (0,40 MAD)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Gastos de Terminal Portuaria y Despacho Casablanca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Manipuleo portuario, PORTNET y flete interno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1,10 (11,00 MAD)</w:t>
            </w:r>
          </w:p>
        </w:tc>
      </w:tr>
      <w:tr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02C57"/>
                <w:sz w:val="17"/>
              </w:rPr>
              <w:t>COSTO TOTAL DEL IMPORTADOR MARROQUÍ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102C57"/>
                <w:sz w:val="17"/>
              </w:rPr>
              <w:t>Costo nacionalizado puesto en depósito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USD 17,43 (174,30 MAD)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Margen de Ganancia del Distribuidor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25,00% sobre costo de adquisición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4,36 (43,60 MAD)</w:t>
            </w:r>
          </w:p>
        </w:tc>
      </w:tr>
      <w:tr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Precio de Venta Mayorista sin Impuestos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Base gravable para IVA marroquí</w:t>
            </w:r>
          </w:p>
        </w:tc>
        <w:tc>
          <w:tcPr>
            <w:tcW w:type="dxa" w:w="313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21,79 (217,90 MAD)</w:t>
            </w:r>
          </w:p>
        </w:tc>
      </w:tr>
      <w:tr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TVA Marroquí (Taxe sur la Valeur Ajoutée)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20,00% sobre precio mayorista</w:t>
            </w:r>
          </w:p>
        </w:tc>
        <w:tc>
          <w:tcPr>
            <w:tcW w:type="dxa" w:w="313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USD 4,36 (43,60 MAD)</w:t>
            </w:r>
          </w:p>
        </w:tc>
      </w:tr>
      <w:tr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02C57"/>
                <w:sz w:val="17"/>
              </w:rPr>
              <w:t>PRECIO FINAL AL CONSUMIDOR CON IMPUESTOS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102C57"/>
                <w:sz w:val="17"/>
              </w:rPr>
              <w:t>Precio final al usuario en Casablanca</w:t>
            </w:r>
          </w:p>
        </w:tc>
        <w:tc>
          <w:tcPr>
            <w:tcW w:type="dxa" w:w="3139"/>
            <w:shd w:fill="EBF1F5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USD 26,15 (≈ 262,00 MAD)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Comparativa de competitividad en Casablanca: En distribuidores de Marruecos, los extintores vehiculares/portátiles similares de origen francés y español se venden entre 310 MAD y 380 MAD (USD 31 a USD 38). El extintor argentino llega a 262 MAD (USD 26,15), situándose entre un 15% y un 30% por debajo de las marcas europeas con calidad certificada IRAM / IMANOR.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3.11 Conclusión parcial de la exportación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La exportación de 2.000 extintores portátiles a Casablanca genera una facturación trimestral de USD 29.724,14 FOB con una Utilidad Neta del 15% en moneda dura (USD 4.458,62 libres por embarque), aprovechando la capacidad ociosa de la planta y demostrando alta viabilidad comercial.</w:t>
      </w:r>
    </w:p>
    <w:p>
      <w:r>
        <w:br w:type="page"/>
      </w:r>
    </w:p>
    <w:p>
      <w:pPr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102C57"/>
          <w:sz w:val="28"/>
        </w:rPr>
        <w:t>CUARTA PARTE: CONCLUSIÓN GENERAL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4.1 Síntesis y factibilidad integrada del circuito productivo y comercial</w:t>
      </w:r>
    </w:p>
    <w:p>
      <w:pPr>
        <w:spacing w:before="40" w:after="8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2"/>
        </w:rPr>
        <w:t>El estudio demuestra el encadenamiento virtuoso entre la sustitución de importaciones y la diversificación exportadora: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1. Impacto de la Válvula Importada:</w:t>
      </w:r>
      <w:r>
        <w:rPr>
          <w:rFonts w:ascii="Calibri" w:hAnsi="Calibri"/>
          <w:color w:val="212529"/>
          <w:sz w:val="20"/>
        </w:rPr>
        <w:t xml:space="preserve"> Al importar la válvula VM22 RO2 de Safefire Hangzhou a USD 1,53 puesta en planta en lugar de pagar USD 4,50 en plaza local, se logra un ahorro directo de USD 2,97 por extintor (ahorro del 66%).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2. Competitividad del Precio FOB/CIF:</w:t>
      </w:r>
      <w:r>
        <w:rPr>
          <w:rFonts w:ascii="Calibri" w:hAnsi="Calibri"/>
          <w:color w:val="212529"/>
          <w:sz w:val="20"/>
        </w:rPr>
        <w:t xml:space="preserve"> Este ahorro reduce el costo fabril a USD 11,50, permitiendo fijar un precio FOB de USD 14,86 y un CIF Casablanca de USD 15,89. Si se mantuviese la válvula local cara, el precio CIF superaría los USD 19,50 y el precio al público marroquí treparía a más de 320 MAD, perdiendo competitividad frente a las marcas europeas.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>3. Balanza Comercial Superavitaria:</w:t>
      </w:r>
      <w:r>
        <w:rPr>
          <w:rFonts w:ascii="Calibri" w:hAnsi="Calibri"/>
          <w:color w:val="212529"/>
          <w:sz w:val="20"/>
        </w:rPr>
        <w:t xml:space="preserve"> La importación de válvulas demanda USD 5.000 FOB cada cinco meses, mientras que la exportación genera USD 29.724 FOB trimestralmente. La empresa consolida un superávit comercial neto en moneda extranjera.</w:t>
      </w:r>
    </w:p>
    <w:p>
      <w:pPr>
        <w:spacing w:before="220" w:after="80" w:line="276" w:lineRule="auto"/>
        <w:jc w:val="left"/>
      </w:pPr>
      <w:r>
        <w:rPr>
          <w:rFonts w:ascii="Calibri" w:hAnsi="Calibri"/>
          <w:b/>
          <w:i w:val="0"/>
          <w:color w:val="1F4E79"/>
          <w:sz w:val="24"/>
        </w:rPr>
        <w:t>4.2 Matriz FODA y recomendaciones estratégicas de gestión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709"/>
        <w:gridCol w:w="4709"/>
      </w:tblGrid>
      <w:tr>
        <w:tc>
          <w:tcPr>
            <w:tcW w:type="dxa" w:w="9418"/>
            <w:gridSpan w:val="2"/>
            <w:shd w:fill="102C57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MATRIZ FODA INTEGRAL DEL PROYECTO</w:t>
            </w:r>
          </w:p>
        </w:tc>
      </w:tr>
      <w:tr>
        <w:tc>
          <w:tcPr>
            <w:tcW w:type="dxa" w:w="470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FORTALEZAS</w:t>
            </w:r>
          </w:p>
        </w:tc>
        <w:tc>
          <w:tcPr>
            <w:tcW w:type="dxa" w:w="470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• Planta fabril propia con soldadura y ensayos hidrostáticos a 25 bar según IRAM 3525.</w:t>
              <w:br/>
              <w:t>• Ahorro del 66% en la válvula VM22 RO2 importada de Safefire Hangzhou.</w:t>
              <w:br/>
              <w:t>• Producto normalizado y probado para fuegos Clase A.</w:t>
            </w:r>
          </w:p>
        </w:tc>
      </w:tr>
      <w:tr>
        <w:tc>
          <w:tcPr>
            <w:tcW w:type="dxa" w:w="470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DEBILIDADES</w:t>
            </w:r>
          </w:p>
        </w:tc>
        <w:tc>
          <w:tcPr>
            <w:tcW w:type="dxa" w:w="470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• Lead time marítimo desde China (70 días) que exige planificar stocks mínimos de seguridad.</w:t>
              <w:br/>
              <w:t>• Concentración inicial de ventas externas en un único distribuidor mayorista en Casablanca.</w:t>
            </w:r>
          </w:p>
        </w:tc>
      </w:tr>
      <w:tr>
        <w:tc>
          <w:tcPr>
            <w:tcW w:type="dxa" w:w="470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OPORTUNIDADES</w:t>
            </w:r>
          </w:p>
        </w:tc>
        <w:tc>
          <w:tcPr>
            <w:tcW w:type="dxa" w:w="4709"/>
            <w:shd w:fill="F9FAFC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• Demanda sostenida en Marruecos de equipamiento de seguridad contra incendios.</w:t>
              <w:br/>
              <w:t>• Arancel de importación marroquí reducido (2,50% NMF).</w:t>
              <w:br/>
              <w:t>• Ventaja de precio del 15% al 30% respecto de los fabricantes europeos en Casablanca.</w:t>
            </w:r>
          </w:p>
        </w:tc>
      </w:tr>
      <w:tr>
        <w:tc>
          <w:tcPr>
            <w:tcW w:type="dxa" w:w="470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212529"/>
                <w:sz w:val="17"/>
              </w:rPr>
              <w:t>AMENAZAS</w:t>
            </w:r>
          </w:p>
        </w:tc>
        <w:tc>
          <w:tcPr>
            <w:tcW w:type="dxa" w:w="4709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• Variaciones en tarifas de fletes marítimos de ultramar.</w:t>
              <w:br/>
              <w:t>• Regulaciones del BCRA sobre plazos de acceso al MLC y liquidación de divisas.</w:t>
              <w:br/>
              <w:t>• Estricta fiscalización pre-embarque del programa VoC IMANOR.</w:t>
            </w:r>
          </w:p>
        </w:tc>
      </w:tr>
    </w:tbl>
    <w:p>
      <w:r>
        <w:br w:type="page"/>
      </w:r>
    </w:p>
    <w:p>
      <w:pPr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102C57"/>
          <w:sz w:val="28"/>
        </w:rPr>
        <w:t>REFERENCIAS BIBLIOGRÁFICAS Y FUENTES DOCUMENTALES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HZ Firetec Argentina: </w:t>
      </w:r>
      <w:r>
        <w:rPr>
          <w:rFonts w:ascii="Calibri" w:hAnsi="Calibri"/>
          <w:color w:val="212529"/>
          <w:sz w:val="20"/>
        </w:rPr>
        <w:t>Catálogo Oficial de Válvulas para Extintores; Ficha Técnica Válvula para Polvo 1 kg Cód. VM22 RO2; Especificaciones de materiales DIN 17660, manijas de acero rojo, asiento NBR Shore A 90 y rosca M22 x 1,5. Disponible en: https://www.hzfiretec.com.ar/prod_valvulas_valvulas-polvo-1kg.html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Safefire (Hangzhou) Technology Co., Ltd. (Made-in-China): </w:t>
      </w:r>
      <w:r>
        <w:rPr>
          <w:rFonts w:ascii="Calibri" w:hAnsi="Calibri"/>
          <w:color w:val="212529"/>
          <w:sz w:val="20"/>
        </w:rPr>
        <w:t>China Manufacture Fire Extinguisher Valve for 1kg 2kg; Certificaciones ISO 9001, CE, UL; Escala de cotizaciones FOB Ningbo (500-999 u.: USD 2,00; 1.000-2.999 u.: USD 1,50; ≥3.000 u.: USD 1,00). Disponible en: https://es.made-in-china.com/co_safefire-valve/product_China-Manufacture-Fire-Extinguisher-Valve-for-1kg-2kg_yuiniguggg.html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ARCA - Agencia de Recaudación y Control Aduanero (ex AFIP): </w:t>
      </w:r>
      <w:r>
        <w:rPr>
          <w:rFonts w:ascii="Calibri" w:hAnsi="Calibri"/>
          <w:color w:val="212529"/>
          <w:sz w:val="20"/>
        </w:rPr>
        <w:t>Código Aduanero (Ley 22.415); Resolución General Conjunta 5466/2023 (Sistema Estadístico de Importaciones - SEDI); Resoluciones Generales de Percepción RG 2281 (Ganancias) y RG 2937 (IVA).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Banco Central de la República Argentina (BCRA): </w:t>
      </w:r>
      <w:r>
        <w:rPr>
          <w:rFonts w:ascii="Calibri" w:hAnsi="Calibri"/>
          <w:color w:val="212529"/>
          <w:sz w:val="20"/>
        </w:rPr>
        <w:t>Texto Ordenado de las Normas sobre 'Exterior y Cambios'; Regulaciones sobre plazos de liquidación de exportaciones MOI y acceso al MLC.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Instituto Argentino de Normalización y Certificación (IRAM): </w:t>
      </w:r>
      <w:r>
        <w:rPr>
          <w:rFonts w:ascii="Calibri" w:hAnsi="Calibri"/>
          <w:color w:val="212529"/>
          <w:sz w:val="20"/>
        </w:rPr>
        <w:t>Norma IRAM 3525 ('Extintores de agua bajo presión'); Norma IRAM 3527 ('Ensayos de potencial extintor sobre fuegos Clase A'); Normas IRAM 3517-1 y 3517-2 ('Dotación y mantenimiento de extintores').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Institut Marocain de Normalisation (IMANOR) &amp; Ministère de l'Industrie et du Commerce: </w:t>
      </w:r>
      <w:r>
        <w:rPr>
          <w:rFonts w:ascii="Calibri" w:hAnsi="Calibri"/>
          <w:color w:val="212529"/>
          <w:sz w:val="20"/>
        </w:rPr>
        <w:t>Norme Marocaine NM ISO 7165 ('Extincteurs portatifs d'incendie'); Règlement du Programme de Vérification de la Conformité (VoC) des produits industriels importés au Maroc.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Administration des Douanes et Impôts Indirects du Maroc (ADII): </w:t>
      </w:r>
      <w:r>
        <w:rPr>
          <w:rFonts w:ascii="Calibri" w:hAnsi="Calibri"/>
          <w:color w:val="212529"/>
          <w:sz w:val="20"/>
        </w:rPr>
        <w:t>Tarif Douanier National; Régime arancelario para la partida HS 8424.10; Alícuotas del Droit de Douane (2,5%), TPI (0,25%) y TVA (20%).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Cámara de Comercio Internacional (ICC): </w:t>
      </w:r>
      <w:r>
        <w:rPr>
          <w:rFonts w:ascii="Calibri" w:hAnsi="Calibri"/>
          <w:color w:val="212529"/>
          <w:sz w:val="20"/>
        </w:rPr>
        <w:t>Incoterms® 2020: Reglas oficiales para la interpretación de términos comerciales; Cláusulas del Instituto de Londres (Institute Cargo Clauses A).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SENASA: </w:t>
      </w:r>
      <w:r>
        <w:rPr>
          <w:rFonts w:ascii="Calibri" w:hAnsi="Calibri"/>
          <w:color w:val="212529"/>
          <w:sz w:val="20"/>
        </w:rPr>
        <w:t>Norma Internacional para Medidas Fitosanitarias NIMF N° 15 para embalajes de madera de exportación.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141414"/>
          <w:sz w:val="20"/>
        </w:rPr>
        <w:t xml:space="preserve">Cámaras y proveedores nacionales de seguridad contra incendios: </w:t>
      </w:r>
      <w:r>
        <w:rPr>
          <w:rFonts w:ascii="Calibri" w:hAnsi="Calibri"/>
          <w:color w:val="212529"/>
          <w:sz w:val="20"/>
        </w:rPr>
        <w:t>Premier Matafuegos, FADESA, Matafuegos Antártida, Matafuegos Geo, Drago SRL; Relevamiento de tarifas de despachantes de aduana y forwarders marítimos.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