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4852988" cy="165259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52988" cy="16525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rtl w:val="0"/>
        </w:rPr>
        <w:t xml:space="preserve">Depto</w:t>
      </w:r>
      <w:r w:rsidDel="00000000" w:rsidR="00000000" w:rsidRPr="00000000">
        <w:rPr>
          <w:rtl w:val="0"/>
        </w:rPr>
        <w:t xml:space="preserve">.: INGENIERÍA INDUSTRIAL</w:t>
      </w:r>
    </w:p>
    <w:p w:rsidR="00000000" w:rsidDel="00000000" w:rsidP="00000000" w:rsidRDefault="00000000" w:rsidRPr="00000000" w14:paraId="00000004">
      <w:pPr>
        <w:jc w:val="both"/>
        <w:rPr/>
      </w:pPr>
      <w:r w:rsidDel="00000000" w:rsidR="00000000" w:rsidRPr="00000000">
        <w:rPr>
          <w:b w:val="1"/>
          <w:bCs w:val="1"/>
          <w:rtl w:val="0"/>
        </w:rPr>
        <w:t xml:space="preserve">Materia</w:t>
      </w:r>
      <w:r w:rsidDel="00000000" w:rsidR="00000000" w:rsidRPr="00000000">
        <w:rPr>
          <w:rtl w:val="0"/>
        </w:rPr>
        <w:t xml:space="preserve">: COMERCIO EXTERIOR</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TRABAJO PRÁCTICO GRUPAL </w:t>
      </w:r>
    </w:p>
    <w:p w:rsidR="00000000" w:rsidDel="00000000" w:rsidP="00000000" w:rsidRDefault="00000000" w:rsidRPr="00000000" w14:paraId="00000007">
      <w:pPr>
        <w:jc w:val="both"/>
        <w:rPr>
          <w:b w:val="1"/>
          <w:bCs w:val="1"/>
        </w:rPr>
      </w:pPr>
      <w:r w:rsidDel="00000000" w:rsidR="00000000" w:rsidRPr="00000000">
        <w:rPr>
          <w:b w:val="1"/>
          <w:bCs w:val="1"/>
          <w:rtl w:val="0"/>
        </w:rPr>
        <w:t xml:space="preserve">2026</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i w:val="1"/>
          <w:iCs w:val="1"/>
        </w:rPr>
      </w:pPr>
      <w:r w:rsidDel="00000000" w:rsidR="00000000" w:rsidRPr="00000000">
        <w:rPr>
          <w:i w:val="1"/>
          <w:iCs w:val="1"/>
          <w:rtl w:val="0"/>
        </w:rPr>
        <w:t xml:space="preserve">“Estudio de factibilidad de importación y exportación asociados a procesos industriales”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Exportación de extintor portátil de agua presurizada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Alumnos</w:t>
      </w:r>
    </w:p>
    <w:p w:rsidR="00000000" w:rsidDel="00000000" w:rsidP="00000000" w:rsidRDefault="00000000" w:rsidRPr="00000000" w14:paraId="0000000E">
      <w:pPr>
        <w:numPr>
          <w:ilvl w:val="0"/>
          <w:numId w:val="13"/>
        </w:numPr>
        <w:ind w:left="720" w:hanging="360"/>
        <w:jc w:val="both"/>
        <w:rPr>
          <w:u w:val="none"/>
        </w:rPr>
      </w:pPr>
      <w:r w:rsidDel="00000000" w:rsidR="00000000" w:rsidRPr="00000000">
        <w:rPr>
          <w:rtl w:val="0"/>
        </w:rPr>
        <w:t xml:space="preserve">Federico Videau</w:t>
      </w:r>
    </w:p>
    <w:p w:rsidR="00000000" w:rsidDel="00000000" w:rsidP="00000000" w:rsidRDefault="00000000" w:rsidRPr="00000000" w14:paraId="0000000F">
      <w:pPr>
        <w:numPr>
          <w:ilvl w:val="0"/>
          <w:numId w:val="13"/>
        </w:numPr>
        <w:ind w:left="720" w:hanging="360"/>
        <w:jc w:val="both"/>
        <w:rPr>
          <w:u w:val="none"/>
        </w:rPr>
      </w:pPr>
      <w:r w:rsidDel="00000000" w:rsidR="00000000" w:rsidRPr="00000000">
        <w:rPr>
          <w:rtl w:val="0"/>
        </w:rPr>
        <w:t xml:space="preserve">Ezequiel Toloza</w:t>
      </w:r>
    </w:p>
    <w:p w:rsidR="00000000" w:rsidDel="00000000" w:rsidP="00000000" w:rsidRDefault="00000000" w:rsidRPr="00000000" w14:paraId="00000010">
      <w:pPr>
        <w:numPr>
          <w:ilvl w:val="0"/>
          <w:numId w:val="13"/>
        </w:numPr>
        <w:ind w:left="720" w:hanging="360"/>
        <w:jc w:val="both"/>
        <w:rPr>
          <w:u w:val="none"/>
        </w:rPr>
      </w:pPr>
      <w:r w:rsidDel="00000000" w:rsidR="00000000" w:rsidRPr="00000000">
        <w:rPr>
          <w:rtl w:val="0"/>
        </w:rPr>
        <w:t xml:space="preserve">Santiago Greco</w:t>
      </w:r>
    </w:p>
    <w:p w:rsidR="00000000" w:rsidDel="00000000" w:rsidP="00000000" w:rsidRDefault="00000000" w:rsidRPr="00000000" w14:paraId="00000011">
      <w:pPr>
        <w:numPr>
          <w:ilvl w:val="0"/>
          <w:numId w:val="13"/>
        </w:numPr>
        <w:ind w:left="720" w:hanging="360"/>
        <w:jc w:val="both"/>
        <w:rPr>
          <w:u w:val="none"/>
        </w:rPr>
      </w:pPr>
      <w:r w:rsidDel="00000000" w:rsidR="00000000" w:rsidRPr="00000000">
        <w:rPr>
          <w:rtl w:val="0"/>
        </w:rPr>
        <w:t xml:space="preserve">Leandro Castro</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Curso: </w:t>
      </w:r>
      <w:r w:rsidDel="00000000" w:rsidR="00000000" w:rsidRPr="00000000">
        <w:rPr>
          <w:rtl w:val="0"/>
        </w:rPr>
        <w:t xml:space="preserve">I-5053</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Title"/>
        <w:rPr/>
      </w:pPr>
      <w:bookmarkStart w:colFirst="0" w:colLast="0" w:name="_d2fkpa3ft3o3" w:id="0"/>
      <w:bookmarkEnd w:id="0"/>
      <w:r w:rsidDel="00000000" w:rsidR="00000000" w:rsidRPr="00000000">
        <w:rPr>
          <w:rtl w:val="0"/>
        </w:rPr>
        <w:t xml:space="preserve">P</w:t>
      </w:r>
      <w:r w:rsidDel="00000000" w:rsidR="00000000" w:rsidRPr="00000000">
        <w:rPr>
          <w:rtl w:val="0"/>
        </w:rPr>
        <w:t xml:space="preserve">RIMERA PARTE: Introducción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Subtitle"/>
        <w:ind w:left="0" w:firstLine="0"/>
        <w:jc w:val="both"/>
        <w:rPr>
          <w:b w:val="1"/>
          <w:bCs w:val="1"/>
          <w:sz w:val="24"/>
          <w:szCs w:val="24"/>
        </w:rPr>
      </w:pPr>
      <w:bookmarkStart w:colFirst="0" w:colLast="0" w:name="_nu9gl6352fp8" w:id="1"/>
      <w:bookmarkEnd w:id="1"/>
      <w:r w:rsidDel="00000000" w:rsidR="00000000" w:rsidRPr="00000000">
        <w:rPr>
          <w:rtl w:val="0"/>
        </w:rPr>
        <w:t xml:space="preserve">1.1 </w:t>
      </w:r>
      <w:r w:rsidDel="00000000" w:rsidR="00000000" w:rsidRPr="00000000">
        <w:rPr>
          <w:rtl w:val="0"/>
        </w:rPr>
        <w:t xml:space="preserve">Descripción del producto</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t xml:space="preserve">El producto base es un extintor portátil de agua presurizada. Su función es descargar agua o una solución acuosa sobre un foco de incendio con el objetivo de absorber calor, reducir la temperatura del material combustible y contribuir al control de fuegos sobre materiales sólidos ordinarios.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Desde el punto de vista industrial, se trata de un equipo de seguridad que combina un recipiente metálico sometido a presión, un agente extintor, un sistema de accionamiento y componentes de control.</w:t>
      </w:r>
    </w:p>
    <w:p w:rsidR="00000000" w:rsidDel="00000000" w:rsidP="00000000" w:rsidRDefault="00000000" w:rsidRPr="00000000" w14:paraId="0000002F">
      <w:pPr>
        <w:spacing w:after="120" w:line="276" w:lineRule="auto"/>
        <w:jc w:val="both"/>
        <w:rPr/>
      </w:pPr>
      <w:r w:rsidDel="00000000" w:rsidR="00000000" w:rsidRPr="00000000">
        <w:rPr>
          <w:rtl w:val="0"/>
        </w:rPr>
      </w:r>
    </w:p>
    <w:tbl>
      <w:tblPr>
        <w:tblStyle w:val="Table1"/>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700"/>
        <w:gridCol w:w="4080"/>
        <w:tblGridChange w:id="0">
          <w:tblGrid>
            <w:gridCol w:w="2400"/>
            <w:gridCol w:w="2700"/>
            <w:gridCol w:w="4080"/>
          </w:tblGrid>
        </w:tblGridChange>
      </w:tblGrid>
      <w:tr>
        <w:trPr>
          <w:cantSplit w:val="0"/>
          <w:trHeight w:val="458.4814453125" w:hRule="atLeast"/>
          <w:tblHeader w:val="0"/>
        </w:trPr>
        <w:tc>
          <w:tcPr>
            <w:shd w:fill="d9d9d9" w:val="clear"/>
            <w:vAlign w:val="center"/>
          </w:tcPr>
          <w:p w:rsidR="00000000" w:rsidDel="00000000" w:rsidP="00000000" w:rsidRDefault="00000000" w:rsidRPr="00000000" w14:paraId="00000030">
            <w:pPr>
              <w:jc w:val="both"/>
              <w:rPr/>
            </w:pPr>
            <w:r w:rsidDel="00000000" w:rsidR="00000000" w:rsidRPr="00000000">
              <w:rPr>
                <w:b w:val="1"/>
                <w:bCs w:val="1"/>
                <w:rtl w:val="0"/>
              </w:rPr>
              <w:t xml:space="preserve">Componente</w:t>
            </w:r>
            <w:r w:rsidDel="00000000" w:rsidR="00000000" w:rsidRPr="00000000">
              <w:rPr>
                <w:rtl w:val="0"/>
              </w:rPr>
            </w:r>
          </w:p>
        </w:tc>
        <w:tc>
          <w:tcPr>
            <w:shd w:fill="d9d9d9" w:val="clear"/>
            <w:vAlign w:val="center"/>
          </w:tcPr>
          <w:p w:rsidR="00000000" w:rsidDel="00000000" w:rsidP="00000000" w:rsidRDefault="00000000" w:rsidRPr="00000000" w14:paraId="00000031">
            <w:pPr>
              <w:jc w:val="both"/>
              <w:rPr/>
            </w:pPr>
            <w:r w:rsidDel="00000000" w:rsidR="00000000" w:rsidRPr="00000000">
              <w:rPr>
                <w:b w:val="1"/>
                <w:bCs w:val="1"/>
                <w:rtl w:val="0"/>
              </w:rPr>
              <w:t xml:space="preserve">Función</w:t>
            </w:r>
            <w:r w:rsidDel="00000000" w:rsidR="00000000" w:rsidRPr="00000000">
              <w:rPr>
                <w:rtl w:val="0"/>
              </w:rPr>
            </w:r>
          </w:p>
        </w:tc>
        <w:tc>
          <w:tcPr>
            <w:shd w:fill="d9d9d9" w:val="clear"/>
            <w:vAlign w:val="center"/>
          </w:tcPr>
          <w:p w:rsidR="00000000" w:rsidDel="00000000" w:rsidP="00000000" w:rsidRDefault="00000000" w:rsidRPr="00000000" w14:paraId="00000032">
            <w:pPr>
              <w:jc w:val="both"/>
              <w:rPr/>
            </w:pPr>
            <w:r w:rsidDel="00000000" w:rsidR="00000000" w:rsidRPr="00000000">
              <w:rPr>
                <w:b w:val="1"/>
                <w:bCs w:val="1"/>
                <w:rtl w:val="0"/>
              </w:rPr>
              <w:t xml:space="preserve"> Calidad y Seguridad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both"/>
              <w:rPr/>
            </w:pPr>
            <w:r w:rsidDel="00000000" w:rsidR="00000000" w:rsidRPr="00000000">
              <w:rPr>
                <w:rtl w:val="0"/>
              </w:rPr>
              <w:t xml:space="preserve">Cilindro metálico</w:t>
            </w:r>
            <w:r w:rsidDel="00000000" w:rsidR="00000000" w:rsidRPr="00000000">
              <w:rPr>
                <w:rtl w:val="0"/>
              </w:rPr>
            </w:r>
          </w:p>
        </w:tc>
        <w:tc>
          <w:tcPr>
            <w:vAlign w:val="center"/>
          </w:tcPr>
          <w:p w:rsidR="00000000" w:rsidDel="00000000" w:rsidP="00000000" w:rsidRDefault="00000000" w:rsidRPr="00000000" w14:paraId="00000034">
            <w:pPr>
              <w:jc w:val="both"/>
              <w:rPr/>
            </w:pPr>
            <w:r w:rsidDel="00000000" w:rsidR="00000000" w:rsidRPr="00000000">
              <w:rPr>
                <w:rtl w:val="0"/>
              </w:rPr>
              <w:t xml:space="preserve">Contiene el agente extintor y soporta la presión de servicio.</w:t>
            </w:r>
            <w:r w:rsidDel="00000000" w:rsidR="00000000" w:rsidRPr="00000000">
              <w:rPr>
                <w:rtl w:val="0"/>
              </w:rPr>
            </w:r>
          </w:p>
        </w:tc>
        <w:tc>
          <w:tcPr>
            <w:vAlign w:val="center"/>
          </w:tcPr>
          <w:p w:rsidR="00000000" w:rsidDel="00000000" w:rsidP="00000000" w:rsidRDefault="00000000" w:rsidRPr="00000000" w14:paraId="00000035">
            <w:pPr>
              <w:jc w:val="both"/>
              <w:rPr/>
            </w:pPr>
            <w:r w:rsidDel="00000000" w:rsidR="00000000" w:rsidRPr="00000000">
              <w:rPr>
                <w:rtl w:val="0"/>
              </w:rPr>
              <w:t xml:space="preserve">Debe cumplir requisitos de resistencia mecánica, soldadura, estanqueidad, protección anticorrosiva y trazabilidad.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jc w:val="both"/>
              <w:rPr/>
            </w:pPr>
            <w:r w:rsidDel="00000000" w:rsidR="00000000" w:rsidRPr="00000000">
              <w:rPr>
                <w:rtl w:val="0"/>
              </w:rPr>
              <w:t xml:space="preserve">Válvula de descarga</w:t>
            </w:r>
            <w:r w:rsidDel="00000000" w:rsidR="00000000" w:rsidRPr="00000000">
              <w:rPr>
                <w:rtl w:val="0"/>
              </w:rPr>
            </w:r>
          </w:p>
        </w:tc>
        <w:tc>
          <w:tcPr>
            <w:vAlign w:val="center"/>
          </w:tcPr>
          <w:p w:rsidR="00000000" w:rsidDel="00000000" w:rsidP="00000000" w:rsidRDefault="00000000" w:rsidRPr="00000000" w14:paraId="00000037">
            <w:pPr>
              <w:jc w:val="both"/>
              <w:rPr/>
            </w:pPr>
            <w:r w:rsidDel="00000000" w:rsidR="00000000" w:rsidRPr="00000000">
              <w:rPr>
                <w:rtl w:val="0"/>
              </w:rPr>
              <w:t xml:space="preserve">Permite abrir o cerrar el flujo del agente extintor.</w:t>
            </w:r>
            <w:r w:rsidDel="00000000" w:rsidR="00000000" w:rsidRPr="00000000">
              <w:rPr>
                <w:rtl w:val="0"/>
              </w:rPr>
            </w:r>
          </w:p>
        </w:tc>
        <w:tc>
          <w:tcPr>
            <w:vAlign w:val="center"/>
          </w:tcPr>
          <w:p w:rsidR="00000000" w:rsidDel="00000000" w:rsidP="00000000" w:rsidRDefault="00000000" w:rsidRPr="00000000" w14:paraId="00000038">
            <w:pPr>
              <w:jc w:val="both"/>
              <w:rPr/>
            </w:pPr>
            <w:r w:rsidDel="00000000" w:rsidR="00000000" w:rsidRPr="00000000">
              <w:rPr>
                <w:rtl w:val="0"/>
              </w:rPr>
              <w:t xml:space="preserve">Es un componente crítico: una falla puede provocar pérdida de presión, descarga incompleta o riesgo operativo.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jc w:val="both"/>
              <w:rPr/>
            </w:pPr>
            <w:r w:rsidDel="00000000" w:rsidR="00000000" w:rsidRPr="00000000">
              <w:rPr>
                <w:rtl w:val="0"/>
              </w:rPr>
              <w:t xml:space="preserve">Manómetro</w:t>
            </w:r>
            <w:r w:rsidDel="00000000" w:rsidR="00000000" w:rsidRPr="00000000">
              <w:rPr>
                <w:rtl w:val="0"/>
              </w:rPr>
            </w:r>
          </w:p>
        </w:tc>
        <w:tc>
          <w:tcPr>
            <w:vAlign w:val="center"/>
          </w:tcPr>
          <w:p w:rsidR="00000000" w:rsidDel="00000000" w:rsidP="00000000" w:rsidRDefault="00000000" w:rsidRPr="00000000" w14:paraId="0000003A">
            <w:pPr>
              <w:jc w:val="both"/>
              <w:rPr/>
            </w:pPr>
            <w:r w:rsidDel="00000000" w:rsidR="00000000" w:rsidRPr="00000000">
              <w:rPr>
                <w:rtl w:val="0"/>
              </w:rPr>
              <w:t xml:space="preserve">Indica la presión interna o condición de carga.</w:t>
            </w:r>
            <w:r w:rsidDel="00000000" w:rsidR="00000000" w:rsidRPr="00000000">
              <w:rPr>
                <w:rtl w:val="0"/>
              </w:rPr>
            </w:r>
          </w:p>
        </w:tc>
        <w:tc>
          <w:tcPr>
            <w:vAlign w:val="center"/>
          </w:tcPr>
          <w:p w:rsidR="00000000" w:rsidDel="00000000" w:rsidP="00000000" w:rsidRDefault="00000000" w:rsidRPr="00000000" w14:paraId="0000003B">
            <w:pPr>
              <w:jc w:val="both"/>
              <w:rPr/>
            </w:pPr>
            <w:r w:rsidDel="00000000" w:rsidR="00000000" w:rsidRPr="00000000">
              <w:rPr>
                <w:rtl w:val="0"/>
              </w:rPr>
              <w:t xml:space="preserve">Permite control visual rápido y mantenimiento preventivo. Debe ser compatible con rango, rosca y diseño del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jc w:val="both"/>
              <w:rPr/>
            </w:pPr>
            <w:r w:rsidDel="00000000" w:rsidR="00000000" w:rsidRPr="00000000">
              <w:rPr>
                <w:rtl w:val="0"/>
              </w:rPr>
              <w:t xml:space="preserve">Tubo sifón, manguera y boquilla</w:t>
            </w:r>
            <w:r w:rsidDel="00000000" w:rsidR="00000000" w:rsidRPr="00000000">
              <w:rPr>
                <w:rtl w:val="0"/>
              </w:rPr>
            </w:r>
          </w:p>
        </w:tc>
        <w:tc>
          <w:tcPr>
            <w:vAlign w:val="center"/>
          </w:tcPr>
          <w:p w:rsidR="00000000" w:rsidDel="00000000" w:rsidP="00000000" w:rsidRDefault="00000000" w:rsidRPr="00000000" w14:paraId="0000003D">
            <w:pPr>
              <w:jc w:val="both"/>
              <w:rPr/>
            </w:pPr>
            <w:r w:rsidDel="00000000" w:rsidR="00000000" w:rsidRPr="00000000">
              <w:rPr>
                <w:rtl w:val="0"/>
              </w:rPr>
              <w:t xml:space="preserve">Conducen el agente desde el interior del cilindro hacia el foco.</w:t>
            </w:r>
            <w:r w:rsidDel="00000000" w:rsidR="00000000" w:rsidRPr="00000000">
              <w:rPr>
                <w:rtl w:val="0"/>
              </w:rPr>
            </w:r>
          </w:p>
        </w:tc>
        <w:tc>
          <w:tcPr>
            <w:vAlign w:val="center"/>
          </w:tcPr>
          <w:p w:rsidR="00000000" w:rsidDel="00000000" w:rsidP="00000000" w:rsidRDefault="00000000" w:rsidRPr="00000000" w14:paraId="0000003E">
            <w:pPr>
              <w:jc w:val="both"/>
              <w:rPr/>
            </w:pPr>
            <w:r w:rsidDel="00000000" w:rsidR="00000000" w:rsidRPr="00000000">
              <w:rPr>
                <w:rtl w:val="0"/>
              </w:rPr>
              <w:t xml:space="preserve">Determinan caudal, patrón de descarga y ergonomía de uso.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both"/>
              <w:rPr/>
            </w:pPr>
            <w:r w:rsidDel="00000000" w:rsidR="00000000" w:rsidRPr="00000000">
              <w:rPr>
                <w:rtl w:val="0"/>
              </w:rPr>
              <w:t xml:space="preserve">Agente extintor</w:t>
            </w:r>
            <w:r w:rsidDel="00000000" w:rsidR="00000000" w:rsidRPr="00000000">
              <w:rPr>
                <w:rtl w:val="0"/>
              </w:rPr>
            </w:r>
          </w:p>
        </w:tc>
        <w:tc>
          <w:tcPr>
            <w:vAlign w:val="center"/>
          </w:tcPr>
          <w:p w:rsidR="00000000" w:rsidDel="00000000" w:rsidP="00000000" w:rsidRDefault="00000000" w:rsidRPr="00000000" w14:paraId="00000040">
            <w:pPr>
              <w:jc w:val="both"/>
              <w:rPr/>
            </w:pPr>
            <w:r w:rsidDel="00000000" w:rsidR="00000000" w:rsidRPr="00000000">
              <w:rPr>
                <w:rtl w:val="0"/>
              </w:rPr>
              <w:t xml:space="preserve">Agua o solución acuosa, según formulación.</w:t>
            </w:r>
            <w:r w:rsidDel="00000000" w:rsidR="00000000" w:rsidRPr="00000000">
              <w:rPr>
                <w:rtl w:val="0"/>
              </w:rPr>
            </w:r>
          </w:p>
        </w:tc>
        <w:tc>
          <w:tcPr>
            <w:vAlign w:val="center"/>
          </w:tcPr>
          <w:p w:rsidR="00000000" w:rsidDel="00000000" w:rsidP="00000000" w:rsidRDefault="00000000" w:rsidRPr="00000000" w14:paraId="00000041">
            <w:pPr>
              <w:jc w:val="both"/>
              <w:rPr/>
            </w:pPr>
            <w:r w:rsidDel="00000000" w:rsidR="00000000" w:rsidRPr="00000000">
              <w:rPr>
                <w:rtl w:val="0"/>
              </w:rPr>
              <w:t xml:space="preserve">La compatibilidad con la clase de fuego debe estar certificada por ensayo.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jc w:val="both"/>
              <w:rPr/>
            </w:pPr>
            <w:r w:rsidDel="00000000" w:rsidR="00000000" w:rsidRPr="00000000">
              <w:rPr>
                <w:rtl w:val="0"/>
              </w:rPr>
              <w:t xml:space="preserve">Etiqueta, precinto e instrucciones</w:t>
            </w:r>
            <w:r w:rsidDel="00000000" w:rsidR="00000000" w:rsidRPr="00000000">
              <w:rPr>
                <w:rtl w:val="0"/>
              </w:rPr>
            </w:r>
          </w:p>
        </w:tc>
        <w:tc>
          <w:tcPr>
            <w:vAlign w:val="center"/>
          </w:tcPr>
          <w:p w:rsidR="00000000" w:rsidDel="00000000" w:rsidP="00000000" w:rsidRDefault="00000000" w:rsidRPr="00000000" w14:paraId="00000043">
            <w:pPr>
              <w:jc w:val="both"/>
              <w:rPr/>
            </w:pPr>
            <w:r w:rsidDel="00000000" w:rsidR="00000000" w:rsidRPr="00000000">
              <w:rPr>
                <w:rtl w:val="0"/>
              </w:rPr>
              <w:t xml:space="preserve">Identifican fabricante, capacidad, lote, uso, mantenimiento y advertencias.</w:t>
            </w:r>
            <w:r w:rsidDel="00000000" w:rsidR="00000000" w:rsidRPr="00000000">
              <w:rPr>
                <w:rtl w:val="0"/>
              </w:rPr>
            </w:r>
          </w:p>
        </w:tc>
        <w:tc>
          <w:tcPr>
            <w:vAlign w:val="center"/>
          </w:tcPr>
          <w:p w:rsidR="00000000" w:rsidDel="00000000" w:rsidP="00000000" w:rsidRDefault="00000000" w:rsidRPr="00000000" w14:paraId="00000044">
            <w:pPr>
              <w:jc w:val="both"/>
              <w:rPr/>
            </w:pPr>
            <w:r w:rsidDel="00000000" w:rsidR="00000000" w:rsidRPr="00000000">
              <w:rPr>
                <w:rtl w:val="0"/>
              </w:rPr>
              <w:t xml:space="preserve">Aseguran información al usuario, trazabilidad y cumplimiento normativo.</w:t>
            </w:r>
            <w:r w:rsidDel="00000000" w:rsidR="00000000" w:rsidRPr="00000000">
              <w:rPr>
                <w:rtl w:val="0"/>
              </w:rPr>
            </w:r>
          </w:p>
        </w:tc>
      </w:tr>
    </w:tbl>
    <w:p w:rsidR="00000000" w:rsidDel="00000000" w:rsidP="00000000" w:rsidRDefault="00000000" w:rsidRPr="00000000" w14:paraId="00000045">
      <w:pPr>
        <w:spacing w:after="120" w:line="276" w:lineRule="auto"/>
        <w:jc w:val="both"/>
        <w:rPr/>
      </w:pP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rtl w:val="0"/>
        </w:rPr>
      </w:r>
    </w:p>
    <w:p w:rsidR="00000000" w:rsidDel="00000000" w:rsidP="00000000" w:rsidRDefault="00000000" w:rsidRPr="00000000" w14:paraId="00000047">
      <w:pPr>
        <w:pStyle w:val="Subtitle"/>
        <w:spacing w:after="120" w:line="276" w:lineRule="auto"/>
        <w:jc w:val="both"/>
        <w:rPr/>
      </w:pPr>
      <w:bookmarkStart w:colFirst="0" w:colLast="0" w:name="_oexekeneixn5" w:id="2"/>
      <w:bookmarkEnd w:id="2"/>
      <w:r w:rsidDel="00000000" w:rsidR="00000000" w:rsidRPr="00000000">
        <w:br w:type="page"/>
      </w:r>
      <w:r w:rsidDel="00000000" w:rsidR="00000000" w:rsidRPr="00000000">
        <w:rPr>
          <w:rtl w:val="0"/>
        </w:rPr>
      </w:r>
    </w:p>
    <w:p w:rsidR="00000000" w:rsidDel="00000000" w:rsidP="00000000" w:rsidRDefault="00000000" w:rsidRPr="00000000" w14:paraId="00000048">
      <w:pPr>
        <w:pStyle w:val="Subtitle"/>
        <w:spacing w:after="120" w:line="276" w:lineRule="auto"/>
        <w:jc w:val="both"/>
        <w:rPr/>
      </w:pPr>
      <w:bookmarkStart w:colFirst="0" w:colLast="0" w:name="_dc4g80tg28e4" w:id="3"/>
      <w:bookmarkEnd w:id="3"/>
      <w:r w:rsidDel="00000000" w:rsidR="00000000" w:rsidRPr="00000000">
        <w:rPr>
          <w:rtl w:val="0"/>
        </w:rPr>
        <w:t xml:space="preserve">1.2 </w:t>
      </w:r>
      <w:r w:rsidDel="00000000" w:rsidR="00000000" w:rsidRPr="00000000">
        <w:rPr>
          <w:rtl w:val="0"/>
        </w:rPr>
        <w:t xml:space="preserve">Proceso productivo</w:t>
      </w:r>
    </w:p>
    <w:p w:rsidR="00000000" w:rsidDel="00000000" w:rsidP="00000000" w:rsidRDefault="00000000" w:rsidRPr="00000000" w14:paraId="00000049">
      <w:pPr>
        <w:spacing w:after="120" w:line="276" w:lineRule="auto"/>
        <w:jc w:val="both"/>
        <w:rPr/>
      </w:pPr>
      <w:r w:rsidDel="00000000" w:rsidR="00000000" w:rsidRPr="00000000">
        <w:rPr>
          <w:rtl w:val="0"/>
        </w:rPr>
        <w:t xml:space="preserve">El proceso productivo se estructura bajo una línea metalmecánica con controles de calidad en proceso cuya propuesta es fabricar localmente el recipiente, montar componentes normalizados, cargar el agente extintor, presurizar, ensayar y embalar.</w:t>
      </w:r>
    </w:p>
    <w:p w:rsidR="00000000" w:rsidDel="00000000" w:rsidP="00000000" w:rsidRDefault="00000000" w:rsidRPr="00000000" w14:paraId="0000004A">
      <w:pPr>
        <w:spacing w:after="120" w:line="276" w:lineRule="auto"/>
        <w:jc w:val="both"/>
        <w:rPr/>
      </w:pPr>
      <w:r w:rsidDel="00000000" w:rsidR="00000000" w:rsidRPr="00000000">
        <w:rPr>
          <w:rtl w:val="0"/>
        </w:rPr>
      </w:r>
    </w:p>
    <w:p w:rsidR="00000000" w:rsidDel="00000000" w:rsidP="00000000" w:rsidRDefault="00000000" w:rsidRPr="00000000" w14:paraId="0000004B">
      <w:pPr>
        <w:spacing w:after="120" w:line="276" w:lineRule="auto"/>
        <w:jc w:val="both"/>
        <w:rPr/>
      </w:pPr>
      <w:r w:rsidDel="00000000" w:rsidR="00000000" w:rsidRPr="00000000">
        <w:rPr>
          <w:rtl w:val="0"/>
        </w:rPr>
        <w:t xml:space="preserve">El proceso de fabricación del producto consiste en:</w:t>
      </w:r>
    </w:p>
    <w:p w:rsidR="00000000" w:rsidDel="00000000" w:rsidP="00000000" w:rsidRDefault="00000000" w:rsidRPr="00000000" w14:paraId="0000004C">
      <w:pPr>
        <w:numPr>
          <w:ilvl w:val="0"/>
          <w:numId w:val="20"/>
        </w:numPr>
        <w:spacing w:line="276" w:lineRule="auto"/>
        <w:ind w:left="360"/>
        <w:jc w:val="both"/>
      </w:pPr>
      <w:r w:rsidDel="00000000" w:rsidR="00000000" w:rsidRPr="00000000">
        <w:rPr>
          <w:b w:val="1"/>
          <w:bCs w:val="1"/>
          <w:rtl w:val="0"/>
        </w:rPr>
        <w:t xml:space="preserve">Recepción y control de insumos</w:t>
      </w:r>
      <w:r w:rsidDel="00000000" w:rsidR="00000000" w:rsidRPr="00000000">
        <w:rPr>
          <w:rtl w:val="0"/>
        </w:rPr>
        <w:t xml:space="preserve">: chapa o cilindros semielaborados, válvulas, manómetros, mangueras, boquillas, pinturas, etiquetas, embalajes y agente extintor.</w:t>
      </w:r>
    </w:p>
    <w:p w:rsidR="00000000" w:rsidDel="00000000" w:rsidP="00000000" w:rsidRDefault="00000000" w:rsidRPr="00000000" w14:paraId="0000004D">
      <w:pPr>
        <w:numPr>
          <w:ilvl w:val="0"/>
          <w:numId w:val="20"/>
        </w:numPr>
        <w:spacing w:line="276" w:lineRule="auto"/>
        <w:ind w:left="360"/>
        <w:jc w:val="both"/>
      </w:pPr>
      <w:r w:rsidDel="00000000" w:rsidR="00000000" w:rsidRPr="00000000">
        <w:rPr>
          <w:b w:val="1"/>
          <w:bCs w:val="1"/>
          <w:rtl w:val="0"/>
        </w:rPr>
        <w:t xml:space="preserve">Conformado del recipiente</w:t>
      </w:r>
      <w:r w:rsidDel="00000000" w:rsidR="00000000" w:rsidRPr="00000000">
        <w:rPr>
          <w:rtl w:val="0"/>
        </w:rPr>
        <w:t xml:space="preserve">: corte, embutido o cilindrado, soldadura, rebabado y preparación para ensayo, según tecnología adoptada.</w:t>
      </w:r>
    </w:p>
    <w:p w:rsidR="00000000" w:rsidDel="00000000" w:rsidP="00000000" w:rsidRDefault="00000000" w:rsidRPr="00000000" w14:paraId="0000004E">
      <w:pPr>
        <w:numPr>
          <w:ilvl w:val="0"/>
          <w:numId w:val="20"/>
        </w:numPr>
        <w:spacing w:line="276" w:lineRule="auto"/>
        <w:ind w:left="360"/>
        <w:jc w:val="both"/>
      </w:pPr>
      <w:r w:rsidDel="00000000" w:rsidR="00000000" w:rsidRPr="00000000">
        <w:rPr>
          <w:b w:val="1"/>
          <w:bCs w:val="1"/>
          <w:rtl w:val="0"/>
        </w:rPr>
        <w:t xml:space="preserve">Ensayos del recipiente:</w:t>
      </w:r>
      <w:r w:rsidDel="00000000" w:rsidR="00000000" w:rsidRPr="00000000">
        <w:rPr>
          <w:rtl w:val="0"/>
        </w:rPr>
        <w:t xml:space="preserve"> verificación dimensional, control visual de soldadura, prueba hidráulica o de resistencia según norma aplicable y registro de lote.</w:t>
      </w:r>
    </w:p>
    <w:p w:rsidR="00000000" w:rsidDel="00000000" w:rsidP="00000000" w:rsidRDefault="00000000" w:rsidRPr="00000000" w14:paraId="0000004F">
      <w:pPr>
        <w:numPr>
          <w:ilvl w:val="0"/>
          <w:numId w:val="20"/>
        </w:numPr>
        <w:spacing w:line="276" w:lineRule="auto"/>
        <w:ind w:left="360"/>
        <w:jc w:val="both"/>
      </w:pPr>
      <w:r w:rsidDel="00000000" w:rsidR="00000000" w:rsidRPr="00000000">
        <w:rPr>
          <w:b w:val="1"/>
          <w:bCs w:val="1"/>
          <w:rtl w:val="0"/>
        </w:rPr>
        <w:t xml:space="preserve">Tratamiento superficial</w:t>
      </w:r>
      <w:r w:rsidDel="00000000" w:rsidR="00000000" w:rsidRPr="00000000">
        <w:rPr>
          <w:rtl w:val="0"/>
        </w:rPr>
        <w:t xml:space="preserve">: limpieza, granallado o desengrase, aplicación de pintura anticorrosiva y acabado final con identificación visual del producto.</w:t>
      </w:r>
    </w:p>
    <w:p w:rsidR="00000000" w:rsidDel="00000000" w:rsidP="00000000" w:rsidRDefault="00000000" w:rsidRPr="00000000" w14:paraId="00000050">
      <w:pPr>
        <w:numPr>
          <w:ilvl w:val="0"/>
          <w:numId w:val="20"/>
        </w:numPr>
        <w:spacing w:line="276" w:lineRule="auto"/>
        <w:ind w:left="360"/>
        <w:jc w:val="both"/>
      </w:pPr>
      <w:r w:rsidDel="00000000" w:rsidR="00000000" w:rsidRPr="00000000">
        <w:rPr>
          <w:b w:val="1"/>
          <w:bCs w:val="1"/>
          <w:rtl w:val="0"/>
        </w:rPr>
        <w:t xml:space="preserve">Montaje</w:t>
      </w:r>
      <w:r w:rsidDel="00000000" w:rsidR="00000000" w:rsidRPr="00000000">
        <w:rPr>
          <w:rtl w:val="0"/>
        </w:rPr>
        <w:t xml:space="preserve">: incorporación de tubo sifón, válvula, manómetro, manguera, boquilla, pasador, precinto y accesorios.</w:t>
      </w:r>
    </w:p>
    <w:p w:rsidR="00000000" w:rsidDel="00000000" w:rsidP="00000000" w:rsidRDefault="00000000" w:rsidRPr="00000000" w14:paraId="00000051">
      <w:pPr>
        <w:numPr>
          <w:ilvl w:val="0"/>
          <w:numId w:val="20"/>
        </w:numPr>
        <w:spacing w:line="276" w:lineRule="auto"/>
        <w:ind w:left="360"/>
        <w:jc w:val="both"/>
      </w:pPr>
      <w:r w:rsidDel="00000000" w:rsidR="00000000" w:rsidRPr="00000000">
        <w:rPr>
          <w:b w:val="1"/>
          <w:bCs w:val="1"/>
          <w:rtl w:val="0"/>
        </w:rPr>
        <w:t xml:space="preserve">Carga y presurización</w:t>
      </w:r>
      <w:r w:rsidDel="00000000" w:rsidR="00000000" w:rsidRPr="00000000">
        <w:rPr>
          <w:rtl w:val="0"/>
        </w:rPr>
        <w:t xml:space="preserve">: incorporación del agente extintor y presurización bajo procedimiento controlado.</w:t>
      </w:r>
    </w:p>
    <w:p w:rsidR="00000000" w:rsidDel="00000000" w:rsidP="00000000" w:rsidRDefault="00000000" w:rsidRPr="00000000" w14:paraId="00000052">
      <w:pPr>
        <w:numPr>
          <w:ilvl w:val="0"/>
          <w:numId w:val="20"/>
        </w:numPr>
        <w:spacing w:line="276" w:lineRule="auto"/>
        <w:ind w:left="360"/>
        <w:jc w:val="both"/>
      </w:pPr>
      <w:r w:rsidDel="00000000" w:rsidR="00000000" w:rsidRPr="00000000">
        <w:rPr>
          <w:b w:val="1"/>
          <w:bCs w:val="1"/>
          <w:rtl w:val="0"/>
        </w:rPr>
        <w:t xml:space="preserve">Control final</w:t>
      </w:r>
      <w:r w:rsidDel="00000000" w:rsidR="00000000" w:rsidRPr="00000000">
        <w:rPr>
          <w:rtl w:val="0"/>
        </w:rPr>
        <w:t xml:space="preserve">: peso, presión, estanqueidad, estado visual, rotulado, instrucciones, lote, embalaje y liberación de calidad.</w:t>
      </w:r>
    </w:p>
    <w:p w:rsidR="00000000" w:rsidDel="00000000" w:rsidP="00000000" w:rsidRDefault="00000000" w:rsidRPr="00000000" w14:paraId="00000053">
      <w:pPr>
        <w:numPr>
          <w:ilvl w:val="0"/>
          <w:numId w:val="20"/>
        </w:numPr>
        <w:spacing w:after="60" w:line="276" w:lineRule="auto"/>
        <w:ind w:left="360"/>
        <w:jc w:val="both"/>
      </w:pPr>
      <w:r w:rsidDel="00000000" w:rsidR="00000000" w:rsidRPr="00000000">
        <w:rPr>
          <w:b w:val="1"/>
          <w:bCs w:val="1"/>
          <w:rtl w:val="0"/>
        </w:rPr>
        <w:t xml:space="preserve">Embalaje y despacho</w:t>
      </w:r>
      <w:r w:rsidDel="00000000" w:rsidR="00000000" w:rsidRPr="00000000">
        <w:rPr>
          <w:rtl w:val="0"/>
        </w:rPr>
        <w:t xml:space="preserve">: acondicionamiento individual, agrupamiento en cajas, palletización y preparación documental para venta local o exportación.</w:t>
      </w:r>
    </w:p>
    <w:p w:rsidR="00000000" w:rsidDel="00000000" w:rsidP="00000000" w:rsidRDefault="00000000" w:rsidRPr="00000000" w14:paraId="00000054">
      <w:pPr>
        <w:spacing w:after="60" w:line="276" w:lineRule="auto"/>
        <w:jc w:val="both"/>
        <w:rPr/>
      </w:pPr>
      <w:r w:rsidDel="00000000" w:rsidR="00000000" w:rsidRPr="00000000">
        <w:rPr>
          <w:rtl w:val="0"/>
        </w:rPr>
      </w:r>
    </w:p>
    <w:p w:rsidR="00000000" w:rsidDel="00000000" w:rsidP="00000000" w:rsidRDefault="00000000" w:rsidRPr="00000000" w14:paraId="00000055">
      <w:pPr>
        <w:spacing w:after="60" w:line="276" w:lineRule="auto"/>
        <w:jc w:val="both"/>
        <w:rPr/>
      </w:pPr>
      <w:r w:rsidDel="00000000" w:rsidR="00000000" w:rsidRPr="00000000">
        <w:rPr>
          <w:rtl w:val="0"/>
        </w:rPr>
        <w:t xml:space="preserve">Resulta fundamental aclarar que el control de calidad debe priorizar el riesgo funcional acerca de la estanqueidad, presión, descarga, corrosión, legibilidad del rotulado y compatibilidad entre válvula, cilindro y agente extintor.</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Subtitle"/>
        <w:spacing w:after="60" w:line="276" w:lineRule="auto"/>
        <w:jc w:val="both"/>
        <w:rPr/>
      </w:pPr>
      <w:bookmarkStart w:colFirst="0" w:colLast="0" w:name="_ol0otqxd6iyk" w:id="4"/>
      <w:bookmarkEnd w:id="4"/>
      <w:r w:rsidDel="00000000" w:rsidR="00000000" w:rsidRPr="00000000">
        <w:br w:type="page"/>
      </w:r>
      <w:r w:rsidDel="00000000" w:rsidR="00000000" w:rsidRPr="00000000">
        <w:rPr>
          <w:rtl w:val="0"/>
        </w:rPr>
      </w:r>
    </w:p>
    <w:p w:rsidR="00000000" w:rsidDel="00000000" w:rsidP="00000000" w:rsidRDefault="00000000" w:rsidRPr="00000000" w14:paraId="00000058">
      <w:pPr>
        <w:pStyle w:val="Subtitle"/>
        <w:spacing w:after="60" w:line="276" w:lineRule="auto"/>
        <w:jc w:val="both"/>
        <w:rPr/>
      </w:pPr>
      <w:bookmarkStart w:colFirst="0" w:colLast="0" w:name="_ewqr6h6bew1i" w:id="5"/>
      <w:bookmarkEnd w:id="5"/>
      <w:r w:rsidDel="00000000" w:rsidR="00000000" w:rsidRPr="00000000">
        <w:rPr>
          <w:rtl w:val="0"/>
        </w:rPr>
        <w:t xml:space="preserve">1.3 </w:t>
      </w:r>
      <w:r w:rsidDel="00000000" w:rsidR="00000000" w:rsidRPr="00000000">
        <w:rPr>
          <w:rtl w:val="0"/>
        </w:rPr>
        <w:t xml:space="preserve">Posición arancelaria en el NCM</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spacing w:after="120" w:line="276" w:lineRule="auto"/>
        <w:jc w:val="both"/>
        <w:rPr/>
      </w:pPr>
      <w:r w:rsidDel="00000000" w:rsidR="00000000" w:rsidRPr="00000000">
        <w:rPr>
          <w:rtl w:val="0"/>
        </w:rPr>
        <w:t xml:space="preserve">La clasificación arancelaria preliminar del producto terminado se ubica en la partida del Sistema Armonizado 8424.10, correspondiente a extintores, incluso cargados. Para Argentina, la posición NCM preliminar de trabajo es 8424.10.00. </w:t>
      </w:r>
    </w:p>
    <w:p w:rsidR="00000000" w:rsidDel="00000000" w:rsidP="00000000" w:rsidRDefault="00000000" w:rsidRPr="00000000" w14:paraId="0000005B">
      <w:pPr>
        <w:spacing w:after="120" w:line="276" w:lineRule="auto"/>
        <w:jc w:val="both"/>
        <w:rPr/>
      </w:pPr>
      <w:r w:rsidDel="00000000" w:rsidR="00000000" w:rsidRPr="00000000">
        <w:rPr>
          <w:rtl w:val="0"/>
        </w:rPr>
        <w:t xml:space="preserve">Para Marruecos, la base armonizada a verificar es HS 8424.10, con posible desagregación nacional. La clasificación definitiva debe ser validada con despachante de aduana o consulta clasificatoria, ya que el tratamiento puede depender de características técnicas, capacidad, estado de carga y composición.</w:t>
      </w:r>
    </w:p>
    <w:p w:rsidR="00000000" w:rsidDel="00000000" w:rsidP="00000000" w:rsidRDefault="00000000" w:rsidRPr="00000000" w14:paraId="0000005C">
      <w:pPr>
        <w:spacing w:after="120" w:line="276" w:lineRule="auto"/>
        <w:jc w:val="both"/>
        <w:rPr/>
      </w:pPr>
      <w:r w:rsidDel="00000000" w:rsidR="00000000" w:rsidRPr="00000000">
        <w:rPr>
          <w:rtl w:val="0"/>
        </w:rPr>
      </w:r>
    </w:p>
    <w:tbl>
      <w:tblPr>
        <w:tblStyle w:val="Table2"/>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2250"/>
        <w:gridCol w:w="1610.9999999999995"/>
        <w:gridCol w:w="3249.0000000000005"/>
        <w:tblGridChange w:id="0">
          <w:tblGrid>
            <w:gridCol w:w="1995"/>
            <w:gridCol w:w="2250"/>
            <w:gridCol w:w="1610.9999999999995"/>
            <w:gridCol w:w="3249.0000000000005"/>
          </w:tblGrid>
        </w:tblGridChange>
      </w:tblGrid>
      <w:tr>
        <w:trPr>
          <w:cantSplit w:val="0"/>
          <w:tblHeader w:val="0"/>
        </w:trPr>
        <w:tc>
          <w:tcPr>
            <w:shd w:fill="cccccc" w:val="clear"/>
            <w:vAlign w:val="center"/>
          </w:tcPr>
          <w:p w:rsidR="00000000" w:rsidDel="00000000" w:rsidP="00000000" w:rsidRDefault="00000000" w:rsidRPr="00000000" w14:paraId="0000005D">
            <w:pPr>
              <w:jc w:val="both"/>
              <w:rPr/>
            </w:pPr>
            <w:r w:rsidDel="00000000" w:rsidR="00000000" w:rsidRPr="00000000">
              <w:rPr>
                <w:b w:val="1"/>
                <w:bCs w:val="1"/>
                <w:rtl w:val="0"/>
              </w:rPr>
              <w:t xml:space="preserve">Jurisdicción</w:t>
            </w:r>
            <w:r w:rsidDel="00000000" w:rsidR="00000000" w:rsidRPr="00000000">
              <w:rPr>
                <w:rtl w:val="0"/>
              </w:rPr>
            </w:r>
          </w:p>
        </w:tc>
        <w:tc>
          <w:tcPr>
            <w:shd w:fill="cccccc" w:val="clear"/>
            <w:vAlign w:val="center"/>
          </w:tcPr>
          <w:p w:rsidR="00000000" w:rsidDel="00000000" w:rsidP="00000000" w:rsidRDefault="00000000" w:rsidRPr="00000000" w14:paraId="0000005E">
            <w:pPr>
              <w:jc w:val="both"/>
              <w:rPr/>
            </w:pPr>
            <w:r w:rsidDel="00000000" w:rsidR="00000000" w:rsidRPr="00000000">
              <w:rPr>
                <w:b w:val="1"/>
                <w:bCs w:val="1"/>
                <w:rtl w:val="0"/>
              </w:rPr>
              <w:t xml:space="preserve">Nomenclador</w:t>
            </w:r>
            <w:r w:rsidDel="00000000" w:rsidR="00000000" w:rsidRPr="00000000">
              <w:rPr>
                <w:rtl w:val="0"/>
              </w:rPr>
            </w:r>
          </w:p>
        </w:tc>
        <w:tc>
          <w:tcPr>
            <w:shd w:fill="cccccc" w:val="clear"/>
            <w:vAlign w:val="center"/>
          </w:tcPr>
          <w:p w:rsidR="00000000" w:rsidDel="00000000" w:rsidP="00000000" w:rsidRDefault="00000000" w:rsidRPr="00000000" w14:paraId="0000005F">
            <w:pPr>
              <w:jc w:val="both"/>
              <w:rPr/>
            </w:pPr>
            <w:r w:rsidDel="00000000" w:rsidR="00000000" w:rsidRPr="00000000">
              <w:rPr>
                <w:b w:val="1"/>
                <w:bCs w:val="1"/>
                <w:rtl w:val="0"/>
              </w:rPr>
              <w:t xml:space="preserve">Clasificación preliminar</w:t>
            </w:r>
            <w:r w:rsidDel="00000000" w:rsidR="00000000" w:rsidRPr="00000000">
              <w:rPr>
                <w:rtl w:val="0"/>
              </w:rPr>
            </w:r>
          </w:p>
        </w:tc>
        <w:tc>
          <w:tcPr>
            <w:shd w:fill="cccccc" w:val="clear"/>
            <w:vAlign w:val="center"/>
          </w:tcPr>
          <w:p w:rsidR="00000000" w:rsidDel="00000000" w:rsidP="00000000" w:rsidRDefault="00000000" w:rsidRPr="00000000" w14:paraId="00000060">
            <w:pPr>
              <w:jc w:val="both"/>
              <w:rPr/>
            </w:pPr>
            <w:r w:rsidDel="00000000" w:rsidR="00000000" w:rsidRPr="00000000">
              <w:rPr>
                <w:b w:val="1"/>
                <w:bCs w:val="1"/>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jc w:val="both"/>
              <w:rPr/>
            </w:pPr>
            <w:r w:rsidDel="00000000" w:rsidR="00000000" w:rsidRPr="00000000">
              <w:rPr>
                <w:sz w:val="19"/>
                <w:szCs w:val="19"/>
                <w:rtl w:val="0"/>
              </w:rPr>
              <w:t xml:space="preserve">Argentina</w:t>
            </w:r>
            <w:r w:rsidDel="00000000" w:rsidR="00000000" w:rsidRPr="00000000">
              <w:rPr>
                <w:rtl w:val="0"/>
              </w:rPr>
            </w:r>
          </w:p>
        </w:tc>
        <w:tc>
          <w:tcPr>
            <w:vAlign w:val="center"/>
          </w:tcPr>
          <w:p w:rsidR="00000000" w:rsidDel="00000000" w:rsidP="00000000" w:rsidRDefault="00000000" w:rsidRPr="00000000" w14:paraId="00000062">
            <w:pPr>
              <w:jc w:val="both"/>
              <w:rPr/>
            </w:pPr>
            <w:r w:rsidDel="00000000" w:rsidR="00000000" w:rsidRPr="00000000">
              <w:rPr>
                <w:sz w:val="19"/>
                <w:szCs w:val="19"/>
                <w:rtl w:val="0"/>
              </w:rPr>
              <w:t xml:space="preserve">NCM / sistema aduanero argentino</w:t>
            </w:r>
            <w:r w:rsidDel="00000000" w:rsidR="00000000" w:rsidRPr="00000000">
              <w:rPr>
                <w:rtl w:val="0"/>
              </w:rPr>
            </w:r>
          </w:p>
        </w:tc>
        <w:tc>
          <w:tcPr>
            <w:vAlign w:val="center"/>
          </w:tcPr>
          <w:p w:rsidR="00000000" w:rsidDel="00000000" w:rsidP="00000000" w:rsidRDefault="00000000" w:rsidRPr="00000000" w14:paraId="00000063">
            <w:pPr>
              <w:jc w:val="both"/>
              <w:rPr/>
            </w:pPr>
            <w:r w:rsidDel="00000000" w:rsidR="00000000" w:rsidRPr="00000000">
              <w:rPr>
                <w:sz w:val="19"/>
                <w:szCs w:val="19"/>
                <w:rtl w:val="0"/>
              </w:rPr>
              <w:t xml:space="preserve">8424.10.00</w:t>
            </w:r>
            <w:r w:rsidDel="00000000" w:rsidR="00000000" w:rsidRPr="00000000">
              <w:rPr>
                <w:rtl w:val="0"/>
              </w:rPr>
            </w:r>
          </w:p>
        </w:tc>
        <w:tc>
          <w:tcPr>
            <w:vAlign w:val="center"/>
          </w:tcPr>
          <w:p w:rsidR="00000000" w:rsidDel="00000000" w:rsidP="00000000" w:rsidRDefault="00000000" w:rsidRPr="00000000" w14:paraId="00000064">
            <w:pPr>
              <w:jc w:val="both"/>
              <w:rPr/>
            </w:pPr>
            <w:r w:rsidDel="00000000" w:rsidR="00000000" w:rsidRPr="00000000">
              <w:rPr>
                <w:sz w:val="19"/>
                <w:szCs w:val="19"/>
                <w:rtl w:val="0"/>
              </w:rPr>
              <w:t xml:space="preserve">Extintores, incluso cargados. Confirmar tratamiento vigente antes de operar.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jc w:val="both"/>
              <w:rPr/>
            </w:pPr>
            <w:r w:rsidDel="00000000" w:rsidR="00000000" w:rsidRPr="00000000">
              <w:rPr>
                <w:sz w:val="19"/>
                <w:szCs w:val="19"/>
                <w:rtl w:val="0"/>
              </w:rPr>
              <w:t xml:space="preserve">Marruecos</w:t>
            </w:r>
            <w:r w:rsidDel="00000000" w:rsidR="00000000" w:rsidRPr="00000000">
              <w:rPr>
                <w:rtl w:val="0"/>
              </w:rPr>
            </w:r>
          </w:p>
        </w:tc>
        <w:tc>
          <w:tcPr>
            <w:vAlign w:val="center"/>
          </w:tcPr>
          <w:p w:rsidR="00000000" w:rsidDel="00000000" w:rsidP="00000000" w:rsidRDefault="00000000" w:rsidRPr="00000000" w14:paraId="00000066">
            <w:pPr>
              <w:jc w:val="both"/>
              <w:rPr/>
            </w:pPr>
            <w:r w:rsidDel="00000000" w:rsidR="00000000" w:rsidRPr="00000000">
              <w:rPr>
                <w:sz w:val="19"/>
                <w:szCs w:val="19"/>
                <w:rtl w:val="0"/>
              </w:rPr>
              <w:t xml:space="preserve">Sistema Armonizado / nomenclatura marroquí</w:t>
            </w:r>
            <w:r w:rsidDel="00000000" w:rsidR="00000000" w:rsidRPr="00000000">
              <w:rPr>
                <w:rtl w:val="0"/>
              </w:rPr>
            </w:r>
          </w:p>
        </w:tc>
        <w:tc>
          <w:tcPr>
            <w:vAlign w:val="center"/>
          </w:tcPr>
          <w:p w:rsidR="00000000" w:rsidDel="00000000" w:rsidP="00000000" w:rsidRDefault="00000000" w:rsidRPr="00000000" w14:paraId="00000067">
            <w:pPr>
              <w:jc w:val="both"/>
              <w:rPr/>
            </w:pPr>
            <w:r w:rsidDel="00000000" w:rsidR="00000000" w:rsidRPr="00000000">
              <w:rPr>
                <w:sz w:val="19"/>
                <w:szCs w:val="19"/>
                <w:rtl w:val="0"/>
              </w:rPr>
              <w:t xml:space="preserve">HS 8424.10</w:t>
            </w:r>
            <w:r w:rsidDel="00000000" w:rsidR="00000000" w:rsidRPr="00000000">
              <w:rPr>
                <w:rtl w:val="0"/>
              </w:rPr>
            </w:r>
          </w:p>
        </w:tc>
        <w:tc>
          <w:tcPr>
            <w:vAlign w:val="center"/>
          </w:tcPr>
          <w:p w:rsidR="00000000" w:rsidDel="00000000" w:rsidP="00000000" w:rsidRDefault="00000000" w:rsidRPr="00000000" w14:paraId="00000068">
            <w:pPr>
              <w:jc w:val="both"/>
              <w:rPr/>
            </w:pPr>
            <w:r w:rsidDel="00000000" w:rsidR="00000000" w:rsidRPr="00000000">
              <w:rPr>
                <w:sz w:val="19"/>
                <w:szCs w:val="19"/>
                <w:rtl w:val="0"/>
              </w:rPr>
              <w:t xml:space="preserve">Debe validarse mediante aduana local o importador.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both"/>
              <w:rPr/>
            </w:pPr>
            <w:r w:rsidDel="00000000" w:rsidR="00000000" w:rsidRPr="00000000">
              <w:rPr>
                <w:sz w:val="19"/>
                <w:szCs w:val="19"/>
                <w:rtl w:val="0"/>
              </w:rPr>
              <w:t xml:space="preserve">Partes o componentes</w:t>
            </w:r>
            <w:r w:rsidDel="00000000" w:rsidR="00000000" w:rsidRPr="00000000">
              <w:rPr>
                <w:rtl w:val="0"/>
              </w:rPr>
            </w:r>
          </w:p>
        </w:tc>
        <w:tc>
          <w:tcPr>
            <w:vAlign w:val="center"/>
          </w:tcPr>
          <w:p w:rsidR="00000000" w:rsidDel="00000000" w:rsidP="00000000" w:rsidRDefault="00000000" w:rsidRPr="00000000" w14:paraId="0000006A">
            <w:pPr>
              <w:jc w:val="both"/>
              <w:rPr/>
            </w:pPr>
            <w:r w:rsidDel="00000000" w:rsidR="00000000" w:rsidRPr="00000000">
              <w:rPr>
                <w:sz w:val="19"/>
                <w:szCs w:val="19"/>
                <w:rtl w:val="0"/>
              </w:rPr>
              <w:t xml:space="preserve">HS/NCM a verificar</w:t>
            </w:r>
            <w:r w:rsidDel="00000000" w:rsidR="00000000" w:rsidRPr="00000000">
              <w:rPr>
                <w:rtl w:val="0"/>
              </w:rPr>
            </w:r>
          </w:p>
        </w:tc>
        <w:tc>
          <w:tcPr>
            <w:vAlign w:val="center"/>
          </w:tcPr>
          <w:p w:rsidR="00000000" w:rsidDel="00000000" w:rsidP="00000000" w:rsidRDefault="00000000" w:rsidRPr="00000000" w14:paraId="0000006B">
            <w:pPr>
              <w:jc w:val="both"/>
              <w:rPr/>
            </w:pPr>
            <w:r w:rsidDel="00000000" w:rsidR="00000000" w:rsidRPr="00000000">
              <w:rPr>
                <w:sz w:val="19"/>
                <w:szCs w:val="19"/>
                <w:rtl w:val="0"/>
              </w:rPr>
              <w:t xml:space="preserve">8424.90 u otras alternativas</w:t>
            </w:r>
            <w:r w:rsidDel="00000000" w:rsidR="00000000" w:rsidRPr="00000000">
              <w:rPr>
                <w:rtl w:val="0"/>
              </w:rPr>
            </w:r>
          </w:p>
        </w:tc>
        <w:tc>
          <w:tcPr>
            <w:vAlign w:val="center"/>
          </w:tcPr>
          <w:p w:rsidR="00000000" w:rsidDel="00000000" w:rsidP="00000000" w:rsidRDefault="00000000" w:rsidRPr="00000000" w14:paraId="0000006C">
            <w:pPr>
              <w:jc w:val="both"/>
              <w:rPr/>
            </w:pPr>
            <w:r w:rsidDel="00000000" w:rsidR="00000000" w:rsidRPr="00000000">
              <w:rPr>
                <w:sz w:val="19"/>
                <w:szCs w:val="19"/>
                <w:rtl w:val="0"/>
              </w:rPr>
              <w:t xml:space="preserve">Solo aplicaría a partes de aparatos de la partida 8424 si se exportarán por separado.</w:t>
            </w:r>
            <w:r w:rsidDel="00000000" w:rsidR="00000000" w:rsidRPr="00000000">
              <w:rPr>
                <w:rtl w:val="0"/>
              </w:rPr>
            </w:r>
          </w:p>
        </w:tc>
      </w:tr>
    </w:tbl>
    <w:p w:rsidR="00000000" w:rsidDel="00000000" w:rsidP="00000000" w:rsidRDefault="00000000" w:rsidRPr="00000000" w14:paraId="0000006D">
      <w:pPr>
        <w:spacing w:after="120" w:line="276" w:lineRule="auto"/>
        <w:jc w:val="both"/>
        <w:rPr/>
      </w:pPr>
      <w:r w:rsidDel="00000000" w:rsidR="00000000" w:rsidRPr="00000000">
        <w:rPr>
          <w:rtl w:val="0"/>
        </w:rPr>
      </w:r>
    </w:p>
    <w:p w:rsidR="00000000" w:rsidDel="00000000" w:rsidP="00000000" w:rsidRDefault="00000000" w:rsidRPr="00000000" w14:paraId="0000006E">
      <w:pPr>
        <w:spacing w:after="120" w:line="276" w:lineRule="auto"/>
        <w:jc w:val="both"/>
        <w:rPr/>
      </w:pPr>
      <w:r w:rsidDel="00000000" w:rsidR="00000000" w:rsidRPr="00000000">
        <w:rPr>
          <w:rtl w:val="0"/>
        </w:rPr>
      </w:r>
    </w:p>
    <w:p w:rsidR="00000000" w:rsidDel="00000000" w:rsidP="00000000" w:rsidRDefault="00000000" w:rsidRPr="00000000" w14:paraId="0000006F">
      <w:pPr>
        <w:spacing w:after="120" w:line="276" w:lineRule="auto"/>
        <w:jc w:val="both"/>
        <w:rPr/>
      </w:pPr>
      <w:r w:rsidDel="00000000" w:rsidR="00000000" w:rsidRPr="00000000">
        <w:rPr>
          <w:rtl w:val="0"/>
        </w:rPr>
      </w:r>
    </w:p>
    <w:p w:rsidR="00000000" w:rsidDel="00000000" w:rsidP="00000000" w:rsidRDefault="00000000" w:rsidRPr="00000000" w14:paraId="00000070">
      <w:pPr>
        <w:spacing w:after="120" w:line="276" w:lineRule="auto"/>
        <w:jc w:val="both"/>
        <w:rPr/>
      </w:pP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rtl w:val="0"/>
        </w:rPr>
      </w:r>
    </w:p>
    <w:p w:rsidR="00000000" w:rsidDel="00000000" w:rsidP="00000000" w:rsidRDefault="00000000" w:rsidRPr="00000000" w14:paraId="00000072">
      <w:pPr>
        <w:spacing w:after="120" w:line="276" w:lineRule="auto"/>
        <w:jc w:val="both"/>
        <w:rPr/>
      </w:pPr>
      <w:r w:rsidDel="00000000" w:rsidR="00000000" w:rsidRPr="00000000">
        <w:rPr>
          <w:rtl w:val="0"/>
        </w:rPr>
      </w:r>
    </w:p>
    <w:p w:rsidR="00000000" w:rsidDel="00000000" w:rsidP="00000000" w:rsidRDefault="00000000" w:rsidRPr="00000000" w14:paraId="00000073">
      <w:pPr>
        <w:spacing w:after="120" w:line="276" w:lineRule="auto"/>
        <w:jc w:val="both"/>
        <w:rPr/>
      </w:pPr>
      <w:r w:rsidDel="00000000" w:rsidR="00000000" w:rsidRPr="00000000">
        <w:rPr>
          <w:rtl w:val="0"/>
        </w:rPr>
      </w:r>
    </w:p>
    <w:p w:rsidR="00000000" w:rsidDel="00000000" w:rsidP="00000000" w:rsidRDefault="00000000" w:rsidRPr="00000000" w14:paraId="00000074">
      <w:pPr>
        <w:spacing w:after="120" w:line="276" w:lineRule="auto"/>
        <w:jc w:val="both"/>
        <w:rPr/>
      </w:pPr>
      <w:r w:rsidDel="00000000" w:rsidR="00000000" w:rsidRPr="00000000">
        <w:rPr>
          <w:rtl w:val="0"/>
        </w:rPr>
      </w:r>
    </w:p>
    <w:p w:rsidR="00000000" w:rsidDel="00000000" w:rsidP="00000000" w:rsidRDefault="00000000" w:rsidRPr="00000000" w14:paraId="00000075">
      <w:pPr>
        <w:pStyle w:val="Subtitle"/>
        <w:spacing w:after="60" w:line="276" w:lineRule="auto"/>
        <w:jc w:val="both"/>
        <w:rPr/>
      </w:pPr>
      <w:bookmarkStart w:colFirst="0" w:colLast="0" w:name="_zgaxlhbjwwa" w:id="6"/>
      <w:bookmarkEnd w:id="6"/>
      <w:r w:rsidDel="00000000" w:rsidR="00000000" w:rsidRPr="00000000">
        <w:br w:type="page"/>
      </w:r>
      <w:r w:rsidDel="00000000" w:rsidR="00000000" w:rsidRPr="00000000">
        <w:rPr>
          <w:rtl w:val="0"/>
        </w:rPr>
      </w:r>
    </w:p>
    <w:p w:rsidR="00000000" w:rsidDel="00000000" w:rsidP="00000000" w:rsidRDefault="00000000" w:rsidRPr="00000000" w14:paraId="00000076">
      <w:pPr>
        <w:pStyle w:val="Subtitle"/>
        <w:spacing w:after="60" w:line="276" w:lineRule="auto"/>
        <w:jc w:val="both"/>
        <w:rPr/>
      </w:pPr>
      <w:bookmarkStart w:colFirst="0" w:colLast="0" w:name="_vxjsoysaxaf4" w:id="7"/>
      <w:bookmarkEnd w:id="7"/>
      <w:r w:rsidDel="00000000" w:rsidR="00000000" w:rsidRPr="00000000">
        <w:rPr>
          <w:rtl w:val="0"/>
        </w:rPr>
        <w:t xml:space="preserve">1.4 Normativa técnica específica</w:t>
      </w:r>
    </w:p>
    <w:p w:rsidR="00000000" w:rsidDel="00000000" w:rsidP="00000000" w:rsidRDefault="00000000" w:rsidRPr="00000000" w14:paraId="00000077">
      <w:pPr>
        <w:spacing w:after="120" w:line="276" w:lineRule="auto"/>
        <w:jc w:val="both"/>
        <w:rPr/>
      </w:pPr>
      <w:r w:rsidDel="00000000" w:rsidR="00000000" w:rsidRPr="00000000">
        <w:rPr>
          <w:rtl w:val="0"/>
        </w:rPr>
      </w:r>
    </w:p>
    <w:p w:rsidR="00000000" w:rsidDel="00000000" w:rsidP="00000000" w:rsidRDefault="00000000" w:rsidRPr="00000000" w14:paraId="00000078">
      <w:pPr>
        <w:spacing w:after="120" w:line="276" w:lineRule="auto"/>
        <w:jc w:val="both"/>
        <w:rPr/>
      </w:pPr>
      <w:r w:rsidDel="00000000" w:rsidR="00000000" w:rsidRPr="00000000">
        <w:rPr>
          <w:rtl w:val="0"/>
        </w:rPr>
        <w:t xml:space="preserve">El producto combina exigencias de seguridad contra incendios, recipientes sometidos a presión, ensayos, rotulado y mantenimiento. En Argentina, el trabajo debe apoyarse en normas IRAM aplicables a extintores y en exigencias de higiene y seguridad o habilitación según jurisdicción. </w:t>
      </w:r>
    </w:p>
    <w:p w:rsidR="00000000" w:rsidDel="00000000" w:rsidP="00000000" w:rsidRDefault="00000000" w:rsidRPr="00000000" w14:paraId="00000079">
      <w:pPr>
        <w:spacing w:after="120" w:line="276" w:lineRule="auto"/>
        <w:jc w:val="both"/>
        <w:rPr/>
      </w:pPr>
      <w:r w:rsidDel="00000000" w:rsidR="00000000" w:rsidRPr="00000000">
        <w:rPr>
          <w:rtl w:val="0"/>
        </w:rPr>
        <w:t xml:space="preserve">Para Marruecos, se debe verificar si el importador exige normas marroquíes, normas ISO, normas EN/NF u homologaciones locales a través de IMANOR u organismos competentes.</w:t>
      </w:r>
    </w:p>
    <w:p w:rsidR="00000000" w:rsidDel="00000000" w:rsidP="00000000" w:rsidRDefault="00000000" w:rsidRPr="00000000" w14:paraId="0000007A">
      <w:pPr>
        <w:spacing w:after="120" w:line="276" w:lineRule="auto"/>
        <w:jc w:val="both"/>
        <w:rPr/>
      </w:pPr>
      <w:r w:rsidDel="00000000" w:rsidR="00000000" w:rsidRPr="00000000">
        <w:rPr>
          <w:rtl w:val="0"/>
        </w:rPr>
      </w:r>
    </w:p>
    <w:tbl>
      <w:tblPr>
        <w:tblStyle w:val="Table3"/>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6.000000000001"/>
        <w:gridCol w:w="6054"/>
        <w:tblGridChange w:id="0">
          <w:tblGrid>
            <w:gridCol w:w="3066.000000000001"/>
            <w:gridCol w:w="6054"/>
          </w:tblGrid>
        </w:tblGridChange>
      </w:tblGrid>
      <w:tr>
        <w:trPr>
          <w:cantSplit w:val="0"/>
          <w:trHeight w:val="375" w:hRule="atLeast"/>
          <w:tblHeader w:val="0"/>
        </w:trPr>
        <w:tc>
          <w:tcPr>
            <w:shd w:fill="cccccc" w:val="clear"/>
            <w:vAlign w:val="center"/>
          </w:tcPr>
          <w:p w:rsidR="00000000" w:rsidDel="00000000" w:rsidP="00000000" w:rsidRDefault="00000000" w:rsidRPr="00000000" w14:paraId="0000007B">
            <w:pPr>
              <w:jc w:val="center"/>
              <w:rPr/>
            </w:pPr>
            <w:r w:rsidDel="00000000" w:rsidR="00000000" w:rsidRPr="00000000">
              <w:rPr>
                <w:b w:val="1"/>
                <w:bCs w:val="1"/>
                <w:rtl w:val="0"/>
              </w:rPr>
              <w:t xml:space="preserve">Eje normativo</w:t>
            </w:r>
            <w:r w:rsidDel="00000000" w:rsidR="00000000" w:rsidRPr="00000000">
              <w:rPr>
                <w:rtl w:val="0"/>
              </w:rPr>
            </w:r>
          </w:p>
        </w:tc>
        <w:tc>
          <w:tcPr>
            <w:shd w:fill="cccccc" w:val="clear"/>
            <w:vAlign w:val="center"/>
          </w:tcPr>
          <w:p w:rsidR="00000000" w:rsidDel="00000000" w:rsidP="00000000" w:rsidRDefault="00000000" w:rsidRPr="00000000" w14:paraId="0000007C">
            <w:pPr>
              <w:jc w:val="center"/>
              <w:rPr/>
            </w:pPr>
            <w:r w:rsidDel="00000000" w:rsidR="00000000" w:rsidRPr="00000000">
              <w:rPr>
                <w:b w:val="1"/>
                <w:bCs w:val="1"/>
                <w:rtl w:val="0"/>
              </w:rPr>
              <w:t xml:space="preserve">Aspectos a verificar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jc w:val="both"/>
              <w:rPr/>
            </w:pPr>
            <w:r w:rsidDel="00000000" w:rsidR="00000000" w:rsidRPr="00000000">
              <w:rPr>
                <w:rtl w:val="0"/>
              </w:rPr>
              <w:t xml:space="preserve">Normas IRAM / certificación local</w:t>
            </w:r>
            <w:r w:rsidDel="00000000" w:rsidR="00000000" w:rsidRPr="00000000">
              <w:rPr>
                <w:rtl w:val="0"/>
              </w:rPr>
            </w:r>
          </w:p>
        </w:tc>
        <w:tc>
          <w:tcPr>
            <w:vAlign w:val="center"/>
          </w:tcPr>
          <w:p w:rsidR="00000000" w:rsidDel="00000000" w:rsidP="00000000" w:rsidRDefault="00000000" w:rsidRPr="00000000" w14:paraId="0000007E">
            <w:pPr>
              <w:jc w:val="both"/>
              <w:rPr/>
            </w:pPr>
            <w:r w:rsidDel="00000000" w:rsidR="00000000" w:rsidRPr="00000000">
              <w:rPr>
                <w:rtl w:val="0"/>
              </w:rPr>
              <w:t xml:space="preserve">Fabricación, ensayo, recarga, mantenimiento, identificación y uso de extintores.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jc w:val="both"/>
              <w:rPr/>
            </w:pPr>
            <w:r w:rsidDel="00000000" w:rsidR="00000000" w:rsidRPr="00000000">
              <w:rPr>
                <w:rtl w:val="0"/>
              </w:rPr>
              <w:t xml:space="preserve">Recipientes a presión</w:t>
            </w:r>
            <w:r w:rsidDel="00000000" w:rsidR="00000000" w:rsidRPr="00000000">
              <w:rPr>
                <w:rtl w:val="0"/>
              </w:rPr>
            </w:r>
          </w:p>
        </w:tc>
        <w:tc>
          <w:tcPr>
            <w:vAlign w:val="center"/>
          </w:tcPr>
          <w:p w:rsidR="00000000" w:rsidDel="00000000" w:rsidP="00000000" w:rsidRDefault="00000000" w:rsidRPr="00000000" w14:paraId="00000080">
            <w:pPr>
              <w:jc w:val="both"/>
              <w:rPr/>
            </w:pPr>
            <w:r w:rsidDel="00000000" w:rsidR="00000000" w:rsidRPr="00000000">
              <w:rPr>
                <w:rtl w:val="0"/>
              </w:rPr>
              <w:t xml:space="preserve">Resistencia, prueba hidráulica, estanqueidad, trazabilidad de cilindros y seguridad de válvulas.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both"/>
              <w:rPr/>
            </w:pPr>
            <w:r w:rsidDel="00000000" w:rsidR="00000000" w:rsidRPr="00000000">
              <w:rPr>
                <w:rtl w:val="0"/>
              </w:rPr>
              <w:t xml:space="preserve">Rotulado y manual de uso</w:t>
            </w:r>
            <w:r w:rsidDel="00000000" w:rsidR="00000000" w:rsidRPr="00000000">
              <w:rPr>
                <w:rtl w:val="0"/>
              </w:rPr>
            </w:r>
          </w:p>
        </w:tc>
        <w:tc>
          <w:tcPr>
            <w:vAlign w:val="center"/>
          </w:tcPr>
          <w:p w:rsidR="00000000" w:rsidDel="00000000" w:rsidP="00000000" w:rsidRDefault="00000000" w:rsidRPr="00000000" w14:paraId="00000082">
            <w:pPr>
              <w:jc w:val="both"/>
              <w:rPr/>
            </w:pPr>
            <w:r w:rsidDel="00000000" w:rsidR="00000000" w:rsidRPr="00000000">
              <w:rPr>
                <w:rtl w:val="0"/>
              </w:rPr>
              <w:t xml:space="preserve">Capacidad, agente, clase de fuego, modo de uso, advertencias, lote y fabricante.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both"/>
              <w:rPr/>
            </w:pPr>
            <w:r w:rsidDel="00000000" w:rsidR="00000000" w:rsidRPr="00000000">
              <w:rPr>
                <w:rtl w:val="0"/>
              </w:rPr>
              <w:t xml:space="preserve">Normativa marroquí / IMANOR</w:t>
            </w:r>
            <w:r w:rsidDel="00000000" w:rsidR="00000000" w:rsidRPr="00000000">
              <w:rPr>
                <w:rtl w:val="0"/>
              </w:rPr>
            </w:r>
          </w:p>
        </w:tc>
        <w:tc>
          <w:tcPr>
            <w:vAlign w:val="center"/>
          </w:tcPr>
          <w:p w:rsidR="00000000" w:rsidDel="00000000" w:rsidP="00000000" w:rsidRDefault="00000000" w:rsidRPr="00000000" w14:paraId="00000084">
            <w:pPr>
              <w:jc w:val="both"/>
              <w:rPr/>
            </w:pPr>
            <w:r w:rsidDel="00000000" w:rsidR="00000000" w:rsidRPr="00000000">
              <w:rPr>
                <w:rtl w:val="0"/>
              </w:rPr>
              <w:t xml:space="preserve">Normas obligatorias o voluntarias para productos industriales y seguridad contra incendios.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jc w:val="both"/>
              <w:rPr/>
            </w:pPr>
            <w:r w:rsidDel="00000000" w:rsidR="00000000" w:rsidRPr="00000000">
              <w:rPr>
                <w:rtl w:val="0"/>
              </w:rPr>
              <w:t xml:space="preserve">Normas internacionales</w:t>
            </w:r>
            <w:r w:rsidDel="00000000" w:rsidR="00000000" w:rsidRPr="00000000">
              <w:rPr>
                <w:rtl w:val="0"/>
              </w:rPr>
            </w:r>
          </w:p>
        </w:tc>
        <w:tc>
          <w:tcPr>
            <w:vAlign w:val="center"/>
          </w:tcPr>
          <w:p w:rsidR="00000000" w:rsidDel="00000000" w:rsidP="00000000" w:rsidRDefault="00000000" w:rsidRPr="00000000" w14:paraId="00000086">
            <w:pPr>
              <w:jc w:val="both"/>
              <w:rPr/>
            </w:pPr>
            <w:r w:rsidDel="00000000" w:rsidR="00000000" w:rsidRPr="00000000">
              <w:rPr>
                <w:rtl w:val="0"/>
              </w:rPr>
              <w:t xml:space="preserve">ISO 7165 u otras normas equivalentes para extintores portátiles; normas de sistemas de gestión si aplica.</w:t>
            </w:r>
            <w:r w:rsidDel="00000000" w:rsidR="00000000" w:rsidRPr="00000000">
              <w:rPr>
                <w:rtl w:val="0"/>
              </w:rPr>
            </w:r>
          </w:p>
        </w:tc>
      </w:tr>
    </w:tbl>
    <w:p w:rsidR="00000000" w:rsidDel="00000000" w:rsidP="00000000" w:rsidRDefault="00000000" w:rsidRPr="00000000" w14:paraId="00000087">
      <w:pPr>
        <w:spacing w:after="120" w:line="276" w:lineRule="auto"/>
        <w:jc w:val="both"/>
        <w:rPr/>
      </w:pPr>
      <w:r w:rsidDel="00000000" w:rsidR="00000000" w:rsidRPr="00000000">
        <w:rPr>
          <w:rtl w:val="0"/>
        </w:rPr>
      </w:r>
    </w:p>
    <w:p w:rsidR="00000000" w:rsidDel="00000000" w:rsidP="00000000" w:rsidRDefault="00000000" w:rsidRPr="00000000" w14:paraId="00000088">
      <w:pPr>
        <w:spacing w:after="120" w:line="276" w:lineRule="auto"/>
        <w:jc w:val="both"/>
        <w:rPr/>
      </w:pPr>
      <w:r w:rsidDel="00000000" w:rsidR="00000000" w:rsidRPr="00000000">
        <w:rPr>
          <w:rtl w:val="0"/>
        </w:rPr>
      </w:r>
    </w:p>
    <w:p w:rsidR="00000000" w:rsidDel="00000000" w:rsidP="00000000" w:rsidRDefault="00000000" w:rsidRPr="00000000" w14:paraId="00000089">
      <w:pPr>
        <w:pStyle w:val="Title"/>
        <w:jc w:val="both"/>
        <w:rPr/>
      </w:pPr>
      <w:bookmarkStart w:colFirst="0" w:colLast="0" w:name="_awf3av6x5oyw" w:id="8"/>
      <w:bookmarkEnd w:id="8"/>
      <w:r w:rsidDel="00000000" w:rsidR="00000000" w:rsidRPr="00000000">
        <w:br w:type="page"/>
      </w:r>
      <w:r w:rsidDel="00000000" w:rsidR="00000000" w:rsidRPr="00000000">
        <w:rPr>
          <w:rtl w:val="0"/>
        </w:rPr>
      </w:r>
    </w:p>
    <w:p w:rsidR="00000000" w:rsidDel="00000000" w:rsidP="00000000" w:rsidRDefault="00000000" w:rsidRPr="00000000" w14:paraId="0000008A">
      <w:pPr>
        <w:pStyle w:val="Title"/>
        <w:jc w:val="both"/>
        <w:rPr>
          <w:highlight w:val="white"/>
        </w:rPr>
      </w:pPr>
      <w:bookmarkStart w:colFirst="0" w:colLast="0" w:name="_gfyakmjyw7cl" w:id="9"/>
      <w:bookmarkEnd w:id="9"/>
      <w:r w:rsidDel="00000000" w:rsidR="00000000" w:rsidRPr="00000000">
        <w:rPr>
          <w:highlight w:val="white"/>
          <w:rtl w:val="0"/>
        </w:rPr>
        <w:t xml:space="preserve">2. </w:t>
      </w:r>
      <w:r w:rsidDel="00000000" w:rsidR="00000000" w:rsidRPr="00000000">
        <w:rPr>
          <w:highlight w:val="white"/>
          <w:rtl w:val="0"/>
        </w:rPr>
        <w:t xml:space="preserve">SEGUNDA PARTE: Sustitución de proveedor local (Importación)</w:t>
      </w:r>
    </w:p>
    <w:p w:rsidR="00000000" w:rsidDel="00000000" w:rsidP="00000000" w:rsidRDefault="00000000" w:rsidRPr="00000000" w14:paraId="0000008B">
      <w:pPr>
        <w:pStyle w:val="Subtitle"/>
        <w:jc w:val="both"/>
        <w:rPr/>
      </w:pPr>
      <w:bookmarkStart w:colFirst="0" w:colLast="0" w:name="_f5nv5cn3sc3g" w:id="10"/>
      <w:bookmarkEnd w:id="10"/>
      <w:r w:rsidDel="00000000" w:rsidR="00000000" w:rsidRPr="00000000">
        <w:rPr>
          <w:rtl w:val="0"/>
        </w:rPr>
        <w:t xml:space="preserve">2.1. Descripción técnica de la pieza, parte, insumo, etc. cuyo proveedor será sustituido. Se debe indicar no solo la normativa, sino que además se debe realizar un resumen indicando cuales son los principales aspectos de ella y un detalle de los pasos que se debe cumplimentar para cumplir con la misma.    </w:t>
      </w:r>
    </w:p>
    <w:p w:rsidR="00000000" w:rsidDel="00000000" w:rsidP="00000000" w:rsidRDefault="00000000" w:rsidRPr="00000000" w14:paraId="0000008C">
      <w:pPr>
        <w:pStyle w:val="Subtitle"/>
        <w:jc w:val="both"/>
        <w:rPr/>
      </w:pPr>
      <w:bookmarkStart w:colFirst="0" w:colLast="0" w:name="_dn4ho2jrjmnx" w:id="11"/>
      <w:bookmarkEnd w:id="11"/>
      <w:r w:rsidDel="00000000" w:rsidR="00000000" w:rsidRPr="00000000">
        <w:rPr>
          <w:rtl w:val="0"/>
        </w:rPr>
        <w:t xml:space="preserve">2.2. Posición arancelaria en el país de origen y destino. Identificar los nomencladores correspondientes. En caso de aún no tener definidas las características definitivas del producto, clasificarlo por todas las alternativas posibles.    </w:t>
      </w:r>
    </w:p>
    <w:p w:rsidR="00000000" w:rsidDel="00000000" w:rsidP="00000000" w:rsidRDefault="00000000" w:rsidRPr="00000000" w14:paraId="0000008D">
      <w:pPr>
        <w:pStyle w:val="Subtitle"/>
        <w:jc w:val="both"/>
        <w:rPr/>
      </w:pPr>
      <w:bookmarkStart w:colFirst="0" w:colLast="0" w:name="_c99vpn9bku5c" w:id="12"/>
      <w:bookmarkEnd w:id="12"/>
      <w:r w:rsidDel="00000000" w:rsidR="00000000" w:rsidRPr="00000000">
        <w:rPr>
          <w:rtl w:val="0"/>
        </w:rPr>
        <w:t xml:space="preserve">2.3. Normativa de importación. Se debe indicar no sólo la normativa, sino que además se debe realizar un resumen indicando cuales son los principales aspectos de ella y un detalle de los pasos que se debe cumplimentar para cumplir con la misma.    </w:t>
      </w:r>
    </w:p>
    <w:p w:rsidR="00000000" w:rsidDel="00000000" w:rsidP="00000000" w:rsidRDefault="00000000" w:rsidRPr="00000000" w14:paraId="0000008E">
      <w:pPr>
        <w:rPr/>
      </w:pPr>
      <w:r w:rsidDel="00000000" w:rsidR="00000000" w:rsidRPr="00000000">
        <w:rPr>
          <w:rtl w:val="0"/>
        </w:rPr>
        <w:t xml:space="preserve">El proceso de importación definitiva a consumo de la </w:t>
      </w:r>
      <w:r w:rsidDel="00000000" w:rsidR="00000000" w:rsidRPr="00000000">
        <w:rPr>
          <w:rtl w:val="0"/>
        </w:rPr>
        <w:t xml:space="preserve">válvula de descarga</w:t>
      </w:r>
      <w:r w:rsidDel="00000000" w:rsidR="00000000" w:rsidRPr="00000000">
        <w:rPr>
          <w:rtl w:val="0"/>
        </w:rPr>
        <w:t xml:space="preserve"> originaria de Marruecos está encuadrado bajo un marco regulatorio multisectorial que comprende aspectos aduaneros, tributarios, técnicos/de seguridad, fitosanitarios y cambiarios.</w:t>
      </w:r>
    </w:p>
    <w:p w:rsidR="00000000" w:rsidDel="00000000" w:rsidP="00000000" w:rsidRDefault="00000000" w:rsidRPr="00000000" w14:paraId="0000008F">
      <w:pPr>
        <w:ind w:left="0" w:firstLine="0"/>
        <w:rPr/>
      </w:pPr>
      <w:r w:rsidDel="00000000" w:rsidR="00000000" w:rsidRPr="00000000">
        <w:rPr/>
        <w:drawing>
          <wp:inline distB="114300" distT="114300" distL="114300" distR="114300">
            <wp:extent cx="5920712" cy="78811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0712" cy="78811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b w:val="1"/>
          <w:bCs w:val="1"/>
          <w:rtl w:val="0"/>
        </w:rPr>
        <w:t xml:space="preserve">2.3.1 Principales aspectos normativos</w:t>
      </w:r>
    </w:p>
    <w:p w:rsidR="00000000" w:rsidDel="00000000" w:rsidP="00000000" w:rsidRDefault="00000000" w:rsidRPr="00000000" w14:paraId="00000092">
      <w:pPr>
        <w:jc w:val="both"/>
        <w:rPr>
          <w:b w:val="1"/>
          <w:bCs w:val="1"/>
        </w:rPr>
      </w:pPr>
      <w:r w:rsidDel="00000000" w:rsidR="00000000" w:rsidRPr="00000000">
        <w:rPr>
          <w:b w:val="1"/>
          <w:bCs w:val="1"/>
          <w:rtl w:val="0"/>
        </w:rPr>
        <w:t xml:space="preserve">A. Normativa Aduanera y Registral (ARCA - Dirección General de Aduanas)</w:t>
      </w:r>
    </w:p>
    <w:p w:rsidR="00000000" w:rsidDel="00000000" w:rsidP="00000000" w:rsidRDefault="00000000" w:rsidRPr="00000000" w14:paraId="00000093">
      <w:pPr>
        <w:numPr>
          <w:ilvl w:val="0"/>
          <w:numId w:val="7"/>
        </w:numPr>
        <w:ind w:left="720" w:hanging="360"/>
        <w:jc w:val="both"/>
        <w:rPr/>
      </w:pPr>
      <w:r w:rsidDel="00000000" w:rsidR="00000000" w:rsidRPr="00000000">
        <w:rPr>
          <w:rtl w:val="0"/>
        </w:rPr>
        <w:t xml:space="preserve">Código Aduanero (Ley N° 22.415 y modificatorias):</w:t>
      </w:r>
    </w:p>
    <w:p w:rsidR="00000000" w:rsidDel="00000000" w:rsidP="00000000" w:rsidRDefault="00000000" w:rsidRPr="00000000" w14:paraId="00000094">
      <w:pPr>
        <w:numPr>
          <w:ilvl w:val="1"/>
          <w:numId w:val="7"/>
        </w:numPr>
        <w:ind w:left="1440" w:hanging="360"/>
        <w:jc w:val="both"/>
        <w:rPr/>
      </w:pPr>
      <w:r w:rsidDel="00000000" w:rsidR="00000000" w:rsidRPr="00000000">
        <w:rPr>
          <w:rtl w:val="0"/>
        </w:rPr>
        <w:t xml:space="preserve">Regula el régimen de importación definitiva para consumo (Art. 233 y ss.), determinando la transferencia de la mercadería a plaza con libre disponibilidad una vez canceladas las obligaciones tributarias y cumplidas las intervenciones obligatorias.</w:t>
      </w:r>
    </w:p>
    <w:p w:rsidR="00000000" w:rsidDel="00000000" w:rsidP="00000000" w:rsidRDefault="00000000" w:rsidRPr="00000000" w14:paraId="00000095">
      <w:pPr>
        <w:numPr>
          <w:ilvl w:val="0"/>
          <w:numId w:val="7"/>
        </w:numPr>
        <w:ind w:left="720" w:hanging="360"/>
        <w:jc w:val="both"/>
        <w:rPr/>
      </w:pPr>
      <w:r w:rsidDel="00000000" w:rsidR="00000000" w:rsidRPr="00000000">
        <w:rPr>
          <w:rtl w:val="0"/>
        </w:rPr>
        <w:t xml:space="preserve">Resolución General AFIP N° 2570/2009 (Registro de Importadores y Exportadores):</w:t>
      </w:r>
    </w:p>
    <w:p w:rsidR="00000000" w:rsidDel="00000000" w:rsidP="00000000" w:rsidRDefault="00000000" w:rsidRPr="00000000" w14:paraId="00000096">
      <w:pPr>
        <w:numPr>
          <w:ilvl w:val="1"/>
          <w:numId w:val="7"/>
        </w:numPr>
        <w:ind w:left="1440" w:hanging="360"/>
        <w:jc w:val="both"/>
        <w:rPr/>
      </w:pPr>
      <w:r w:rsidDel="00000000" w:rsidR="00000000" w:rsidRPr="00000000">
        <w:rPr>
          <w:rtl w:val="0"/>
        </w:rPr>
        <w:t xml:space="preserve">Exige la inscripción y habilitación formal de la empresa ante el Registro Especial de Operadores de Comercio Exterior de la DGA, acreditando solvencia económica patrimonial mínima, CUIT activa sin inconsistencias fiscales y domicilio fiscal electrónico constituido.</w:t>
      </w:r>
    </w:p>
    <w:p w:rsidR="00000000" w:rsidDel="00000000" w:rsidP="00000000" w:rsidRDefault="00000000" w:rsidRPr="00000000" w14:paraId="00000097">
      <w:pPr>
        <w:numPr>
          <w:ilvl w:val="0"/>
          <w:numId w:val="7"/>
        </w:numPr>
        <w:ind w:left="720" w:hanging="360"/>
        <w:jc w:val="both"/>
        <w:rPr/>
      </w:pPr>
      <w:r w:rsidDel="00000000" w:rsidR="00000000" w:rsidRPr="00000000">
        <w:rPr>
          <w:rtl w:val="0"/>
        </w:rPr>
        <w:t xml:space="preserve">Resolución General Conjunta N° 5466/2023 (Sistema Estadístico de Importaciones - SEDI):</w:t>
      </w:r>
    </w:p>
    <w:p w:rsidR="00000000" w:rsidDel="00000000" w:rsidP="00000000" w:rsidRDefault="00000000" w:rsidRPr="00000000" w14:paraId="00000098">
      <w:pPr>
        <w:numPr>
          <w:ilvl w:val="1"/>
          <w:numId w:val="7"/>
        </w:numPr>
        <w:ind w:left="1440" w:hanging="360"/>
        <w:jc w:val="both"/>
        <w:rPr/>
      </w:pPr>
      <w:r w:rsidDel="00000000" w:rsidR="00000000" w:rsidRPr="00000000">
        <w:rPr>
          <w:rtl w:val="0"/>
        </w:rPr>
        <w:t xml:space="preserve">Reemplaza las anteriores licencias discrecionales. Exige la confección de una declaración jurada digital previa al embarque/oficialización para análisis estadístico y cruce de datos fiscales automatizado. Al no encontrarse sujeta a licencias no automáticas específicas, la declaración adquiere estado de “Salida” automáticamente tras superar los controles de consistencia.</w:t>
      </w:r>
    </w:p>
    <w:p w:rsidR="00000000" w:rsidDel="00000000" w:rsidP="00000000" w:rsidRDefault="00000000" w:rsidRPr="00000000" w14:paraId="00000099">
      <w:pPr>
        <w:ind w:left="0" w:firstLine="0"/>
        <w:jc w:val="both"/>
        <w:rPr/>
      </w:pP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B. Normativa tributaria y arancelaria de importación</w:t>
      </w:r>
    </w:p>
    <w:p w:rsidR="00000000" w:rsidDel="00000000" w:rsidP="00000000" w:rsidRDefault="00000000" w:rsidRPr="00000000" w14:paraId="0000009B">
      <w:pPr>
        <w:numPr>
          <w:ilvl w:val="0"/>
          <w:numId w:val="15"/>
        </w:numPr>
        <w:ind w:left="720" w:hanging="360"/>
        <w:jc w:val="both"/>
      </w:pPr>
      <w:r w:rsidDel="00000000" w:rsidR="00000000" w:rsidRPr="00000000">
        <w:rPr>
          <w:rtl w:val="0"/>
        </w:rPr>
        <w:t xml:space="preserve">Arancel Externo Común del MERCOSUR (Decreto N° 557/2023 y modificaciones):</w:t>
      </w:r>
    </w:p>
    <w:p w:rsidR="00000000" w:rsidDel="00000000" w:rsidP="00000000" w:rsidRDefault="00000000" w:rsidRPr="00000000" w14:paraId="0000009C">
      <w:pPr>
        <w:numPr>
          <w:ilvl w:val="1"/>
          <w:numId w:val="15"/>
        </w:numPr>
        <w:ind w:left="1440" w:hanging="360"/>
        <w:jc w:val="both"/>
      </w:pPr>
      <w:r w:rsidDel="00000000" w:rsidR="00000000" w:rsidRPr="00000000">
        <w:rPr>
          <w:rtl w:val="0"/>
        </w:rPr>
        <w:t xml:space="preserve">Aspectos clave: Fija el Derecho de Importación Extrazona (D.I.E.) aplicable a la posición NCM 8481.80.99 en un 14% Ad-Valorem sobre la Base Imponible CIF.</w:t>
      </w:r>
    </w:p>
    <w:p w:rsidR="00000000" w:rsidDel="00000000" w:rsidP="00000000" w:rsidRDefault="00000000" w:rsidRPr="00000000" w14:paraId="0000009D">
      <w:pPr>
        <w:numPr>
          <w:ilvl w:val="0"/>
          <w:numId w:val="15"/>
        </w:numPr>
        <w:ind w:left="720" w:hanging="360"/>
        <w:jc w:val="both"/>
      </w:pPr>
      <w:r w:rsidDel="00000000" w:rsidR="00000000" w:rsidRPr="00000000">
        <w:rPr>
          <w:rtl w:val="0"/>
        </w:rPr>
        <w:t xml:space="preserve">Ley N° 23.664 y Decreto N° 332/2019 (Tasa de Estadística):</w:t>
      </w:r>
    </w:p>
    <w:p w:rsidR="00000000" w:rsidDel="00000000" w:rsidP="00000000" w:rsidRDefault="00000000" w:rsidRPr="00000000" w14:paraId="0000009E">
      <w:pPr>
        <w:numPr>
          <w:ilvl w:val="1"/>
          <w:numId w:val="15"/>
        </w:numPr>
        <w:ind w:left="1440" w:hanging="360"/>
        <w:jc w:val="both"/>
      </w:pPr>
      <w:r w:rsidDel="00000000" w:rsidR="00000000" w:rsidRPr="00000000">
        <w:rPr>
          <w:rtl w:val="0"/>
        </w:rPr>
        <w:t xml:space="preserve">Aspectos clave: Alícuota del 3% sobre el Valor en Aduana (CIF), con los topes máximos por tramo de valor establecidos por la normativa vigente.</w:t>
      </w:r>
    </w:p>
    <w:p w:rsidR="00000000" w:rsidDel="00000000" w:rsidP="00000000" w:rsidRDefault="00000000" w:rsidRPr="00000000" w14:paraId="0000009F">
      <w:pPr>
        <w:numPr>
          <w:ilvl w:val="0"/>
          <w:numId w:val="15"/>
        </w:numPr>
        <w:ind w:left="720" w:hanging="360"/>
        <w:jc w:val="both"/>
      </w:pPr>
      <w:r w:rsidDel="00000000" w:rsidR="00000000" w:rsidRPr="00000000">
        <w:rPr>
          <w:rtl w:val="0"/>
        </w:rPr>
        <w:t xml:space="preserve">Régimen de Impuestos Interiores y Percepciones en Aduana:</w:t>
      </w:r>
    </w:p>
    <w:p w:rsidR="00000000" w:rsidDel="00000000" w:rsidP="00000000" w:rsidRDefault="00000000" w:rsidRPr="00000000" w14:paraId="000000A0">
      <w:pPr>
        <w:numPr>
          <w:ilvl w:val="1"/>
          <w:numId w:val="15"/>
        </w:numPr>
        <w:ind w:left="1440" w:hanging="360"/>
        <w:jc w:val="both"/>
      </w:pPr>
      <w:r w:rsidDel="00000000" w:rsidR="00000000" w:rsidRPr="00000000">
        <w:rPr>
          <w:rtl w:val="0"/>
        </w:rPr>
        <w:t xml:space="preserve">Ley de Impuesto al Valor Agregado (Ley 23.349 - IVA General 21%): Se calcula sobre la base imponible acumulada:  (Valor CIF+D.I.E.+Tasa de Estadística)</w:t>
      </w:r>
    </w:p>
    <w:p w:rsidR="00000000" w:rsidDel="00000000" w:rsidP="00000000" w:rsidRDefault="00000000" w:rsidRPr="00000000" w14:paraId="000000A1">
      <w:pPr>
        <w:numPr>
          <w:ilvl w:val="1"/>
          <w:numId w:val="15"/>
        </w:numPr>
        <w:ind w:left="1440" w:hanging="360"/>
        <w:jc w:val="both"/>
      </w:pPr>
      <w:r w:rsidDel="00000000" w:rsidR="00000000" w:rsidRPr="00000000">
        <w:rPr>
          <w:rtl w:val="0"/>
        </w:rPr>
        <w:t xml:space="preserve">Resolución General AFIP N° 2937 (IVA Adicional): Percepción aduanera del 20% a cuenta de las futuras ventas.</w:t>
      </w:r>
    </w:p>
    <w:p w:rsidR="00000000" w:rsidDel="00000000" w:rsidP="00000000" w:rsidRDefault="00000000" w:rsidRPr="00000000" w14:paraId="000000A2">
      <w:pPr>
        <w:numPr>
          <w:ilvl w:val="1"/>
          <w:numId w:val="15"/>
        </w:numPr>
        <w:ind w:left="1440" w:hanging="360"/>
        <w:jc w:val="both"/>
      </w:pPr>
      <w:r w:rsidDel="00000000" w:rsidR="00000000" w:rsidRPr="00000000">
        <w:rPr>
          <w:rtl w:val="0"/>
        </w:rPr>
        <w:t xml:space="preserve">Resolución General AFIP N° 2281 (Percepción del Impuesto a las Ganancias): Percepción aduanera del 6% sobre la base imponible aduanera acumulada.</w:t>
      </w:r>
    </w:p>
    <w:p w:rsidR="00000000" w:rsidDel="00000000" w:rsidP="00000000" w:rsidRDefault="00000000" w:rsidRPr="00000000" w14:paraId="000000A3">
      <w:pPr>
        <w:numPr>
          <w:ilvl w:val="1"/>
          <w:numId w:val="15"/>
        </w:numPr>
        <w:ind w:left="1440" w:hanging="360"/>
        <w:jc w:val="both"/>
      </w:pPr>
      <w:r w:rsidDel="00000000" w:rsidR="00000000" w:rsidRPr="00000000">
        <w:rPr>
          <w:rtl w:val="0"/>
        </w:rPr>
        <w:t xml:space="preserve">Resolución General N° 4/2011 - Comisión Arbitral (Ingresos Brutos - Padrón Web / SIRPEI): Percepción aduanera con alícuota promedio del 2,5% a 3,5% según el coeficiente de la empresa importadora.</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b w:val="1"/>
          <w:bCs w:val="1"/>
          <w:rtl w:val="0"/>
        </w:rPr>
        <w:t xml:space="preserve">C. Normativa de seguridad, calidad y homologación técnica</w:t>
      </w:r>
    </w:p>
    <w:p w:rsidR="00000000" w:rsidDel="00000000" w:rsidP="00000000" w:rsidRDefault="00000000" w:rsidRPr="00000000" w14:paraId="000000A6">
      <w:pPr>
        <w:numPr>
          <w:ilvl w:val="0"/>
          <w:numId w:val="9"/>
        </w:numPr>
        <w:ind w:left="720" w:hanging="360"/>
        <w:jc w:val="both"/>
      </w:pPr>
      <w:r w:rsidDel="00000000" w:rsidR="00000000" w:rsidRPr="00000000">
        <w:rPr>
          <w:rtl w:val="0"/>
        </w:rPr>
        <w:t xml:space="preserve">Resolución N° 169/2018 de la Secretaría de Comercio </w:t>
      </w:r>
    </w:p>
    <w:p w:rsidR="00000000" w:rsidDel="00000000" w:rsidP="00000000" w:rsidRDefault="00000000" w:rsidRPr="00000000" w14:paraId="000000A7">
      <w:pPr>
        <w:numPr>
          <w:ilvl w:val="1"/>
          <w:numId w:val="9"/>
        </w:numPr>
        <w:ind w:left="1440" w:hanging="360"/>
        <w:jc w:val="both"/>
      </w:pPr>
      <w:r w:rsidDel="00000000" w:rsidR="00000000" w:rsidRPr="00000000">
        <w:rPr>
          <w:rtl w:val="0"/>
        </w:rPr>
        <w:t xml:space="preserve">Regula la comercialización de componentes mecánicos y de seguridad. Para piezas de ensamble industrial que no se venden directamente al usuario final como repuesto suelto, la empresa presenta ante la Dirección Nacional de Reglamentos Técnicos una declaración de Uso Idóneo / Destino Industrial, eximiendo la certificación de producto individual en aduana bajo compromiso de ensamble en planta.</w:t>
      </w:r>
    </w:p>
    <w:p w:rsidR="00000000" w:rsidDel="00000000" w:rsidP="00000000" w:rsidRDefault="00000000" w:rsidRPr="00000000" w14:paraId="000000A8">
      <w:pPr>
        <w:numPr>
          <w:ilvl w:val="0"/>
          <w:numId w:val="9"/>
        </w:numPr>
        <w:ind w:left="720" w:hanging="360"/>
        <w:jc w:val="both"/>
      </w:pPr>
      <w:r w:rsidDel="00000000" w:rsidR="00000000" w:rsidRPr="00000000">
        <w:rPr>
          <w:rtl w:val="0"/>
        </w:rPr>
        <w:t xml:space="preserve">Normas IRAM 3523 e IRAM 3527 (Extintores y Accesorios - Control de Calidad):</w:t>
      </w:r>
    </w:p>
    <w:p w:rsidR="00000000" w:rsidDel="00000000" w:rsidP="00000000" w:rsidRDefault="00000000" w:rsidRPr="00000000" w14:paraId="000000A9">
      <w:pPr>
        <w:numPr>
          <w:ilvl w:val="1"/>
          <w:numId w:val="9"/>
        </w:numPr>
        <w:ind w:left="1440" w:hanging="360"/>
        <w:jc w:val="both"/>
      </w:pPr>
      <w:r w:rsidDel="00000000" w:rsidR="00000000" w:rsidRPr="00000000">
        <w:rPr>
          <w:rtl w:val="0"/>
        </w:rPr>
        <w:t xml:space="preserve">Aspectos clave: Exigen que todo componente que conforme un equipo presurizado cuente con trazabilidad metalúrgica (ensayo de latón forjado según norma EN 10204 3.1) y supere los ensayos de resistencia a la presión de prueba hidrostática (25 bar) y estanqueidad (14 bar) en el control de recepción de fábrica previo al montaje.</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b w:val="1"/>
          <w:bCs w:val="1"/>
          <w:rtl w:val="0"/>
        </w:rPr>
        <w:t xml:space="preserve">D. Normativa fitosanitaria para embalajes (SENASA)</w:t>
      </w:r>
    </w:p>
    <w:p w:rsidR="00000000" w:rsidDel="00000000" w:rsidP="00000000" w:rsidRDefault="00000000" w:rsidRPr="00000000" w14:paraId="000000AC">
      <w:pPr>
        <w:numPr>
          <w:ilvl w:val="0"/>
          <w:numId w:val="17"/>
        </w:numPr>
        <w:ind w:left="720" w:hanging="360"/>
        <w:jc w:val="both"/>
      </w:pPr>
      <w:r w:rsidDel="00000000" w:rsidR="00000000" w:rsidRPr="00000000">
        <w:rPr>
          <w:rtl w:val="0"/>
        </w:rPr>
        <w:t xml:space="preserve">Resolución SENASA N° 614/2015 (Adhesión a la Norma Internacional NIMF 15 / ISPM 15):</w:t>
      </w:r>
    </w:p>
    <w:p w:rsidR="00000000" w:rsidDel="00000000" w:rsidP="00000000" w:rsidRDefault="00000000" w:rsidRPr="00000000" w14:paraId="000000AD">
      <w:pPr>
        <w:numPr>
          <w:ilvl w:val="1"/>
          <w:numId w:val="17"/>
        </w:numPr>
        <w:ind w:left="1440" w:hanging="360"/>
        <w:jc w:val="both"/>
      </w:pPr>
      <w:r w:rsidDel="00000000" w:rsidR="00000000" w:rsidRPr="00000000">
        <w:rPr>
          <w:rtl w:val="0"/>
        </w:rPr>
        <w:t xml:space="preserve">Exige que todos los pallets y maderas de soporte/estiba utilizados en el embarque LCL proveniente de Marruecos hayan recibido tratamiento térmico (HT - Heat Treatment) y exhiban de forma indeleble el sello con la espiga internacional de la convención IPPC, evitando demoras o multas cuarentenarias al arribo a puerto.</w:t>
      </w:r>
    </w:p>
    <w:p w:rsidR="00000000" w:rsidDel="00000000" w:rsidP="00000000" w:rsidRDefault="00000000" w:rsidRPr="00000000" w14:paraId="000000AE">
      <w:pPr>
        <w:jc w:val="both"/>
        <w:rPr>
          <w:b w:val="1"/>
          <w:bCs w:val="1"/>
        </w:rPr>
      </w:pPr>
      <w:r w:rsidDel="00000000" w:rsidR="00000000" w:rsidRPr="00000000">
        <w:rPr>
          <w:b w:val="1"/>
          <w:bCs w:val="1"/>
          <w:rtl w:val="0"/>
        </w:rPr>
        <w:t xml:space="preserve">E. Normativa cambiaria (BCRA)</w:t>
      </w:r>
    </w:p>
    <w:p w:rsidR="00000000" w:rsidDel="00000000" w:rsidP="00000000" w:rsidRDefault="00000000" w:rsidRPr="00000000" w14:paraId="000000AF">
      <w:pPr>
        <w:numPr>
          <w:ilvl w:val="0"/>
          <w:numId w:val="16"/>
        </w:numPr>
        <w:ind w:left="720" w:hanging="360"/>
        <w:jc w:val="both"/>
      </w:pPr>
      <w:r w:rsidDel="00000000" w:rsidR="00000000" w:rsidRPr="00000000">
        <w:rPr>
          <w:rtl w:val="0"/>
        </w:rPr>
        <w:t xml:space="preserve">Texto Ordenado de las Normas sobre Exterior y Cambios (Comunicaciones "A" del BCRA):</w:t>
      </w:r>
    </w:p>
    <w:p w:rsidR="00000000" w:rsidDel="00000000" w:rsidP="00000000" w:rsidRDefault="00000000" w:rsidRPr="00000000" w14:paraId="000000B0">
      <w:pPr>
        <w:numPr>
          <w:ilvl w:val="1"/>
          <w:numId w:val="16"/>
        </w:numPr>
        <w:ind w:left="1440" w:hanging="360"/>
        <w:jc w:val="both"/>
      </w:pPr>
      <w:r w:rsidDel="00000000" w:rsidR="00000000" w:rsidRPr="00000000">
        <w:rPr>
          <w:rtl w:val="0"/>
        </w:rPr>
        <w:t xml:space="preserve">Regula las condiciones y plazos para acceder al MLC a efectos de transferir divisas al proveedor del exterior. Para el pago anticipado o a la vista de bienes de producción, se requiere la presentación de la factura proforma, SEDI oficializada y la posterior demostración del despacho a plaza dentro de los plazos reglamentarios.</w:t>
      </w:r>
      <w:r w:rsidDel="00000000" w:rsidR="00000000" w:rsidRPr="00000000">
        <w:rPr>
          <w:rtl w:val="0"/>
        </w:rPr>
      </w:r>
    </w:p>
    <w:p w:rsidR="00000000" w:rsidDel="00000000" w:rsidP="00000000" w:rsidRDefault="00000000" w:rsidRPr="00000000" w14:paraId="000000B1">
      <w:pPr>
        <w:ind w:left="0" w:firstLine="0"/>
        <w:rPr>
          <w:b w:val="1"/>
          <w:bCs w:val="1"/>
        </w:rPr>
      </w:pPr>
      <w:r w:rsidDel="00000000" w:rsidR="00000000" w:rsidRPr="00000000">
        <w:rPr>
          <w:b w:val="1"/>
          <w:bCs w:val="1"/>
          <w:rtl w:val="0"/>
        </w:rPr>
        <w:t xml:space="preserve">2.3.2 Detalle paso a paso para el cumplimiento de la normativa: </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940000" cy="5969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0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jc w:val="both"/>
        <w:rPr>
          <w:b w:val="1"/>
          <w:bCs w:val="1"/>
        </w:rPr>
      </w:pPr>
      <w:r w:rsidDel="00000000" w:rsidR="00000000" w:rsidRPr="00000000">
        <w:rPr>
          <w:b w:val="1"/>
          <w:bCs w:val="1"/>
          <w:rtl w:val="0"/>
        </w:rPr>
        <w:t xml:space="preserve">Detalle operativo:</w:t>
      </w:r>
    </w:p>
    <w:p w:rsidR="00000000" w:rsidDel="00000000" w:rsidP="00000000" w:rsidRDefault="00000000" w:rsidRPr="00000000" w14:paraId="000000B6">
      <w:pPr>
        <w:jc w:val="both"/>
        <w:rPr>
          <w:b w:val="1"/>
          <w:bCs w:val="1"/>
        </w:rPr>
      </w:pPr>
      <w:r w:rsidDel="00000000" w:rsidR="00000000" w:rsidRPr="00000000">
        <w:rPr>
          <w:b w:val="1"/>
          <w:bCs w:val="1"/>
          <w:rtl w:val="0"/>
        </w:rPr>
        <w:t xml:space="preserve">Etapa 1: Habilitaciones previas</w:t>
      </w:r>
    </w:p>
    <w:p w:rsidR="00000000" w:rsidDel="00000000" w:rsidP="00000000" w:rsidRDefault="00000000" w:rsidRPr="00000000" w14:paraId="000000B7">
      <w:pPr>
        <w:numPr>
          <w:ilvl w:val="0"/>
          <w:numId w:val="8"/>
        </w:numPr>
        <w:ind w:left="720" w:hanging="360"/>
        <w:jc w:val="both"/>
      </w:pPr>
      <w:r w:rsidDel="00000000" w:rsidR="00000000" w:rsidRPr="00000000">
        <w:rPr>
          <w:rtl w:val="0"/>
        </w:rPr>
        <w:t xml:space="preserve">Paso 1 - Estado Registral Activo: Verificar la habilitación ante la DGA mediante el Sistema Registral de ARCA y tramitar el Certificado Digital para el Despachante de Aduana designado.</w:t>
      </w:r>
    </w:p>
    <w:p w:rsidR="00000000" w:rsidDel="00000000" w:rsidP="00000000" w:rsidRDefault="00000000" w:rsidRPr="00000000" w14:paraId="000000B8">
      <w:pPr>
        <w:numPr>
          <w:ilvl w:val="0"/>
          <w:numId w:val="8"/>
        </w:numPr>
        <w:ind w:left="720" w:hanging="360"/>
        <w:jc w:val="both"/>
      </w:pPr>
      <w:r w:rsidDel="00000000" w:rsidR="00000000" w:rsidRPr="00000000">
        <w:rPr>
          <w:rtl w:val="0"/>
        </w:rPr>
        <w:t xml:space="preserve">Paso 2 - Habilitación bancaria: Presentar balance, declaraciones impositivas y legajo de Comex en el banco operador para autorizar transferencias de divisas al exterior.</w:t>
      </w:r>
    </w:p>
    <w:p w:rsidR="00000000" w:rsidDel="00000000" w:rsidP="00000000" w:rsidRDefault="00000000" w:rsidRPr="00000000" w14:paraId="000000B9">
      <w:pPr>
        <w:jc w:val="both"/>
        <w:rPr>
          <w:b w:val="1"/>
          <w:bCs w:val="1"/>
        </w:rPr>
      </w:pPr>
      <w:r w:rsidDel="00000000" w:rsidR="00000000" w:rsidRPr="00000000">
        <w:rPr>
          <w:b w:val="1"/>
          <w:bCs w:val="1"/>
          <w:rtl w:val="0"/>
        </w:rPr>
        <w:t xml:space="preserve">Etapa 2: Trámites Pre-Embarque</w:t>
      </w:r>
    </w:p>
    <w:p w:rsidR="00000000" w:rsidDel="00000000" w:rsidP="00000000" w:rsidRDefault="00000000" w:rsidRPr="00000000" w14:paraId="000000BA">
      <w:pPr>
        <w:numPr>
          <w:ilvl w:val="0"/>
          <w:numId w:val="3"/>
        </w:numPr>
        <w:ind w:left="720" w:hanging="360"/>
        <w:jc w:val="both"/>
      </w:pPr>
      <w:r w:rsidDel="00000000" w:rsidR="00000000" w:rsidRPr="00000000">
        <w:rPr>
          <w:rtl w:val="0"/>
        </w:rPr>
        <w:t xml:space="preserve">Paso 3 - Registro SEDI: Cargar la declaración SEDI con </w:t>
      </w:r>
      <w:r w:rsidDel="00000000" w:rsidR="00000000" w:rsidRPr="00000000">
        <w:rPr>
          <w:highlight w:val="yellow"/>
          <w:rtl w:val="0"/>
        </w:rPr>
        <w:t xml:space="preserve">la posición arancelaria 8481.80.99, valor FOB estimado, procedencia y país de origen (Marruecos).</w:t>
      </w:r>
      <w:r w:rsidDel="00000000" w:rsidR="00000000" w:rsidRPr="00000000">
        <w:rPr>
          <w:rtl w:val="0"/>
        </w:rPr>
      </w:r>
    </w:p>
    <w:p w:rsidR="00000000" w:rsidDel="00000000" w:rsidP="00000000" w:rsidRDefault="00000000" w:rsidRPr="00000000" w14:paraId="000000BB">
      <w:pPr>
        <w:numPr>
          <w:ilvl w:val="0"/>
          <w:numId w:val="3"/>
        </w:numPr>
        <w:ind w:left="720" w:hanging="360"/>
        <w:jc w:val="both"/>
      </w:pPr>
      <w:r w:rsidDel="00000000" w:rsidR="00000000" w:rsidRPr="00000000">
        <w:rPr>
          <w:rtl w:val="0"/>
        </w:rPr>
        <w:t xml:space="preserve">Paso 4 - Instrucciones de Calidad y Embalaje al Proveedor: Notificar formalmente al exportador chino que los pallets deben tener el sello legible NIMF 15 y que debe adjuntarse el certificado de análisis químico y prueba de presión del latón.</w:t>
      </w:r>
    </w:p>
    <w:p w:rsidR="00000000" w:rsidDel="00000000" w:rsidP="00000000" w:rsidRDefault="00000000" w:rsidRPr="00000000" w14:paraId="000000BC">
      <w:pPr>
        <w:numPr>
          <w:ilvl w:val="0"/>
          <w:numId w:val="3"/>
        </w:numPr>
        <w:ind w:left="720" w:hanging="360"/>
        <w:jc w:val="both"/>
      </w:pPr>
      <w:r w:rsidDel="00000000" w:rsidR="00000000" w:rsidRPr="00000000">
        <w:rPr>
          <w:rtl w:val="0"/>
        </w:rPr>
        <w:t xml:space="preserve">Paso 5 - Giro del pago anticipado: Con la factura proforma y la SEDI en estado válido, el banco cursa la transferencia bancaria (30% FOB) a través del sistema SWIFT.</w:t>
      </w:r>
    </w:p>
    <w:p w:rsidR="00000000" w:rsidDel="00000000" w:rsidP="00000000" w:rsidRDefault="00000000" w:rsidRPr="00000000" w14:paraId="000000BD">
      <w:pPr>
        <w:jc w:val="both"/>
        <w:rPr>
          <w:b w:val="1"/>
          <w:bCs w:val="1"/>
        </w:rPr>
      </w:pPr>
      <w:r w:rsidDel="00000000" w:rsidR="00000000" w:rsidRPr="00000000">
        <w:rPr>
          <w:b w:val="1"/>
          <w:bCs w:val="1"/>
          <w:rtl w:val="0"/>
        </w:rPr>
        <w:t xml:space="preserve">Etapa 3: Gestión de tránsito y documentación</w:t>
      </w:r>
    </w:p>
    <w:p w:rsidR="00000000" w:rsidDel="00000000" w:rsidP="00000000" w:rsidRDefault="00000000" w:rsidRPr="00000000" w14:paraId="000000BE">
      <w:pPr>
        <w:numPr>
          <w:ilvl w:val="0"/>
          <w:numId w:val="12"/>
        </w:numPr>
        <w:ind w:left="720" w:hanging="360"/>
        <w:jc w:val="both"/>
      </w:pPr>
      <w:r w:rsidDel="00000000" w:rsidR="00000000" w:rsidRPr="00000000">
        <w:rPr>
          <w:rtl w:val="0"/>
        </w:rPr>
        <w:t xml:space="preserve">Paso 6 - Emisión de documentación original: Una vez zarpado el buque desde origen, el exportador envía por courier internacional los originales de:</w:t>
      </w:r>
    </w:p>
    <w:p w:rsidR="00000000" w:rsidDel="00000000" w:rsidP="00000000" w:rsidRDefault="00000000" w:rsidRPr="00000000" w14:paraId="000000BF">
      <w:pPr>
        <w:numPr>
          <w:ilvl w:val="1"/>
          <w:numId w:val="12"/>
        </w:numPr>
        <w:ind w:left="1440" w:hanging="360"/>
        <w:jc w:val="both"/>
      </w:pPr>
      <w:r w:rsidDel="00000000" w:rsidR="00000000" w:rsidRPr="00000000">
        <w:rPr>
          <w:rtl w:val="0"/>
        </w:rPr>
        <w:t xml:space="preserve">3 originales de Conocimiento de Embarque (Bill of Lading).</w:t>
      </w:r>
    </w:p>
    <w:p w:rsidR="00000000" w:rsidDel="00000000" w:rsidP="00000000" w:rsidRDefault="00000000" w:rsidRPr="00000000" w14:paraId="000000C0">
      <w:pPr>
        <w:numPr>
          <w:ilvl w:val="1"/>
          <w:numId w:val="12"/>
        </w:numPr>
        <w:ind w:left="1440" w:hanging="360"/>
        <w:jc w:val="both"/>
      </w:pPr>
      <w:r w:rsidDel="00000000" w:rsidR="00000000" w:rsidRPr="00000000">
        <w:rPr>
          <w:rtl w:val="0"/>
        </w:rPr>
        <w:t xml:space="preserve">Factura Comercial (Commercial Invoice) firmada.</w:t>
      </w:r>
    </w:p>
    <w:p w:rsidR="00000000" w:rsidDel="00000000" w:rsidP="00000000" w:rsidRDefault="00000000" w:rsidRPr="00000000" w14:paraId="000000C1">
      <w:pPr>
        <w:numPr>
          <w:ilvl w:val="1"/>
          <w:numId w:val="12"/>
        </w:numPr>
        <w:ind w:left="1440" w:hanging="360"/>
        <w:jc w:val="both"/>
      </w:pPr>
      <w:r w:rsidDel="00000000" w:rsidR="00000000" w:rsidRPr="00000000">
        <w:rPr>
          <w:rtl w:val="0"/>
        </w:rPr>
        <w:t xml:space="preserve">Lista de Empaque (Packing List).</w:t>
      </w:r>
    </w:p>
    <w:p w:rsidR="00000000" w:rsidDel="00000000" w:rsidP="00000000" w:rsidRDefault="00000000" w:rsidRPr="00000000" w14:paraId="000000C2">
      <w:pPr>
        <w:numPr>
          <w:ilvl w:val="1"/>
          <w:numId w:val="12"/>
        </w:numPr>
        <w:ind w:left="1440" w:hanging="360"/>
        <w:jc w:val="both"/>
      </w:pPr>
      <w:r w:rsidDel="00000000" w:rsidR="00000000" w:rsidRPr="00000000">
        <w:rPr>
          <w:rtl w:val="0"/>
        </w:rPr>
        <w:t xml:space="preserve">Certificado de Origen emitido por CCPIT.</w:t>
      </w:r>
    </w:p>
    <w:p w:rsidR="00000000" w:rsidDel="00000000" w:rsidP="00000000" w:rsidRDefault="00000000" w:rsidRPr="00000000" w14:paraId="000000C3">
      <w:pPr>
        <w:numPr>
          <w:ilvl w:val="1"/>
          <w:numId w:val="12"/>
        </w:numPr>
        <w:ind w:left="1440" w:hanging="360"/>
        <w:jc w:val="both"/>
      </w:pPr>
      <w:r w:rsidDel="00000000" w:rsidR="00000000" w:rsidRPr="00000000">
        <w:rPr>
          <w:rtl w:val="0"/>
        </w:rPr>
        <w:t xml:space="preserve">Certificado de Calidad del lote.</w:t>
      </w:r>
    </w:p>
    <w:p w:rsidR="00000000" w:rsidDel="00000000" w:rsidP="00000000" w:rsidRDefault="00000000" w:rsidRPr="00000000" w14:paraId="000000C4">
      <w:pPr>
        <w:numPr>
          <w:ilvl w:val="0"/>
          <w:numId w:val="12"/>
        </w:numPr>
        <w:ind w:left="720" w:hanging="360"/>
        <w:jc w:val="both"/>
      </w:pPr>
      <w:r w:rsidDel="00000000" w:rsidR="00000000" w:rsidRPr="00000000">
        <w:rPr>
          <w:rtl w:val="0"/>
        </w:rPr>
        <w:t xml:space="preserve">Paso 7 - Póliza de seguro: Se emite el certificado de aplicación de la póliza de transporte internacional flotante bajo cláusula ICC (A) cubriendo el 110% del valor CFR.</w:t>
      </w:r>
    </w:p>
    <w:p w:rsidR="00000000" w:rsidDel="00000000" w:rsidP="00000000" w:rsidRDefault="00000000" w:rsidRPr="00000000" w14:paraId="000000C5">
      <w:pPr>
        <w:numPr>
          <w:ilvl w:val="0"/>
          <w:numId w:val="12"/>
        </w:numPr>
        <w:ind w:left="720" w:hanging="360"/>
        <w:jc w:val="both"/>
      </w:pPr>
      <w:r w:rsidDel="00000000" w:rsidR="00000000" w:rsidRPr="00000000">
        <w:rPr>
          <w:rtl w:val="0"/>
        </w:rPr>
        <w:t xml:space="preserve">Paso 8 - Cancelación del saldo: Se transfiere el 70% restante al proveedor contra entrega del B/L para habilitar la liberación del flete.</w:t>
      </w:r>
    </w:p>
    <w:p w:rsidR="00000000" w:rsidDel="00000000" w:rsidP="00000000" w:rsidRDefault="00000000" w:rsidRPr="00000000" w14:paraId="000000C6">
      <w:pPr>
        <w:jc w:val="both"/>
        <w:rPr>
          <w:b w:val="1"/>
          <w:bCs w:val="1"/>
        </w:rPr>
      </w:pPr>
      <w:r w:rsidDel="00000000" w:rsidR="00000000" w:rsidRPr="00000000">
        <w:rPr>
          <w:b w:val="1"/>
          <w:bCs w:val="1"/>
          <w:rtl w:val="0"/>
        </w:rPr>
        <w:t xml:space="preserve">Etapa 4: Despacho aduanero y nacionalización</w:t>
      </w:r>
    </w:p>
    <w:p w:rsidR="00000000" w:rsidDel="00000000" w:rsidP="00000000" w:rsidRDefault="00000000" w:rsidRPr="00000000" w14:paraId="000000C7">
      <w:pPr>
        <w:numPr>
          <w:ilvl w:val="0"/>
          <w:numId w:val="19"/>
        </w:numPr>
        <w:ind w:left="720" w:hanging="360"/>
        <w:jc w:val="both"/>
      </w:pPr>
      <w:r w:rsidDel="00000000" w:rsidR="00000000" w:rsidRPr="00000000">
        <w:rPr>
          <w:rtl w:val="0"/>
        </w:rPr>
        <w:t xml:space="preserve">Paso 9 - Arribo y desconsolidación: La carga arriba a la terminal portuaria de Buenos Aires y se traslada al depósito fiscal asignado donde se registra el manifiesto de desconsolidación LCL.</w:t>
      </w:r>
    </w:p>
    <w:p w:rsidR="00000000" w:rsidDel="00000000" w:rsidP="00000000" w:rsidRDefault="00000000" w:rsidRPr="00000000" w14:paraId="000000C8">
      <w:pPr>
        <w:numPr>
          <w:ilvl w:val="0"/>
          <w:numId w:val="19"/>
        </w:numPr>
        <w:ind w:left="720" w:hanging="360"/>
        <w:jc w:val="both"/>
      </w:pPr>
      <w:r w:rsidDel="00000000" w:rsidR="00000000" w:rsidRPr="00000000">
        <w:rPr>
          <w:rtl w:val="0"/>
        </w:rPr>
        <w:t xml:space="preserve">Paso 10 - Oficialización del despacho (SIM): El despachante de aduana declara la destinación definitiva de importación a consumo, vinculando el número de SEDI y los documentos de embarque.</w:t>
      </w:r>
    </w:p>
    <w:p w:rsidR="00000000" w:rsidDel="00000000" w:rsidP="00000000" w:rsidRDefault="00000000" w:rsidRPr="00000000" w14:paraId="000000C9">
      <w:pPr>
        <w:numPr>
          <w:ilvl w:val="0"/>
          <w:numId w:val="19"/>
        </w:numPr>
        <w:ind w:left="720" w:hanging="360"/>
        <w:jc w:val="both"/>
      </w:pPr>
      <w:r w:rsidDel="00000000" w:rsidR="00000000" w:rsidRPr="00000000">
        <w:rPr>
          <w:rtl w:val="0"/>
        </w:rPr>
        <w:t xml:space="preserve">Paso 11 - Cancelación de tributos aduaneros: Se genera y abona mediante VEP la liquidación aduanera total: Tributos a Pagar=</w:t>
      </w:r>
    </w:p>
    <w:p w:rsidR="00000000" w:rsidDel="00000000" w:rsidP="00000000" w:rsidRDefault="00000000" w:rsidRPr="00000000" w14:paraId="000000CA">
      <w:pPr>
        <w:ind w:left="0" w:firstLine="0"/>
        <w:jc w:val="both"/>
        <w:rPr/>
      </w:pPr>
      <w:r w:rsidDel="00000000" w:rsidR="00000000" w:rsidRPr="00000000">
        <w:rPr>
          <w:rtl w:val="0"/>
        </w:rPr>
        <w:t xml:space="preserve">D.I.E. (14%)+Tasa Estadística (3%)+IVA (21%)+IVA Adic. (20%)+Ganancias (6%)+IIBB (2.5%)</w:t>
      </w:r>
    </w:p>
    <w:p w:rsidR="00000000" w:rsidDel="00000000" w:rsidP="00000000" w:rsidRDefault="00000000" w:rsidRPr="00000000" w14:paraId="000000CB">
      <w:pPr>
        <w:numPr>
          <w:ilvl w:val="0"/>
          <w:numId w:val="19"/>
        </w:numPr>
        <w:ind w:left="720" w:hanging="360"/>
        <w:jc w:val="both"/>
      </w:pPr>
      <w:r w:rsidDel="00000000" w:rsidR="00000000" w:rsidRPr="00000000">
        <w:rPr>
          <w:rtl w:val="0"/>
        </w:rPr>
        <w:t xml:space="preserve">Paso 12 - Presentación y Verificación:</w:t>
      </w:r>
    </w:p>
    <w:p w:rsidR="00000000" w:rsidDel="00000000" w:rsidP="00000000" w:rsidRDefault="00000000" w:rsidRPr="00000000" w14:paraId="000000CC">
      <w:pPr>
        <w:numPr>
          <w:ilvl w:val="1"/>
          <w:numId w:val="19"/>
        </w:numPr>
        <w:ind w:left="1440" w:hanging="360"/>
        <w:jc w:val="both"/>
      </w:pPr>
      <w:r w:rsidDel="00000000" w:rsidR="00000000" w:rsidRPr="00000000">
        <w:rPr>
          <w:rtl w:val="0"/>
        </w:rPr>
        <w:t xml:space="preserve">Si resulta canal naranja: El guarda aduanero coteja que la factura, packing list y B/L coincidan exactamente con la declaración SIM.</w:t>
      </w:r>
    </w:p>
    <w:p w:rsidR="00000000" w:rsidDel="00000000" w:rsidP="00000000" w:rsidRDefault="00000000" w:rsidRPr="00000000" w14:paraId="000000CD">
      <w:pPr>
        <w:numPr>
          <w:ilvl w:val="1"/>
          <w:numId w:val="19"/>
        </w:numPr>
        <w:ind w:left="1440" w:hanging="360"/>
        <w:jc w:val="both"/>
      </w:pPr>
      <w:r w:rsidDel="00000000" w:rsidR="00000000" w:rsidRPr="00000000">
        <w:rPr>
          <w:rtl w:val="0"/>
        </w:rPr>
        <w:t xml:space="preserve">Si resulta canal rojo: Se procede a la apertura física de los bultos en depósito fiscal para constatar cantidad, material, marcado y ausencia de mercadería no declarada.</w:t>
      </w:r>
    </w:p>
    <w:p w:rsidR="00000000" w:rsidDel="00000000" w:rsidP="00000000" w:rsidRDefault="00000000" w:rsidRPr="00000000" w14:paraId="000000CE">
      <w:pPr>
        <w:numPr>
          <w:ilvl w:val="0"/>
          <w:numId w:val="19"/>
        </w:numPr>
        <w:ind w:left="720" w:hanging="360"/>
        <w:jc w:val="both"/>
      </w:pPr>
      <w:r w:rsidDel="00000000" w:rsidR="00000000" w:rsidRPr="00000000">
        <w:rPr>
          <w:rtl w:val="0"/>
        </w:rPr>
        <w:t xml:space="preserve">Paso 13 - Autorización de retiro (Libramiento): Con la conformidad aduanera se genera el cumplido de importación y el documento de retiro a plaza.</w:t>
      </w:r>
    </w:p>
    <w:p w:rsidR="00000000" w:rsidDel="00000000" w:rsidP="00000000" w:rsidRDefault="00000000" w:rsidRPr="00000000" w14:paraId="000000CF">
      <w:pPr>
        <w:jc w:val="both"/>
        <w:rPr>
          <w:b w:val="1"/>
          <w:bCs w:val="1"/>
        </w:rPr>
      </w:pPr>
      <w:r w:rsidDel="00000000" w:rsidR="00000000" w:rsidRPr="00000000">
        <w:rPr>
          <w:b w:val="1"/>
          <w:bCs w:val="1"/>
          <w:rtl w:val="0"/>
        </w:rPr>
        <w:t xml:space="preserve">Etapa 5: Recepción en fábrica y cierre operativo</w:t>
      </w:r>
    </w:p>
    <w:p w:rsidR="00000000" w:rsidDel="00000000" w:rsidP="00000000" w:rsidRDefault="00000000" w:rsidRPr="00000000" w14:paraId="000000D0">
      <w:pPr>
        <w:numPr>
          <w:ilvl w:val="0"/>
          <w:numId w:val="10"/>
        </w:numPr>
        <w:ind w:left="720" w:hanging="360"/>
        <w:jc w:val="both"/>
      </w:pPr>
      <w:r w:rsidDel="00000000" w:rsidR="00000000" w:rsidRPr="00000000">
        <w:rPr>
          <w:rtl w:val="0"/>
        </w:rPr>
        <w:t xml:space="preserve">Paso 14 - Traslado a planta: Transporte terrestre desde el depósito fiscal hasta las instalaciones fabriles con remito de traslado electrónico.</w:t>
      </w:r>
    </w:p>
    <w:p w:rsidR="00000000" w:rsidDel="00000000" w:rsidP="00000000" w:rsidRDefault="00000000" w:rsidRPr="00000000" w14:paraId="000000D1">
      <w:pPr>
        <w:numPr>
          <w:ilvl w:val="0"/>
          <w:numId w:val="10"/>
        </w:numPr>
        <w:ind w:left="720" w:hanging="360"/>
        <w:jc w:val="both"/>
      </w:pPr>
      <w:r w:rsidDel="00000000" w:rsidR="00000000" w:rsidRPr="00000000">
        <w:rPr>
          <w:rtl w:val="0"/>
        </w:rPr>
        <w:t xml:space="preserve">Paso 15 - Control técnico y trazabilidad: El área de control de calidad inspecciona </w:t>
      </w:r>
      <w:r w:rsidDel="00000000" w:rsidR="00000000" w:rsidRPr="00000000">
        <w:rPr>
          <w:rtl w:val="0"/>
        </w:rPr>
        <w:t xml:space="preserve">las válvulas</w:t>
      </w:r>
      <w:r w:rsidDel="00000000" w:rsidR="00000000" w:rsidRPr="00000000">
        <w:rPr>
          <w:rtl w:val="0"/>
        </w:rPr>
        <w:t xml:space="preserve">, realiza el ensayo de presión por muestreo estadístico según norma IRAM 3523 y archiva los certificados de origen en el legajo de trazabilidad del extintor.</w:t>
      </w:r>
    </w:p>
    <w:p w:rsidR="00000000" w:rsidDel="00000000" w:rsidP="00000000" w:rsidRDefault="00000000" w:rsidRPr="00000000" w14:paraId="000000D2">
      <w:pPr>
        <w:numPr>
          <w:ilvl w:val="0"/>
          <w:numId w:val="10"/>
        </w:numPr>
        <w:ind w:left="720" w:hanging="360"/>
        <w:jc w:val="both"/>
      </w:pPr>
      <w:r w:rsidDel="00000000" w:rsidR="00000000" w:rsidRPr="00000000">
        <w:rPr>
          <w:rtl w:val="0"/>
        </w:rPr>
        <w:t xml:space="preserve">Paso 16 - Cierre cambiario ante el banco: El Despachante remite el cumplido aduanero al banco interviniente para realizar el calce automático con la operación de cambio (demostración de ingreso aduanero de bienes ante el BCRA).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pStyle w:val="Title"/>
        <w:jc w:val="both"/>
        <w:rPr>
          <w:highlight w:val="yellow"/>
        </w:rPr>
      </w:pPr>
      <w:bookmarkStart w:colFirst="0" w:colLast="0" w:name="_n6zc6bqquqny" w:id="13"/>
      <w:bookmarkEnd w:id="13"/>
      <w:r w:rsidDel="00000000" w:rsidR="00000000" w:rsidRPr="00000000">
        <w:rPr>
          <w:highlight w:val="yellow"/>
          <w:rtl w:val="0"/>
        </w:rPr>
        <w:t xml:space="preserve">2.</w:t>
      </w:r>
      <w:commentRangeStart w:id="0"/>
      <w:commentRangeStart w:id="1"/>
      <w:commentRangeStart w:id="2"/>
      <w:r w:rsidDel="00000000" w:rsidR="00000000" w:rsidRPr="00000000">
        <w:rPr>
          <w:highlight w:val="yellow"/>
          <w:rtl w:val="0"/>
        </w:rPr>
        <w:t xml:space="preserve">4. Búsqueda de proveedores (comparativa de precios, condiciones de venta, etc.)  </w:t>
      </w:r>
    </w:p>
    <w:p w:rsidR="00000000" w:rsidDel="00000000" w:rsidP="00000000" w:rsidRDefault="00000000" w:rsidRPr="00000000" w14:paraId="000000D6">
      <w:pPr>
        <w:jc w:val="both"/>
        <w:rPr/>
      </w:pPr>
      <w:r w:rsidDel="00000000" w:rsidR="00000000" w:rsidRPr="00000000">
        <w:rPr>
          <w:rtl w:val="0"/>
        </w:rPr>
        <w:t xml:space="preserve">La búsqueda y análisis de proveedores implica saber quiénes son, que ofrecen, a qué precio, cuáles son sus fortalezas y debilidades, como están posicionados, etc. Realizar el pedido por escrito, recuerde que para obtener una respuesta debe ser concreto en su pedido y dirigirse, menos a los países de habla hispana, en un correcto inglés.  Es posible que no reciba respuesta de alguno de ellos, trate de insistir cuando lo crea conveniente y solicitar cotización a todos los proveedores posibles.  Adjuntar los mensajes enviados y recibidos. Analizar implica saber quiénes son, que ofrecen, a qué precio, cuáles son sus fortalezas y debilidades, como están posicionados, etc.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Con el objetivo de evaluar alternativas para el abastecimiento de válvulas de descarga destinadas a la fabricación de extintores tipo A, se realizó una búsqueda de proveedores nacionales e internacionales especializados en sistemas y equipos de protección contra incendios. La selección consideró aspectos como trayectoria en el mercado, capacidad técnica, certificaciones, posibilidades logísticas, calidad percibida de los productos y competitividad comercial.</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Mercado nacional</w:t>
      </w:r>
    </w:p>
    <w:p w:rsidR="00000000" w:rsidDel="00000000" w:rsidP="00000000" w:rsidRDefault="00000000" w:rsidRPr="00000000" w14:paraId="000000DB">
      <w:pPr>
        <w:jc w:val="both"/>
        <w:rPr>
          <w:b w:val="1"/>
          <w:bCs w:val="1"/>
        </w:rPr>
      </w:pPr>
      <w:r w:rsidDel="00000000" w:rsidR="00000000" w:rsidRPr="00000000">
        <w:rPr>
          <w:rtl w:val="0"/>
        </w:rPr>
        <w:t xml:space="preserve">En el mercado argentino se identificaron cinco empresas relevantes que serán descritas a continuación.</w:t>
      </w: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rtl w:val="0"/>
        </w:rPr>
      </w:r>
    </w:p>
    <w:p w:rsidR="00000000" w:rsidDel="00000000" w:rsidP="00000000" w:rsidRDefault="00000000" w:rsidRPr="00000000" w14:paraId="000000DD">
      <w:pPr>
        <w:numPr>
          <w:ilvl w:val="0"/>
          <w:numId w:val="11"/>
        </w:numPr>
        <w:ind w:left="720" w:hanging="360"/>
        <w:jc w:val="both"/>
        <w:rPr>
          <w:u w:val="none"/>
        </w:rPr>
      </w:pPr>
      <w:r w:rsidDel="00000000" w:rsidR="00000000" w:rsidRPr="00000000">
        <w:rPr>
          <w:b w:val="1"/>
          <w:bCs w:val="1"/>
          <w:rtl w:val="0"/>
        </w:rPr>
        <w:t xml:space="preserve">Premier Matafuegos</w:t>
      </w:r>
      <w:r w:rsidDel="00000000" w:rsidR="00000000" w:rsidRPr="00000000">
        <w:rPr>
          <w:rtl w:val="0"/>
        </w:rPr>
        <w:t xml:space="preserve">: U</w:t>
      </w:r>
      <w:r w:rsidDel="00000000" w:rsidR="00000000" w:rsidRPr="00000000">
        <w:rPr>
          <w:rtl w:val="0"/>
        </w:rPr>
        <w:t xml:space="preserve">bicada en la Ciudad Autónoma de Buenos Aires. Se trata de una compañía con presencia en el sector desde 1996, dedicada a la fabricación de extintores y componentes asociados. Cuenta con planta industrial propia y certificaciones reconocidas como ISO 9001 e IRAM, lo que representa una garantía adicional respecto de sus procesos productivos y controles de calidad. Entre sus principales ventajas se destacan la asistencia técnica local, los tiempos reducidos de entrega y la facilidad para realizar auditorías o visitas de inspección.</w:t>
      </w:r>
    </w:p>
    <w:p w:rsidR="00000000" w:rsidDel="00000000" w:rsidP="00000000" w:rsidRDefault="00000000" w:rsidRPr="00000000" w14:paraId="000000DE">
      <w:pPr>
        <w:numPr>
          <w:ilvl w:val="0"/>
          <w:numId w:val="11"/>
        </w:numPr>
        <w:ind w:left="720" w:hanging="360"/>
        <w:jc w:val="both"/>
        <w:rPr>
          <w:u w:val="none"/>
        </w:rPr>
      </w:pPr>
      <w:r w:rsidDel="00000000" w:rsidR="00000000" w:rsidRPr="00000000">
        <w:rPr>
          <w:b w:val="1"/>
          <w:bCs w:val="1"/>
          <w:rtl w:val="0"/>
        </w:rPr>
        <w:t xml:space="preserve">FADESA</w:t>
      </w:r>
      <w:r w:rsidDel="00000000" w:rsidR="00000000" w:rsidRPr="00000000">
        <w:rPr>
          <w:rtl w:val="0"/>
        </w:rPr>
        <w:t xml:space="preserve">: Es </w:t>
      </w:r>
      <w:r w:rsidDel="00000000" w:rsidR="00000000" w:rsidRPr="00000000">
        <w:rPr>
          <w:rtl w:val="0"/>
        </w:rPr>
        <w:t xml:space="preserve">considerada una de las marcas más reconocidas de Argentina en materia de protección contra incendios. Su actividad abarca la fabricación y comercialización de extintores para distintas clases de fuego, junto con equipamiento complementario para uso industrial y comercial. La empresa posee una amplia red de distribución a nivel nacional y una fuerte reputación dentro del sector, siendo habitualmente elegida por grandes compañías debido a la confiabilidad de sus productos.</w:t>
      </w:r>
    </w:p>
    <w:p w:rsidR="00000000" w:rsidDel="00000000" w:rsidP="00000000" w:rsidRDefault="00000000" w:rsidRPr="00000000" w14:paraId="000000DF">
      <w:pPr>
        <w:numPr>
          <w:ilvl w:val="0"/>
          <w:numId w:val="11"/>
        </w:numPr>
        <w:ind w:left="720" w:hanging="360"/>
        <w:jc w:val="both"/>
        <w:rPr>
          <w:u w:val="none"/>
        </w:rPr>
      </w:pPr>
      <w:r w:rsidDel="00000000" w:rsidR="00000000" w:rsidRPr="00000000">
        <w:rPr>
          <w:b w:val="1"/>
          <w:bCs w:val="1"/>
          <w:rtl w:val="0"/>
        </w:rPr>
        <w:t xml:space="preserve">Matafuegos Antártida</w:t>
      </w:r>
      <w:r w:rsidDel="00000000" w:rsidR="00000000" w:rsidRPr="00000000">
        <w:rPr>
          <w:rtl w:val="0"/>
        </w:rPr>
        <w:t xml:space="preserve">: E</w:t>
      </w:r>
      <w:r w:rsidDel="00000000" w:rsidR="00000000" w:rsidRPr="00000000">
        <w:rPr>
          <w:rtl w:val="0"/>
        </w:rPr>
        <w:t xml:space="preserve">mpresa argentina fundada en 1969 y especializada en la fabricación de extintores y sistemas contra incendios. Su extensa trayectoria le ha permitido consolidarse en el mercado local, ofreciendo una amplia variedad de soluciones y manteniendo una producción basada en estándares industriales reconocidos. Entre sus fortalezas se encuentran la experiencia acumulada y el conocimiento específico de la normativa argentina.</w:t>
      </w:r>
    </w:p>
    <w:p w:rsidR="00000000" w:rsidDel="00000000" w:rsidP="00000000" w:rsidRDefault="00000000" w:rsidRPr="00000000" w14:paraId="000000E0">
      <w:pPr>
        <w:numPr>
          <w:ilvl w:val="0"/>
          <w:numId w:val="11"/>
        </w:numPr>
        <w:ind w:left="720" w:hanging="360"/>
        <w:jc w:val="both"/>
        <w:rPr>
          <w:u w:val="none"/>
        </w:rPr>
      </w:pPr>
      <w:r w:rsidDel="00000000" w:rsidR="00000000" w:rsidRPr="00000000">
        <w:rPr>
          <w:b w:val="1"/>
          <w:bCs w:val="1"/>
          <w:rtl w:val="0"/>
        </w:rPr>
        <w:t xml:space="preserve">Matafuegos Geo:</w:t>
      </w:r>
      <w:r w:rsidDel="00000000" w:rsidR="00000000" w:rsidRPr="00000000">
        <w:rPr>
          <w:rtl w:val="0"/>
        </w:rPr>
        <w:t xml:space="preserve"> Empresa cuyo enfoque es la</w:t>
      </w:r>
      <w:r w:rsidDel="00000000" w:rsidR="00000000" w:rsidRPr="00000000">
        <w:rPr>
          <w:rtl w:val="0"/>
        </w:rPr>
        <w:t xml:space="preserve"> fabricación, mantenimiento y comercialización de equipos contra incendios para clientes industriales y comerciales. Su principal ventaja radica en la cercanía con los clientes y la rapidez de respuesta ante requerimientos de servicio técnico, aunque presenta una escala operativa menor en comparación con los principales fabricantes nacionales.</w:t>
      </w:r>
    </w:p>
    <w:p w:rsidR="00000000" w:rsidDel="00000000" w:rsidP="00000000" w:rsidRDefault="00000000" w:rsidRPr="00000000" w14:paraId="000000E1">
      <w:pPr>
        <w:numPr>
          <w:ilvl w:val="0"/>
          <w:numId w:val="11"/>
        </w:numPr>
        <w:ind w:left="720" w:hanging="360"/>
        <w:jc w:val="both"/>
        <w:rPr>
          <w:u w:val="none"/>
        </w:rPr>
      </w:pPr>
      <w:r w:rsidDel="00000000" w:rsidR="00000000" w:rsidRPr="00000000">
        <w:rPr>
          <w:b w:val="1"/>
          <w:bCs w:val="1"/>
          <w:rtl w:val="0"/>
        </w:rPr>
        <w:t xml:space="preserve">Drago SRL</w:t>
      </w:r>
      <w:r w:rsidDel="00000000" w:rsidR="00000000" w:rsidRPr="00000000">
        <w:rPr>
          <w:rtl w:val="0"/>
        </w:rPr>
        <w:t xml:space="preserve">: E</w:t>
      </w:r>
      <w:r w:rsidDel="00000000" w:rsidR="00000000" w:rsidRPr="00000000">
        <w:rPr>
          <w:rtl w:val="0"/>
        </w:rPr>
        <w:t xml:space="preserve">mpresa especializada en seguridad contra incendios y provisión de equipamiento para industrias y establecimientos de gran tamaño. La firma cuenta con una buena reputación por la calidad de sus servicios de mantenimiento y asesoramiento técnico, aunque depende en mayor medida de proveedores externos para determinados componentes específicos.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b w:val="1"/>
          <w:bCs w:val="1"/>
        </w:rPr>
      </w:pPr>
      <w:r w:rsidDel="00000000" w:rsidR="00000000" w:rsidRPr="00000000">
        <w:rPr>
          <w:b w:val="1"/>
          <w:bCs w:val="1"/>
          <w:rtl w:val="0"/>
        </w:rPr>
        <w:t xml:space="preserve">Mercado internacional</w:t>
      </w: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Se optó por el reino de </w:t>
      </w:r>
      <w:r w:rsidDel="00000000" w:rsidR="00000000" w:rsidRPr="00000000">
        <w:rPr>
          <w:rtl w:val="0"/>
        </w:rPr>
        <w:t xml:space="preserve">Marruecos</w:t>
      </w:r>
      <w:r w:rsidDel="00000000" w:rsidR="00000000" w:rsidRPr="00000000">
        <w:rPr>
          <w:rtl w:val="0"/>
        </w:rPr>
        <w:t xml:space="preserve"> debido a su creciente desarrollo industrial, sus conexiones comerciales con Europa y su posición estratégica para el comercio marítimo. </w:t>
      </w:r>
    </w:p>
    <w:p w:rsidR="00000000" w:rsidDel="00000000" w:rsidP="00000000" w:rsidRDefault="00000000" w:rsidRPr="00000000" w14:paraId="000000E5">
      <w:pPr>
        <w:jc w:val="both"/>
        <w:rPr/>
      </w:pPr>
      <w:r w:rsidDel="00000000" w:rsidR="00000000" w:rsidRPr="00000000">
        <w:rPr>
          <w:rtl w:val="0"/>
        </w:rPr>
        <w:t xml:space="preserve">Entre los principales proveedores identificados se destacan los siguientes:</w:t>
      </w:r>
    </w:p>
    <w:p w:rsidR="00000000" w:rsidDel="00000000" w:rsidP="00000000" w:rsidRDefault="00000000" w:rsidRPr="00000000" w14:paraId="000000E6">
      <w:pPr>
        <w:numPr>
          <w:ilvl w:val="0"/>
          <w:numId w:val="2"/>
        </w:numPr>
        <w:ind w:left="720" w:hanging="360"/>
        <w:jc w:val="both"/>
        <w:rPr>
          <w:u w:val="none"/>
        </w:rPr>
      </w:pPr>
      <w:r w:rsidDel="00000000" w:rsidR="00000000" w:rsidRPr="00000000">
        <w:rPr>
          <w:b w:val="1"/>
          <w:bCs w:val="1"/>
          <w:rtl w:val="0"/>
        </w:rPr>
        <w:t xml:space="preserve">Casa Fire</w:t>
      </w:r>
      <w:r w:rsidDel="00000000" w:rsidR="00000000" w:rsidRPr="00000000">
        <w:rPr>
          <w:rtl w:val="0"/>
        </w:rPr>
        <w:t xml:space="preserve">: empresa radicada en Casablanca y especializada en la venta, instalación y mantenimiento de sistemas de protección contra incendios. La compañía dispone de certificaciones emitidas por IMANOR, organismo nacional de normalización de Marruecos, y ofrece una amplia gama de productos vinculados al sector. Además, presenta importantes ventajas logísticas gracias a su cercanía con los principales puertos comerciales del país.</w:t>
      </w:r>
    </w:p>
    <w:p w:rsidR="00000000" w:rsidDel="00000000" w:rsidP="00000000" w:rsidRDefault="00000000" w:rsidRPr="00000000" w14:paraId="000000E7">
      <w:pPr>
        <w:numPr>
          <w:ilvl w:val="0"/>
          <w:numId w:val="2"/>
        </w:numPr>
        <w:ind w:left="720" w:hanging="360"/>
        <w:jc w:val="both"/>
        <w:rPr>
          <w:u w:val="none"/>
        </w:rPr>
      </w:pPr>
      <w:r w:rsidDel="00000000" w:rsidR="00000000" w:rsidRPr="00000000">
        <w:rPr>
          <w:b w:val="1"/>
          <w:bCs w:val="1"/>
          <w:rtl w:val="0"/>
        </w:rPr>
        <w:t xml:space="preserve">Mondial Feu</w:t>
      </w:r>
      <w:r w:rsidDel="00000000" w:rsidR="00000000" w:rsidRPr="00000000">
        <w:rPr>
          <w:rtl w:val="0"/>
        </w:rPr>
        <w:t xml:space="preserve">: empresa </w:t>
      </w:r>
      <w:r w:rsidDel="00000000" w:rsidR="00000000" w:rsidRPr="00000000">
        <w:rPr>
          <w:rtl w:val="0"/>
        </w:rPr>
        <w:t xml:space="preserve">ubicada en Casablanca. La empresa se dedica a la prevención, asesoramiento y protección contra incendios, comercializando extintores, componentes y equipamiento industrial asociado. Su principal fortaleza es la amplitud de su catálogo y su experiencia técnica en proyectos industriales, lo que le permite atender requerimientos específicos de distintos sectores productivos.</w:t>
      </w:r>
    </w:p>
    <w:p w:rsidR="00000000" w:rsidDel="00000000" w:rsidP="00000000" w:rsidRDefault="00000000" w:rsidRPr="00000000" w14:paraId="000000E8">
      <w:pPr>
        <w:numPr>
          <w:ilvl w:val="0"/>
          <w:numId w:val="2"/>
        </w:numPr>
        <w:ind w:left="720" w:hanging="360"/>
        <w:jc w:val="both"/>
        <w:rPr>
          <w:u w:val="none"/>
        </w:rPr>
      </w:pPr>
      <w:r w:rsidDel="00000000" w:rsidR="00000000" w:rsidRPr="00000000">
        <w:rPr>
          <w:b w:val="1"/>
          <w:bCs w:val="1"/>
          <w:rtl w:val="0"/>
        </w:rPr>
        <w:t xml:space="preserve">Marodie (Société Marocaine de Lutte Contre l'Incendie)</w:t>
      </w:r>
      <w:r w:rsidDel="00000000" w:rsidR="00000000" w:rsidRPr="00000000">
        <w:rPr>
          <w:rtl w:val="0"/>
        </w:rPr>
        <w:t xml:space="preserve">: compañía especializada en equipos y sistemas de lucha contra incendios. La empresa posee reconocimiento dentro del mercado marroquí y una importante experiencia en la distribución de este tipo de productos, aunque la información pública disponible sobre sus operaciones internacionales resulta más limitada.</w:t>
      </w:r>
    </w:p>
    <w:p w:rsidR="00000000" w:rsidDel="00000000" w:rsidP="00000000" w:rsidRDefault="00000000" w:rsidRPr="00000000" w14:paraId="000000E9">
      <w:pPr>
        <w:numPr>
          <w:ilvl w:val="0"/>
          <w:numId w:val="2"/>
        </w:numPr>
        <w:ind w:left="720" w:hanging="360"/>
        <w:jc w:val="both"/>
        <w:rPr>
          <w:u w:val="none"/>
        </w:rPr>
      </w:pPr>
      <w:r w:rsidDel="00000000" w:rsidR="00000000" w:rsidRPr="00000000">
        <w:rPr>
          <w:b w:val="1"/>
          <w:bCs w:val="1"/>
          <w:rtl w:val="0"/>
        </w:rPr>
        <w:t xml:space="preserve">Protec Feu</w:t>
      </w:r>
      <w:r w:rsidDel="00000000" w:rsidR="00000000" w:rsidRPr="00000000">
        <w:rPr>
          <w:rtl w:val="0"/>
        </w:rPr>
        <w:t xml:space="preserve">:</w:t>
      </w:r>
      <w:r w:rsidDel="00000000" w:rsidR="00000000" w:rsidRPr="00000000">
        <w:rPr>
          <w:rtl w:val="0"/>
        </w:rPr>
        <w:t xml:space="preserve"> empresa marroquí enfocada en equipamiento de seguridad, señalización de emergencias y sistemas de protección contra incendios para aplicaciones industriales y comerciales. La especialización de la compañía constituye una de sus principales fortalezas, aunque su presencia internacional parece ser más reducida que la observada en otros competidores.</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Con el propósito de seleccionar al proveedor internacional más conveniente, se elaboró una matriz de evaluación basada en diez criterios considerados críticos para una operación de importación de válvulas de descarga:</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60"/>
        <w:gridCol w:w="1740"/>
        <w:gridCol w:w="1680"/>
        <w:gridCol w:w="1545"/>
        <w:gridCol w:w="1545"/>
        <w:tblGridChange w:id="0">
          <w:tblGrid>
            <w:gridCol w:w="1800"/>
            <w:gridCol w:w="960"/>
            <w:gridCol w:w="1740"/>
            <w:gridCol w:w="1680"/>
            <w:gridCol w:w="1545"/>
            <w:gridCol w:w="1545"/>
          </w:tblGrid>
        </w:tblGridChange>
      </w:tblGrid>
      <w:tr>
        <w:trPr>
          <w:cantSplit w:val="0"/>
          <w:trHeight w:val="400" w:hRule="atLeast"/>
          <w:tblHeader w:val="0"/>
        </w:trPr>
        <w:tc>
          <w:tcPr>
            <w:vMerge w:val="restart"/>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F0">
            <w:pPr>
              <w:jc w:val="center"/>
              <w:rPr>
                <w:b w:val="1"/>
                <w:bCs w:val="1"/>
                <w:sz w:val="20"/>
                <w:szCs w:val="20"/>
              </w:rPr>
            </w:pPr>
            <w:r w:rsidDel="00000000" w:rsidR="00000000" w:rsidRPr="00000000">
              <w:rPr>
                <w:b w:val="1"/>
                <w:bCs w:val="1"/>
                <w:sz w:val="20"/>
                <w:szCs w:val="20"/>
                <w:rtl w:val="0"/>
              </w:rPr>
              <w:t xml:space="preserve">Criterio</w:t>
            </w:r>
          </w:p>
        </w:tc>
        <w:tc>
          <w:tcPr>
            <w:vMerge w:val="restart"/>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F1">
            <w:pPr>
              <w:jc w:val="center"/>
              <w:rPr>
                <w:b w:val="1"/>
                <w:bCs w:val="1"/>
                <w:sz w:val="20"/>
                <w:szCs w:val="20"/>
              </w:rPr>
            </w:pPr>
            <w:r w:rsidDel="00000000" w:rsidR="00000000" w:rsidRPr="00000000">
              <w:rPr>
                <w:b w:val="1"/>
                <w:bCs w:val="1"/>
                <w:sz w:val="20"/>
                <w:szCs w:val="20"/>
                <w:rtl w:val="0"/>
              </w:rPr>
              <w:t xml:space="preserve">Peso %</w:t>
            </w:r>
          </w:p>
        </w:tc>
        <w:tc>
          <w:tcPr>
            <w:gridSpan w:val="4"/>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jc w:val="center"/>
              <w:rPr>
                <w:b w:val="1"/>
                <w:bCs w:val="1"/>
                <w:sz w:val="20"/>
                <w:szCs w:val="20"/>
              </w:rPr>
            </w:pPr>
            <w:r w:rsidDel="00000000" w:rsidR="00000000" w:rsidRPr="00000000">
              <w:rPr>
                <w:b w:val="1"/>
                <w:bCs w:val="1"/>
                <w:sz w:val="20"/>
                <w:szCs w:val="20"/>
                <w:rtl w:val="0"/>
              </w:rPr>
              <w:t xml:space="preserve">PROVEEDORES</w:t>
            </w:r>
          </w:p>
        </w:tc>
      </w:tr>
      <w:tr>
        <w:trPr>
          <w:cantSplit w:val="0"/>
          <w:trHeight w:val="400" w:hRule="atLeast"/>
          <w:tblHeader w:val="0"/>
        </w:trPr>
        <w:tc>
          <w:tcPr>
            <w:vMerge w:val="continue"/>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ind w:left="0" w:firstLine="0"/>
              <w:jc w:val="center"/>
              <w:rPr>
                <w:b w:val="1"/>
                <w:bCs w:val="1"/>
                <w:sz w:val="20"/>
                <w:szCs w:val="20"/>
              </w:rPr>
            </w:pPr>
            <w:r w:rsidDel="00000000" w:rsidR="00000000" w:rsidRPr="00000000">
              <w:rPr>
                <w:rtl w:val="0"/>
              </w:rPr>
            </w:r>
          </w:p>
        </w:tc>
        <w:tc>
          <w:tcPr>
            <w:vMerge w:val="continue"/>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ind w:left="0" w:firstLine="0"/>
              <w:jc w:val="center"/>
              <w:rPr>
                <w:b w:val="1"/>
                <w:bCs w:val="1"/>
                <w:sz w:val="20"/>
                <w:szCs w:val="20"/>
              </w:rPr>
            </w:pPr>
            <w:r w:rsidDel="00000000" w:rsidR="00000000" w:rsidRPr="00000000">
              <w:rPr>
                <w:rtl w:val="0"/>
              </w:rPr>
            </w:r>
          </w:p>
        </w:tc>
        <w:tc>
          <w:tcPr>
            <w:tcBorders>
              <w:top w:color="e6e6e6" w:space="0" w:sz="4" w:val="single"/>
              <w:left w:color="e6e6e6" w:space="0" w:sz="4" w:val="single"/>
              <w:bottom w:color="e6e6e6" w:space="0" w:sz="4" w:val="single"/>
              <w:right w:color="e6e6e6"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jc w:val="center"/>
              <w:rPr>
                <w:b w:val="1"/>
                <w:bCs w:val="1"/>
                <w:sz w:val="20"/>
                <w:szCs w:val="20"/>
              </w:rPr>
            </w:pPr>
            <w:r w:rsidDel="00000000" w:rsidR="00000000" w:rsidRPr="00000000">
              <w:rPr>
                <w:b w:val="1"/>
                <w:bCs w:val="1"/>
                <w:sz w:val="20"/>
                <w:szCs w:val="20"/>
                <w:rtl w:val="0"/>
              </w:rPr>
              <w:t xml:space="preserve">Casa Fire</w:t>
            </w:r>
          </w:p>
        </w:tc>
        <w:tc>
          <w:tcPr>
            <w:tcBorders>
              <w:top w:color="e6e6e6" w:space="0" w:sz="4" w:val="single"/>
              <w:left w:color="e6e6e6" w:space="0" w:sz="4" w:val="single"/>
              <w:bottom w:color="e6e6e6" w:space="0" w:sz="4" w:val="single"/>
              <w:right w:color="e6e6e6"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bCs w:val="1"/>
                <w:sz w:val="20"/>
                <w:szCs w:val="20"/>
              </w:rPr>
            </w:pPr>
            <w:r w:rsidDel="00000000" w:rsidR="00000000" w:rsidRPr="00000000">
              <w:rPr>
                <w:b w:val="1"/>
                <w:bCs w:val="1"/>
                <w:sz w:val="20"/>
                <w:szCs w:val="20"/>
                <w:rtl w:val="0"/>
              </w:rPr>
              <w:t xml:space="preserve">Mondial Feu</w:t>
            </w:r>
          </w:p>
        </w:tc>
        <w:tc>
          <w:tcPr>
            <w:tcBorders>
              <w:top w:color="e6e6e6" w:space="0" w:sz="4" w:val="single"/>
              <w:left w:color="e6e6e6" w:space="0" w:sz="4" w:val="single"/>
              <w:bottom w:color="e6e6e6" w:space="0" w:sz="4" w:val="single"/>
              <w:right w:color="e6e6e6"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b w:val="1"/>
                <w:bCs w:val="1"/>
                <w:sz w:val="20"/>
                <w:szCs w:val="20"/>
              </w:rPr>
            </w:pPr>
            <w:r w:rsidDel="00000000" w:rsidR="00000000" w:rsidRPr="00000000">
              <w:rPr>
                <w:b w:val="1"/>
                <w:bCs w:val="1"/>
                <w:sz w:val="20"/>
                <w:szCs w:val="20"/>
                <w:rtl w:val="0"/>
              </w:rPr>
              <w:t xml:space="preserve">Marodie</w:t>
            </w:r>
          </w:p>
        </w:tc>
        <w:tc>
          <w:tcPr>
            <w:tcBorders>
              <w:top w:color="e6e6e6" w:space="0" w:sz="4" w:val="single"/>
              <w:left w:color="e6e6e6" w:space="0" w:sz="4" w:val="single"/>
              <w:bottom w:color="e6e6e6" w:space="0" w:sz="4" w:val="single"/>
              <w:right w:color="e6e6e6"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b w:val="1"/>
                <w:bCs w:val="1"/>
                <w:sz w:val="20"/>
                <w:szCs w:val="20"/>
              </w:rPr>
            </w:pPr>
            <w:r w:rsidDel="00000000" w:rsidR="00000000" w:rsidRPr="00000000">
              <w:rPr>
                <w:b w:val="1"/>
                <w:bCs w:val="1"/>
                <w:sz w:val="20"/>
                <w:szCs w:val="20"/>
                <w:rtl w:val="0"/>
              </w:rPr>
              <w:t xml:space="preserve">Protec Feu</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b w:val="1"/>
                <w:bCs w:val="1"/>
                <w:sz w:val="20"/>
                <w:szCs w:val="20"/>
              </w:rPr>
            </w:pPr>
            <w:r w:rsidDel="00000000" w:rsidR="00000000" w:rsidRPr="00000000">
              <w:rPr>
                <w:b w:val="1"/>
                <w:bCs w:val="1"/>
                <w:sz w:val="20"/>
                <w:szCs w:val="20"/>
                <w:rtl w:val="0"/>
              </w:rPr>
              <w:t xml:space="preserve">Precio estimado</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sz w:val="20"/>
                <w:szCs w:val="20"/>
              </w:rPr>
            </w:pPr>
            <w:r w:rsidDel="00000000" w:rsidR="00000000" w:rsidRPr="00000000">
              <w:rPr>
                <w:sz w:val="20"/>
                <w:szCs w:val="20"/>
                <w:rtl w:val="0"/>
              </w:rPr>
              <w:t xml:space="preserve">15%</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Muy competitivo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sz w:val="20"/>
                <w:szCs w:val="20"/>
              </w:rPr>
            </w:pPr>
            <w:r w:rsidDel="00000000" w:rsidR="00000000" w:rsidRPr="00000000">
              <w:rPr>
                <w:sz w:val="20"/>
                <w:szCs w:val="20"/>
                <w:rtl w:val="0"/>
              </w:rPr>
              <w:t xml:space="preserve">Competitivo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sz w:val="20"/>
                <w:szCs w:val="20"/>
              </w:rPr>
            </w:pPr>
            <w:r w:rsidDel="00000000" w:rsidR="00000000" w:rsidRPr="00000000">
              <w:rPr>
                <w:sz w:val="20"/>
                <w:szCs w:val="20"/>
                <w:rtl w:val="0"/>
              </w:rPr>
              <w:t xml:space="preserve">Medio (7)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Medio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b w:val="1"/>
                <w:bCs w:val="1"/>
                <w:sz w:val="20"/>
                <w:szCs w:val="20"/>
              </w:rPr>
            </w:pPr>
            <w:r w:rsidDel="00000000" w:rsidR="00000000" w:rsidRPr="00000000">
              <w:rPr>
                <w:b w:val="1"/>
                <w:bCs w:val="1"/>
                <w:sz w:val="20"/>
                <w:szCs w:val="20"/>
                <w:rtl w:val="0"/>
              </w:rPr>
              <w:t xml:space="preserve">Calidad percibida</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sz w:val="20"/>
                <w:szCs w:val="20"/>
              </w:rPr>
            </w:pPr>
            <w:r w:rsidDel="00000000" w:rsidR="00000000" w:rsidRPr="00000000">
              <w:rPr>
                <w:sz w:val="20"/>
                <w:szCs w:val="20"/>
                <w:rtl w:val="0"/>
              </w:rPr>
              <w:t xml:space="preserve">15%</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sz w:val="20"/>
                <w:szCs w:val="20"/>
              </w:rPr>
            </w:pPr>
            <w:r w:rsidDel="00000000" w:rsidR="00000000" w:rsidRPr="00000000">
              <w:rPr>
                <w:sz w:val="20"/>
                <w:szCs w:val="20"/>
                <w:rtl w:val="0"/>
              </w:rPr>
              <w:t xml:space="preserve">Excelente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Muy buena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sz w:val="20"/>
                <w:szCs w:val="20"/>
              </w:rPr>
            </w:pPr>
            <w:r w:rsidDel="00000000" w:rsidR="00000000" w:rsidRPr="00000000">
              <w:rPr>
                <w:sz w:val="20"/>
                <w:szCs w:val="20"/>
                <w:rtl w:val="0"/>
              </w:rPr>
              <w:t xml:space="preserve">Buena (7)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Buena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b w:val="1"/>
                <w:bCs w:val="1"/>
                <w:sz w:val="20"/>
                <w:szCs w:val="20"/>
              </w:rPr>
            </w:pPr>
            <w:r w:rsidDel="00000000" w:rsidR="00000000" w:rsidRPr="00000000">
              <w:rPr>
                <w:b w:val="1"/>
                <w:bCs w:val="1"/>
                <w:sz w:val="20"/>
                <w:szCs w:val="20"/>
                <w:rtl w:val="0"/>
              </w:rPr>
              <w:t xml:space="preserve">Certificaciones</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jc w:val="center"/>
              <w:rPr>
                <w:sz w:val="20"/>
                <w:szCs w:val="20"/>
              </w:rPr>
            </w:pPr>
            <w:r w:rsidDel="00000000" w:rsidR="00000000" w:rsidRPr="00000000">
              <w:rPr>
                <w:sz w:val="20"/>
                <w:szCs w:val="20"/>
                <w:rtl w:val="0"/>
              </w:rPr>
              <w:t xml:space="preserve">10%</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sz w:val="20"/>
                <w:szCs w:val="20"/>
              </w:rPr>
            </w:pPr>
            <w:r w:rsidDel="00000000" w:rsidR="00000000" w:rsidRPr="00000000">
              <w:rPr>
                <w:sz w:val="20"/>
                <w:szCs w:val="20"/>
                <w:rtl w:val="0"/>
              </w:rPr>
              <w:t xml:space="preserve">Certificación IMANOR (10)</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Normas marroquíes reconocidas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sz w:val="20"/>
                <w:szCs w:val="20"/>
              </w:rPr>
            </w:pPr>
            <w:r w:rsidDel="00000000" w:rsidR="00000000" w:rsidRPr="00000000">
              <w:rPr>
                <w:sz w:val="20"/>
                <w:szCs w:val="20"/>
                <w:rtl w:val="0"/>
              </w:rPr>
              <w:t xml:space="preserve">Información limitada (6)</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Información limitada (6)</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rPr>
                <w:b w:val="1"/>
                <w:bCs w:val="1"/>
                <w:sz w:val="20"/>
                <w:szCs w:val="20"/>
              </w:rPr>
            </w:pPr>
            <w:r w:rsidDel="00000000" w:rsidR="00000000" w:rsidRPr="00000000">
              <w:rPr>
                <w:b w:val="1"/>
                <w:bCs w:val="1"/>
                <w:sz w:val="20"/>
                <w:szCs w:val="20"/>
                <w:rtl w:val="0"/>
              </w:rPr>
              <w:t xml:space="preserve">Experiencia en el sector</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sz w:val="20"/>
                <w:szCs w:val="20"/>
              </w:rPr>
            </w:pPr>
            <w:r w:rsidDel="00000000" w:rsidR="00000000" w:rsidRPr="00000000">
              <w:rPr>
                <w:sz w:val="20"/>
                <w:szCs w:val="20"/>
                <w:rtl w:val="0"/>
              </w:rPr>
              <w:t xml:space="preserve">10%</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rPr>
                <w:sz w:val="20"/>
                <w:szCs w:val="20"/>
              </w:rPr>
            </w:pPr>
            <w:r w:rsidDel="00000000" w:rsidR="00000000" w:rsidRPr="00000000">
              <w:rPr>
                <w:sz w:val="20"/>
                <w:szCs w:val="20"/>
                <w:rtl w:val="0"/>
              </w:rPr>
              <w:t xml:space="preserve">Más de 10 años estimados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sz w:val="20"/>
                <w:szCs w:val="20"/>
              </w:rPr>
            </w:pPr>
            <w:r w:rsidDel="00000000" w:rsidR="00000000" w:rsidRPr="00000000">
              <w:rPr>
                <w:sz w:val="20"/>
                <w:szCs w:val="20"/>
                <w:rtl w:val="0"/>
              </w:rPr>
              <w:t xml:space="preserve">Amplia trayectoria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sz w:val="20"/>
                <w:szCs w:val="20"/>
              </w:rPr>
            </w:pPr>
            <w:r w:rsidDel="00000000" w:rsidR="00000000" w:rsidRPr="00000000">
              <w:rPr>
                <w:sz w:val="20"/>
                <w:szCs w:val="20"/>
                <w:rtl w:val="0"/>
              </w:rPr>
              <w:t xml:space="preserve">Trayectoria local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sz w:val="20"/>
                <w:szCs w:val="20"/>
              </w:rPr>
            </w:pPr>
            <w:r w:rsidDel="00000000" w:rsidR="00000000" w:rsidRPr="00000000">
              <w:rPr>
                <w:sz w:val="20"/>
                <w:szCs w:val="20"/>
                <w:rtl w:val="0"/>
              </w:rPr>
              <w:t xml:space="preserve">Trayectoria local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rPr>
                <w:b w:val="1"/>
                <w:bCs w:val="1"/>
                <w:sz w:val="20"/>
                <w:szCs w:val="20"/>
              </w:rPr>
            </w:pPr>
            <w:r w:rsidDel="00000000" w:rsidR="00000000" w:rsidRPr="00000000">
              <w:rPr>
                <w:b w:val="1"/>
                <w:bCs w:val="1"/>
                <w:sz w:val="20"/>
                <w:szCs w:val="20"/>
                <w:rtl w:val="0"/>
              </w:rPr>
              <w:t xml:space="preserve">Capacidad productiva</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sz w:val="20"/>
                <w:szCs w:val="20"/>
              </w:rPr>
            </w:pPr>
            <w:r w:rsidDel="00000000" w:rsidR="00000000" w:rsidRPr="00000000">
              <w:rPr>
                <w:sz w:val="20"/>
                <w:szCs w:val="20"/>
                <w:rtl w:val="0"/>
              </w:rPr>
              <w:t xml:space="preserve">10%</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sz w:val="20"/>
                <w:szCs w:val="20"/>
              </w:rPr>
            </w:pPr>
            <w:r w:rsidDel="00000000" w:rsidR="00000000" w:rsidRPr="00000000">
              <w:rPr>
                <w:sz w:val="20"/>
                <w:szCs w:val="20"/>
                <w:rtl w:val="0"/>
              </w:rPr>
              <w:t xml:space="preserve">Alta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sz w:val="20"/>
                <w:szCs w:val="20"/>
              </w:rPr>
            </w:pPr>
            <w:r w:rsidDel="00000000" w:rsidR="00000000" w:rsidRPr="00000000">
              <w:rPr>
                <w:sz w:val="20"/>
                <w:szCs w:val="20"/>
                <w:rtl w:val="0"/>
              </w:rPr>
              <w:t xml:space="preserve">Media-Alta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sz w:val="20"/>
                <w:szCs w:val="20"/>
              </w:rPr>
            </w:pPr>
            <w:r w:rsidDel="00000000" w:rsidR="00000000" w:rsidRPr="00000000">
              <w:rPr>
                <w:sz w:val="20"/>
                <w:szCs w:val="20"/>
                <w:rtl w:val="0"/>
              </w:rPr>
              <w:t xml:space="preserve">Media (7)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sz w:val="20"/>
                <w:szCs w:val="20"/>
              </w:rPr>
            </w:pPr>
            <w:r w:rsidDel="00000000" w:rsidR="00000000" w:rsidRPr="00000000">
              <w:rPr>
                <w:sz w:val="20"/>
                <w:szCs w:val="20"/>
                <w:rtl w:val="0"/>
              </w:rPr>
              <w:t xml:space="preserve">Media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1A">
            <w:pPr>
              <w:spacing w:line="276" w:lineRule="auto"/>
              <w:rPr>
                <w:b w:val="1"/>
                <w:bCs w:val="1"/>
                <w:sz w:val="20"/>
                <w:szCs w:val="20"/>
              </w:rPr>
            </w:pPr>
            <w:r w:rsidDel="00000000" w:rsidR="00000000" w:rsidRPr="00000000">
              <w:rPr>
                <w:b w:val="1"/>
                <w:bCs w:val="1"/>
                <w:sz w:val="20"/>
                <w:szCs w:val="20"/>
                <w:rtl w:val="0"/>
              </w:rPr>
              <w:t xml:space="preserve">Condiciones comerciales</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sz w:val="20"/>
                <w:szCs w:val="20"/>
              </w:rPr>
            </w:pPr>
            <w:r w:rsidDel="00000000" w:rsidR="00000000" w:rsidRPr="00000000">
              <w:rPr>
                <w:sz w:val="20"/>
                <w:szCs w:val="20"/>
                <w:rtl w:val="0"/>
              </w:rPr>
              <w:t xml:space="preserve">10%</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sz w:val="20"/>
                <w:szCs w:val="20"/>
              </w:rPr>
            </w:pPr>
            <w:r w:rsidDel="00000000" w:rsidR="00000000" w:rsidRPr="00000000">
              <w:rPr>
                <w:sz w:val="20"/>
                <w:szCs w:val="20"/>
                <w:rtl w:val="0"/>
              </w:rPr>
              <w:t xml:space="preserve">Flexibles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Flexibles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sz w:val="20"/>
                <w:szCs w:val="20"/>
              </w:rPr>
            </w:pPr>
            <w:r w:rsidDel="00000000" w:rsidR="00000000" w:rsidRPr="00000000">
              <w:rPr>
                <w:sz w:val="20"/>
                <w:szCs w:val="20"/>
                <w:rtl w:val="0"/>
              </w:rPr>
              <w:t xml:space="preserve">Estándar (7)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Estándar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0">
            <w:pPr>
              <w:spacing w:line="276" w:lineRule="auto"/>
              <w:rPr>
                <w:b w:val="1"/>
                <w:bCs w:val="1"/>
                <w:sz w:val="20"/>
                <w:szCs w:val="20"/>
              </w:rPr>
            </w:pPr>
            <w:r w:rsidDel="00000000" w:rsidR="00000000" w:rsidRPr="00000000">
              <w:rPr>
                <w:b w:val="1"/>
                <w:bCs w:val="1"/>
                <w:sz w:val="20"/>
                <w:szCs w:val="20"/>
                <w:rtl w:val="0"/>
              </w:rPr>
              <w:t xml:space="preserve">Infraestructura logística</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sz w:val="20"/>
                <w:szCs w:val="20"/>
              </w:rPr>
            </w:pPr>
            <w:r w:rsidDel="00000000" w:rsidR="00000000" w:rsidRPr="00000000">
              <w:rPr>
                <w:sz w:val="20"/>
                <w:szCs w:val="20"/>
                <w:rtl w:val="0"/>
              </w:rPr>
              <w:t xml:space="preserve">10%</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Casablanca, acceso portuario directo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Casablanca, acceso portuario directo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Casablanca, logística adecuada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sz w:val="20"/>
                <w:szCs w:val="20"/>
              </w:rPr>
            </w:pPr>
            <w:r w:rsidDel="00000000" w:rsidR="00000000" w:rsidRPr="00000000">
              <w:rPr>
                <w:sz w:val="20"/>
                <w:szCs w:val="20"/>
                <w:rtl w:val="0"/>
              </w:rPr>
              <w:t xml:space="preserve">Casablanca, logística adecuada (8)</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6">
            <w:pPr>
              <w:spacing w:line="276" w:lineRule="auto"/>
              <w:rPr>
                <w:b w:val="1"/>
                <w:bCs w:val="1"/>
                <w:sz w:val="20"/>
                <w:szCs w:val="20"/>
              </w:rPr>
            </w:pPr>
            <w:r w:rsidDel="00000000" w:rsidR="00000000" w:rsidRPr="00000000">
              <w:rPr>
                <w:b w:val="1"/>
                <w:bCs w:val="1"/>
                <w:sz w:val="20"/>
                <w:szCs w:val="20"/>
                <w:rtl w:val="0"/>
              </w:rPr>
              <w:t xml:space="preserve">Tiempo de entrega</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jc w:val="center"/>
              <w:rPr>
                <w:sz w:val="20"/>
                <w:szCs w:val="20"/>
              </w:rPr>
            </w:pPr>
            <w:r w:rsidDel="00000000" w:rsidR="00000000" w:rsidRPr="00000000">
              <w:rPr>
                <w:sz w:val="20"/>
                <w:szCs w:val="20"/>
                <w:rtl w:val="0"/>
              </w:rPr>
              <w:t xml:space="preserve">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30-35 días estimados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sz w:val="20"/>
                <w:szCs w:val="20"/>
              </w:rPr>
            </w:pPr>
            <w:r w:rsidDel="00000000" w:rsidR="00000000" w:rsidRPr="00000000">
              <w:rPr>
                <w:sz w:val="20"/>
                <w:szCs w:val="20"/>
                <w:rtl w:val="0"/>
              </w:rPr>
              <w:t xml:space="preserve">35-40 días estimados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40 días estimados (7)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sz w:val="20"/>
                <w:szCs w:val="20"/>
              </w:rPr>
            </w:pPr>
            <w:r w:rsidDel="00000000" w:rsidR="00000000" w:rsidRPr="00000000">
              <w:rPr>
                <w:sz w:val="20"/>
                <w:szCs w:val="20"/>
                <w:rtl w:val="0"/>
              </w:rPr>
              <w:t xml:space="preserve">40-45 días estimados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C">
            <w:pPr>
              <w:spacing w:line="276" w:lineRule="auto"/>
              <w:rPr>
                <w:b w:val="1"/>
                <w:bCs w:val="1"/>
                <w:sz w:val="20"/>
                <w:szCs w:val="20"/>
              </w:rPr>
            </w:pPr>
            <w:r w:rsidDel="00000000" w:rsidR="00000000" w:rsidRPr="00000000">
              <w:rPr>
                <w:b w:val="1"/>
                <w:bCs w:val="1"/>
                <w:sz w:val="20"/>
                <w:szCs w:val="20"/>
                <w:rtl w:val="0"/>
              </w:rPr>
              <w:t xml:space="preserve">Servicio postventa</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jc w:val="center"/>
              <w:rPr>
                <w:sz w:val="20"/>
                <w:szCs w:val="20"/>
              </w:rPr>
            </w:pPr>
            <w:r w:rsidDel="00000000" w:rsidR="00000000" w:rsidRPr="00000000">
              <w:rPr>
                <w:sz w:val="20"/>
                <w:szCs w:val="20"/>
                <w:rtl w:val="0"/>
              </w:rPr>
              <w:t xml:space="preserve">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Muy bueno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sz w:val="20"/>
                <w:szCs w:val="20"/>
              </w:rPr>
            </w:pPr>
            <w:r w:rsidDel="00000000" w:rsidR="00000000" w:rsidRPr="00000000">
              <w:rPr>
                <w:sz w:val="20"/>
                <w:szCs w:val="20"/>
                <w:rtl w:val="0"/>
              </w:rPr>
              <w:t xml:space="preserve">Muy bueno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Bueno (7)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sz w:val="20"/>
                <w:szCs w:val="20"/>
              </w:rPr>
            </w:pPr>
            <w:r w:rsidDel="00000000" w:rsidR="00000000" w:rsidRPr="00000000">
              <w:rPr>
                <w:sz w:val="20"/>
                <w:szCs w:val="20"/>
                <w:rtl w:val="0"/>
              </w:rPr>
              <w:t xml:space="preserve">Bueno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rPr>
                <w:b w:val="1"/>
                <w:bCs w:val="1"/>
                <w:sz w:val="20"/>
                <w:szCs w:val="20"/>
              </w:rPr>
            </w:pPr>
            <w:r w:rsidDel="00000000" w:rsidR="00000000" w:rsidRPr="00000000">
              <w:rPr>
                <w:b w:val="1"/>
                <w:bCs w:val="1"/>
                <w:sz w:val="20"/>
                <w:szCs w:val="20"/>
                <w:rtl w:val="0"/>
              </w:rPr>
              <w:t xml:space="preserve">Comunicación comercial</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jc w:val="center"/>
              <w:rPr>
                <w:sz w:val="20"/>
                <w:szCs w:val="20"/>
              </w:rPr>
            </w:pPr>
            <w:r w:rsidDel="00000000" w:rsidR="00000000" w:rsidRPr="00000000">
              <w:rPr>
                <w:sz w:val="20"/>
                <w:szCs w:val="20"/>
                <w:rtl w:val="0"/>
              </w:rPr>
              <w:t xml:space="preserve">5%</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sz w:val="20"/>
                <w:szCs w:val="20"/>
              </w:rPr>
            </w:pPr>
            <w:r w:rsidDel="00000000" w:rsidR="00000000" w:rsidRPr="00000000">
              <w:rPr>
                <w:sz w:val="20"/>
                <w:szCs w:val="20"/>
                <w:rtl w:val="0"/>
              </w:rPr>
              <w:t xml:space="preserve">Excelente (9)</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Muy buena (8)</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sz w:val="20"/>
                <w:szCs w:val="20"/>
              </w:rPr>
            </w:pPr>
            <w:r w:rsidDel="00000000" w:rsidR="00000000" w:rsidRPr="00000000">
              <w:rPr>
                <w:sz w:val="20"/>
                <w:szCs w:val="20"/>
                <w:rtl w:val="0"/>
              </w:rPr>
              <w:t xml:space="preserve">Aceptable (7)</w:t>
            </w:r>
          </w:p>
        </w:tc>
        <w:tc>
          <w:tcPr>
            <w:tcBorders>
              <w:top w:color="e6e6e6" w:space="0" w:sz="4" w:val="single"/>
              <w:left w:color="e6e6e6" w:space="0" w:sz="4" w:val="single"/>
              <w:bottom w:color="e6e6e6" w:space="0" w:sz="4" w:val="single"/>
              <w:right w:color="e6e6e6"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Aceptable (7)</w:t>
            </w:r>
          </w:p>
        </w:tc>
      </w:tr>
      <w:tr>
        <w:trPr>
          <w:cantSplit w:val="0"/>
          <w:tblHeader w:val="0"/>
        </w:trPr>
        <w:tc>
          <w:tcPr>
            <w:tcBorders>
              <w:top w:color="e6e6e6" w:space="0" w:sz="4" w:val="single"/>
              <w:left w:color="e6e6e6" w:space="0" w:sz="4" w:val="single"/>
              <w:bottom w:color="e6e6e6" w:space="0" w:sz="4" w:val="single"/>
              <w:right w:color="e6e6e6"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b w:val="1"/>
                <w:bCs w:val="1"/>
                <w:sz w:val="20"/>
                <w:szCs w:val="20"/>
              </w:rPr>
            </w:pPr>
            <w:r w:rsidDel="00000000" w:rsidR="00000000" w:rsidRPr="00000000">
              <w:rPr>
                <w:b w:val="1"/>
                <w:bCs w:val="1"/>
                <w:sz w:val="20"/>
                <w:szCs w:val="20"/>
                <w:rtl w:val="0"/>
              </w:rPr>
              <w:t xml:space="preserve">Ponderación</w:t>
            </w:r>
          </w:p>
        </w:tc>
        <w:tc>
          <w:tcPr>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jc w:val="center"/>
              <w:rPr>
                <w:b w:val="1"/>
                <w:bCs w:val="1"/>
                <w:sz w:val="20"/>
                <w:szCs w:val="20"/>
              </w:rPr>
            </w:pPr>
            <w:r w:rsidDel="00000000" w:rsidR="00000000" w:rsidRPr="00000000">
              <w:rPr>
                <w:b w:val="1"/>
                <w:bCs w:val="1"/>
                <w:sz w:val="20"/>
                <w:szCs w:val="20"/>
                <w:rtl w:val="0"/>
              </w:rPr>
              <w:t xml:space="preserve">100%</w:t>
            </w:r>
          </w:p>
        </w:tc>
        <w:tc>
          <w:tcPr>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jc w:val="center"/>
              <w:rPr>
                <w:b w:val="1"/>
                <w:bCs w:val="1"/>
                <w:sz w:val="20"/>
                <w:szCs w:val="20"/>
              </w:rPr>
            </w:pPr>
            <w:r w:rsidDel="00000000" w:rsidR="00000000" w:rsidRPr="00000000">
              <w:rPr>
                <w:b w:val="1"/>
                <w:bCs w:val="1"/>
                <w:sz w:val="20"/>
                <w:szCs w:val="20"/>
                <w:rtl w:val="0"/>
              </w:rPr>
              <w:t xml:space="preserve">9,05</w:t>
            </w:r>
          </w:p>
        </w:tc>
        <w:tc>
          <w:tcPr>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jc w:val="center"/>
              <w:rPr>
                <w:b w:val="1"/>
                <w:bCs w:val="1"/>
                <w:sz w:val="20"/>
                <w:szCs w:val="20"/>
              </w:rPr>
            </w:pPr>
            <w:r w:rsidDel="00000000" w:rsidR="00000000" w:rsidRPr="00000000">
              <w:rPr>
                <w:b w:val="1"/>
                <w:bCs w:val="1"/>
                <w:sz w:val="20"/>
                <w:szCs w:val="20"/>
                <w:rtl w:val="0"/>
              </w:rPr>
              <w:t xml:space="preserve">8,25</w:t>
            </w:r>
          </w:p>
        </w:tc>
        <w:tc>
          <w:tcPr>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jc w:val="center"/>
              <w:rPr>
                <w:b w:val="1"/>
                <w:bCs w:val="1"/>
                <w:sz w:val="20"/>
                <w:szCs w:val="20"/>
              </w:rPr>
            </w:pPr>
            <w:r w:rsidDel="00000000" w:rsidR="00000000" w:rsidRPr="00000000">
              <w:rPr>
                <w:b w:val="1"/>
                <w:bCs w:val="1"/>
                <w:sz w:val="20"/>
                <w:szCs w:val="20"/>
                <w:rtl w:val="0"/>
              </w:rPr>
              <w:t xml:space="preserve">7,15</w:t>
            </w:r>
          </w:p>
        </w:tc>
        <w:tc>
          <w:tcPr>
            <w:tcBorders>
              <w:top w:color="e6e6e6" w:space="0" w:sz="4" w:val="single"/>
              <w:left w:color="e6e6e6" w:space="0" w:sz="4" w:val="single"/>
              <w:bottom w:color="e6e6e6" w:space="0" w:sz="4" w:val="single"/>
              <w:right w:color="e6e6e6"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jc w:val="center"/>
              <w:rPr>
                <w:b w:val="1"/>
                <w:bCs w:val="1"/>
                <w:sz w:val="20"/>
                <w:szCs w:val="20"/>
              </w:rPr>
            </w:pPr>
            <w:r w:rsidDel="00000000" w:rsidR="00000000" w:rsidRPr="00000000">
              <w:rPr>
                <w:b w:val="1"/>
                <w:bCs w:val="1"/>
                <w:sz w:val="20"/>
                <w:szCs w:val="20"/>
                <w:rtl w:val="0"/>
              </w:rPr>
              <w:t xml:space="preserve">6,95</w:t>
            </w:r>
          </w:p>
        </w:tc>
      </w:tr>
    </w:tbl>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La calificación fue realizada utilizando una escala de 1 a 10 para cada criterio. Posteriormente, cada puntaje se multiplicó por su peso relativo dentro de la evaluación. El resultado permitió obtener una valoración integral de cada proveedor y establecer un ranking de conveniencia para la importación de válvulas de descarga.</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b w:val="1"/>
          <w:bCs w:val="1"/>
        </w:rPr>
      </w:pPr>
      <w:r w:rsidDel="00000000" w:rsidR="00000000" w:rsidRPr="00000000">
        <w:rPr>
          <w:b w:val="1"/>
          <w:bCs w:val="1"/>
          <w:rtl w:val="0"/>
        </w:rPr>
        <w:t xml:space="preserve">Conclusión</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Luego de analizar la oferta disponible tanto en Argentina como en Marruecos para el suministro de válvulas de descarga destinadas a la fabricación de extintores tipo C, se concluye que la alternativa más conveniente para el presente proyecto es la contratación de </w:t>
      </w:r>
      <w:r w:rsidDel="00000000" w:rsidR="00000000" w:rsidRPr="00000000">
        <w:rPr>
          <w:b w:val="1"/>
          <w:bCs w:val="1"/>
          <w:rtl w:val="0"/>
        </w:rPr>
        <w:t xml:space="preserve">Casa Fire</w:t>
      </w:r>
      <w:r w:rsidDel="00000000" w:rsidR="00000000" w:rsidRPr="00000000">
        <w:rPr>
          <w:rtl w:val="0"/>
        </w:rPr>
        <w:t xml:space="preserve"> (Casablanca, Marruecos) como proveedor internacional.</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La decisión se fundamenta en los resultados obtenidos durante el proceso de evaluación comparativa, donde Casa Fire alcanzó la mayor calificación dentro de la matriz de ponderación aplicada. Su posición de liderazgo se explica por la combinación de factores técnicos, comerciales y logísticos que resultan determinantes para una operación de importación de este tipo. Entre ellos se destacan la disponibilidad de certificaciones emitidas por IMANOR, su especialización exclusiva en productos de protección contra incendios, la amplitud de su catálogo, la experiencia demostrada en el sector y su ubicación estratégica en Casablanca, uno de los principales centros industriales y logísticos de Marruecos.</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Uno de los aspectos más relevantes es que Casa Fire opera exclusivamente en el sector de protección contra incendios y cuenta con certificación IMANOR, organismo oficial de normalización de Marruecos, lo que aporta confianza respecto a la calidad de sus productos y procesos. Asimismo, la empresa exhibe una oferta amplia de equipos y componentes contra incendios, demostrando experiencia y especialización en el rubro.</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Desde el punto de vista comercial, los precios de referencia publicados para distintos tipos de extintores evidencian una estrategia competitiva orientada al volumen, factor que permite inferir condiciones favorables para futuras negociaciones de componentes industriales. Además, su ubicación en Casablanca representa una ventaja logística significativa debido a la conexión directa con los principales puertos internacionales, facilitando las exportaciones hacia Argentina y reduciendo los costos asociados al transporte marítimo.</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Si bien proveedores argentinos como Premier Matafuegos y FADESA ofrecen importantes ventajas en términos de cercanía, soporte técnico y menores riesgos operativos, el objetivo de este proyecto es desarrollar una alternativa de abastecimiento internacional que permita diversificar proveedores y aumentar la competitividad de la empresa. En este contexto, Casa Fire presenta la mejor relación entre calidad, confiabilidad y potencial eficiencia económica. Por estos motivos, se recomienda su selección como proveedor internacional, negociando inicialmente bajo condición FOB Casablanca, mientras que Premier Matafuegos se mantiene como proveedor nacional de referencia para futuras comparaciones técnicas y comerciales</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pStyle w:val="Title"/>
        <w:jc w:val="both"/>
        <w:rPr/>
      </w:pPr>
      <w:bookmarkStart w:colFirst="0" w:colLast="0" w:name="_vkxzxtun6v9i" w:id="14"/>
      <w:bookmarkEnd w:id="14"/>
      <w:r w:rsidDel="00000000" w:rsidR="00000000" w:rsidRPr="00000000">
        <w:rPr>
          <w:rtl w:val="0"/>
        </w:rPr>
        <w:t xml:space="preserve">2.</w:t>
      </w:r>
      <w:r w:rsidDel="00000000" w:rsidR="00000000" w:rsidRPr="00000000">
        <w:rPr>
          <w:rtl w:val="0"/>
        </w:rPr>
        <w:t xml:space="preserve">5. Documentación necesaria (características, descripción, costo, etc.)  </w:t>
      </w:r>
    </w:p>
    <w:p w:rsidR="00000000" w:rsidDel="00000000" w:rsidP="00000000" w:rsidRDefault="00000000" w:rsidRPr="00000000" w14:paraId="00000153">
      <w:pPr>
        <w:jc w:val="both"/>
        <w:rPr/>
      </w:pPr>
      <w:r w:rsidDel="00000000" w:rsidR="00000000" w:rsidRPr="00000000">
        <w:rPr>
          <w:rtl w:val="0"/>
        </w:rPr>
        <w:t xml:space="preserve">Describa la documentación necesaria para importar la mercadería.  Detalle las características, las condiciones y costos de adquisición en caso de tenerlo.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Para llevar a cabo la importación definitiva a consumo desde Marruecos hacia la República Argentina, se requiere un conjunto documental compuesto por documentos comerciales, de transporte, de origen, técnicos y aduaneros.</w:t>
      </w:r>
      <w:r w:rsidDel="00000000" w:rsidR="00000000" w:rsidRPr="00000000">
        <w:rPr>
          <w:rtl w:val="0"/>
        </w:rPr>
      </w:r>
    </w:p>
    <w:p w:rsidR="00000000" w:rsidDel="00000000" w:rsidP="00000000" w:rsidRDefault="00000000" w:rsidRPr="00000000" w14:paraId="00000156">
      <w:pPr>
        <w:pStyle w:val="Title"/>
        <w:jc w:val="both"/>
        <w:rPr/>
      </w:pPr>
      <w:bookmarkStart w:colFirst="0" w:colLast="0" w:name="_o8ear9i6gr5w" w:id="15"/>
      <w:bookmarkEnd w:id="15"/>
      <w:r w:rsidDel="00000000" w:rsidR="00000000" w:rsidRPr="00000000">
        <w:rPr/>
        <w:drawing>
          <wp:inline distB="114300" distT="114300" distL="114300" distR="114300">
            <wp:extent cx="5940000" cy="774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0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Title"/>
        <w:jc w:val="both"/>
        <w:rPr/>
      </w:pPr>
      <w:bookmarkStart w:colFirst="0" w:colLast="0" w:name="_ds8or94lsdki" w:id="16"/>
      <w:bookmarkEnd w:id="16"/>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2.5.1 Matriz resumen de documentación y costos de adquisición </w:t>
      </w:r>
    </w:p>
    <w:p w:rsidR="00000000" w:rsidDel="00000000" w:rsidP="00000000" w:rsidRDefault="00000000" w:rsidRPr="00000000" w14:paraId="00000159">
      <w:pPr>
        <w:jc w:val="both"/>
        <w:rPr>
          <w:highlight w:val="yellow"/>
        </w:rPr>
      </w:pPr>
      <w:r w:rsidDel="00000000" w:rsidR="00000000" w:rsidRPr="00000000">
        <w:rPr>
          <w:rtl w:val="0"/>
        </w:rPr>
      </w:r>
    </w:p>
    <w:tbl>
      <w:tblPr>
        <w:tblStyle w:val="Table5"/>
        <w:tblW w:w="963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830"/>
        <w:gridCol w:w="1920"/>
        <w:gridCol w:w="1695"/>
        <w:gridCol w:w="2085"/>
        <w:tblGridChange w:id="0">
          <w:tblGrid>
            <w:gridCol w:w="2100"/>
            <w:gridCol w:w="1830"/>
            <w:gridCol w:w="1920"/>
            <w:gridCol w:w="1695"/>
            <w:gridCol w:w="2085"/>
          </w:tblGrid>
        </w:tblGridChange>
      </w:tblGrid>
      <w:tr>
        <w:trPr>
          <w:cantSplit w:val="0"/>
          <w:trHeight w:val="893.935546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spacing w:line="240" w:lineRule="auto"/>
              <w:rPr>
                <w:b w:val="1"/>
                <w:bCs w:val="1"/>
              </w:rPr>
            </w:pPr>
            <w:r w:rsidDel="00000000" w:rsidR="00000000" w:rsidRPr="00000000">
              <w:rPr>
                <w:b w:val="1"/>
                <w:bCs w:val="1"/>
                <w:rtl w:val="0"/>
              </w:rPr>
              <w:t xml:space="preserve">Documento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spacing w:line="240" w:lineRule="auto"/>
              <w:rPr>
                <w:b w:val="1"/>
                <w:bCs w:val="1"/>
              </w:rPr>
            </w:pPr>
            <w:r w:rsidDel="00000000" w:rsidR="00000000" w:rsidRPr="00000000">
              <w:rPr>
                <w:b w:val="1"/>
                <w:bCs w:val="1"/>
                <w:rtl w:val="0"/>
              </w:rPr>
              <w:t xml:space="preserve">Emisor / responsable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spacing w:line="240" w:lineRule="auto"/>
              <w:rPr>
                <w:b w:val="1"/>
                <w:bCs w:val="1"/>
              </w:rPr>
            </w:pPr>
            <w:r w:rsidDel="00000000" w:rsidR="00000000" w:rsidRPr="00000000">
              <w:rPr>
                <w:b w:val="1"/>
                <w:bCs w:val="1"/>
                <w:rtl w:val="0"/>
              </w:rPr>
              <w:t xml:space="preserve">Función principal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spacing w:line="240" w:lineRule="auto"/>
              <w:rPr>
                <w:b w:val="1"/>
                <w:bCs w:val="1"/>
              </w:rPr>
            </w:pPr>
            <w:r w:rsidDel="00000000" w:rsidR="00000000" w:rsidRPr="00000000">
              <w:rPr>
                <w:b w:val="1"/>
                <w:bCs w:val="1"/>
                <w:rtl w:val="0"/>
              </w:rPr>
              <w:t xml:space="preserve">Momento de exigencia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Costo de tramitación / rmisión (USD)</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Factura Comercial (Commercial Invoice)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Proveedor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Instrumento de compraventa y base para la valoración aduanera.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Previo al embarque y despacho aduanero.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Sin costo adicional (Incluido en contrato FOB)</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Lista de Empaque (Packing List)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Proveedor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Detalle de bultos, pesos netos/brutos, marcas y cubicaje.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En consolidación y verificación física.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Sin costo adicional (Incluido en contrato FOB)</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Conocimiento de Embarque (Bill of Lading - B/L)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Agente de Carga / Naviera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Título de propiedad de la carga y contrato de transporte marítimo.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En zarpe de origen y libramiento en destino.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xxxx</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spacing w:line="240" w:lineRule="auto"/>
              <w:rPr/>
            </w:pPr>
            <w:commentRangeStart w:id="3"/>
            <w:r w:rsidDel="00000000" w:rsidR="00000000" w:rsidRPr="00000000">
              <w:rPr>
                <w:rtl w:val="0"/>
              </w:rPr>
              <w:t xml:space="preserve">Certificado de Origen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F">
            <w:pPr>
              <w:spacing w:line="240" w:lineRule="auto"/>
              <w:rPr/>
            </w:pPr>
            <w:commentRangeEnd w:id="3"/>
            <w:r w:rsidDel="00000000" w:rsidR="00000000" w:rsidRPr="00000000">
              <w:commentReference w:id="3"/>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2">
            <w:pPr>
              <w:spacing w:line="240" w:lineRule="auto"/>
              <w:rPr/>
            </w:pPr>
            <w:r w:rsidDel="00000000" w:rsidR="00000000" w:rsidRPr="00000000">
              <w:rPr>
                <w:rtl w:val="0"/>
              </w:rPr>
            </w:r>
          </w:p>
        </w:tc>
      </w:tr>
      <w:tr>
        <w:trPr>
          <w:cantSplit w:val="0"/>
          <w:trHeight w:val="22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Certificado de Calidad (Mill Test EN 10204 3.1)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Laboratorio de Control de Calidad del Proveedor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Demostración de composición de latón y prueba de presión a 25 bar.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En control de recepción e inspección técnica.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Sin costo adicional (Incluido en cotización)</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Póliza de Seguro Internacional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Compañía Aseguradora (Cláusula ICC 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Cobertura contra riesgos durante el tránsito marítimo.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Previo a la carga en buque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USD xxxx (Prima sobre 110% valor CFR)</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Declaración SEDI</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Despachante de Aduana / ARCA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Registro estadístico y fiscal previo a la importación.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Previo a la salida de fábrica / giro bancario.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Sin arancel oficial (Incluido en honorarios)</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DDJJ Destino Industrial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Importador (Firma certificada)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Exención de trámites minoristas por destino a ensamble fabril.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En oficialización del despacho aduanero.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xxxxx</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Despacho de Importación (Declaración SIM)</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Despachante de Aduana / DGA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Documento aduanero matriz para liquidación de tributos y nacionalización.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Al arribo de la carga en depósito fiscal.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xxxx</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b w:val="1"/>
          <w:bCs w:val="1"/>
          <w:rtl w:val="0"/>
        </w:rPr>
        <w:t xml:space="preserve">2.5.2 Descripción y características de cada documento</w:t>
      </w:r>
    </w:p>
    <w:p w:rsidR="00000000" w:rsidDel="00000000" w:rsidP="00000000" w:rsidRDefault="00000000" w:rsidRPr="00000000" w14:paraId="0000018E">
      <w:pPr>
        <w:jc w:val="both"/>
        <w:rPr/>
      </w:pPr>
      <w:r w:rsidDel="00000000" w:rsidR="00000000" w:rsidRPr="00000000">
        <w:rPr>
          <w:rtl w:val="0"/>
        </w:rPr>
        <w:t xml:space="preserve">2.5.2.</w:t>
      </w:r>
      <w:r w:rsidDel="00000000" w:rsidR="00000000" w:rsidRPr="00000000">
        <w:rPr>
          <w:rtl w:val="0"/>
        </w:rPr>
        <w:t xml:space="preserve">1. Factura comercial (Commercial Invoice)</w:t>
      </w:r>
    </w:p>
    <w:p w:rsidR="00000000" w:rsidDel="00000000" w:rsidP="00000000" w:rsidRDefault="00000000" w:rsidRPr="00000000" w14:paraId="0000018F">
      <w:pPr>
        <w:numPr>
          <w:ilvl w:val="0"/>
          <w:numId w:val="5"/>
        </w:numPr>
        <w:ind w:left="720" w:hanging="360"/>
        <w:jc w:val="both"/>
      </w:pPr>
      <w:r w:rsidDel="00000000" w:rsidR="00000000" w:rsidRPr="00000000">
        <w:rPr>
          <w:rtl w:val="0"/>
        </w:rPr>
        <w:t xml:space="preserve">Características y contenido:</w:t>
      </w:r>
    </w:p>
    <w:p w:rsidR="00000000" w:rsidDel="00000000" w:rsidP="00000000" w:rsidRDefault="00000000" w:rsidRPr="00000000" w14:paraId="00000190">
      <w:pPr>
        <w:numPr>
          <w:ilvl w:val="1"/>
          <w:numId w:val="5"/>
        </w:numPr>
        <w:ind w:left="1440" w:hanging="360"/>
        <w:jc w:val="both"/>
      </w:pPr>
      <w:r w:rsidDel="00000000" w:rsidR="00000000" w:rsidRPr="00000000">
        <w:rPr>
          <w:rtl w:val="0"/>
        </w:rPr>
        <w:t xml:space="preserve">Redactada en idioma inglés con traducción oficial o descripción clara en español.</w:t>
      </w:r>
    </w:p>
    <w:p w:rsidR="00000000" w:rsidDel="00000000" w:rsidP="00000000" w:rsidRDefault="00000000" w:rsidRPr="00000000" w14:paraId="00000191">
      <w:pPr>
        <w:numPr>
          <w:ilvl w:val="1"/>
          <w:numId w:val="5"/>
        </w:numPr>
        <w:ind w:left="1440" w:hanging="360"/>
        <w:jc w:val="both"/>
      </w:pPr>
      <w:r w:rsidDel="00000000" w:rsidR="00000000" w:rsidRPr="00000000">
        <w:rPr>
          <w:rtl w:val="0"/>
        </w:rPr>
        <w:t xml:space="preserve">Encabezado con datos del exportador e importador argentino (Razón Social, CUIT, Domicilio fiscal).</w:t>
      </w:r>
    </w:p>
    <w:p w:rsidR="00000000" w:rsidDel="00000000" w:rsidP="00000000" w:rsidRDefault="00000000" w:rsidRPr="00000000" w14:paraId="00000192">
      <w:pPr>
        <w:numPr>
          <w:ilvl w:val="1"/>
          <w:numId w:val="5"/>
        </w:numPr>
        <w:ind w:left="1440" w:hanging="360"/>
        <w:jc w:val="both"/>
      </w:pPr>
      <w:r w:rsidDel="00000000" w:rsidR="00000000" w:rsidRPr="00000000">
        <w:rPr>
          <w:rtl w:val="0"/>
        </w:rPr>
        <w:t xml:space="preserve">Número correlativo y fecha de emisión.</w:t>
      </w:r>
    </w:p>
    <w:p w:rsidR="00000000" w:rsidDel="00000000" w:rsidP="00000000" w:rsidRDefault="00000000" w:rsidRPr="00000000" w14:paraId="00000193">
      <w:pPr>
        <w:numPr>
          <w:ilvl w:val="1"/>
          <w:numId w:val="5"/>
        </w:numPr>
        <w:ind w:left="1440" w:hanging="360"/>
        <w:jc w:val="both"/>
      </w:pPr>
      <w:r w:rsidDel="00000000" w:rsidR="00000000" w:rsidRPr="00000000">
        <w:rPr>
          <w:rtl w:val="0"/>
        </w:rPr>
        <w:t xml:space="preserve">Término de entrega estipulado</w:t>
      </w:r>
    </w:p>
    <w:p w:rsidR="00000000" w:rsidDel="00000000" w:rsidP="00000000" w:rsidRDefault="00000000" w:rsidRPr="00000000" w14:paraId="00000194">
      <w:pPr>
        <w:numPr>
          <w:ilvl w:val="1"/>
          <w:numId w:val="5"/>
        </w:numPr>
        <w:ind w:left="1440" w:hanging="360"/>
        <w:jc w:val="both"/>
      </w:pPr>
      <w:r w:rsidDel="00000000" w:rsidR="00000000" w:rsidRPr="00000000">
        <w:rPr>
          <w:rtl w:val="0"/>
        </w:rPr>
        <w:t xml:space="preserve">Descripción técnica de la mercadería</w:t>
      </w:r>
    </w:p>
    <w:p w:rsidR="00000000" w:rsidDel="00000000" w:rsidP="00000000" w:rsidRDefault="00000000" w:rsidRPr="00000000" w14:paraId="00000195">
      <w:pPr>
        <w:numPr>
          <w:ilvl w:val="1"/>
          <w:numId w:val="5"/>
        </w:numPr>
        <w:ind w:left="1440" w:hanging="360"/>
        <w:jc w:val="both"/>
      </w:pPr>
      <w:r w:rsidDel="00000000" w:rsidR="00000000" w:rsidRPr="00000000">
        <w:rPr>
          <w:rtl w:val="0"/>
        </w:rPr>
        <w:t xml:space="preserve">Posición arancelaria internacional sugerida</w:t>
      </w:r>
    </w:p>
    <w:p w:rsidR="00000000" w:rsidDel="00000000" w:rsidP="00000000" w:rsidRDefault="00000000" w:rsidRPr="00000000" w14:paraId="00000196">
      <w:pPr>
        <w:numPr>
          <w:ilvl w:val="1"/>
          <w:numId w:val="5"/>
        </w:numPr>
        <w:ind w:left="1440" w:hanging="360"/>
        <w:jc w:val="both"/>
      </w:pPr>
      <w:r w:rsidDel="00000000" w:rsidR="00000000" w:rsidRPr="00000000">
        <w:rPr>
          <w:rtl w:val="0"/>
        </w:rPr>
        <w:t xml:space="preserve">Cantidad </w:t>
      </w:r>
    </w:p>
    <w:p w:rsidR="00000000" w:rsidDel="00000000" w:rsidP="00000000" w:rsidRDefault="00000000" w:rsidRPr="00000000" w14:paraId="00000197">
      <w:pPr>
        <w:numPr>
          <w:ilvl w:val="1"/>
          <w:numId w:val="5"/>
        </w:numPr>
        <w:ind w:left="1440" w:hanging="360"/>
        <w:jc w:val="both"/>
      </w:pPr>
      <w:r w:rsidDel="00000000" w:rsidR="00000000" w:rsidRPr="00000000">
        <w:rPr>
          <w:rtl w:val="0"/>
        </w:rPr>
        <w:t xml:space="preserve">Precio unitario </w:t>
      </w:r>
    </w:p>
    <w:p w:rsidR="00000000" w:rsidDel="00000000" w:rsidP="00000000" w:rsidRDefault="00000000" w:rsidRPr="00000000" w14:paraId="00000198">
      <w:pPr>
        <w:numPr>
          <w:ilvl w:val="1"/>
          <w:numId w:val="5"/>
        </w:numPr>
        <w:ind w:left="1440" w:hanging="360"/>
        <w:jc w:val="both"/>
      </w:pPr>
      <w:r w:rsidDel="00000000" w:rsidR="00000000" w:rsidRPr="00000000">
        <w:rPr>
          <w:rtl w:val="0"/>
        </w:rPr>
        <w:t xml:space="preserve">Valor total</w:t>
      </w:r>
    </w:p>
    <w:p w:rsidR="00000000" w:rsidDel="00000000" w:rsidP="00000000" w:rsidRDefault="00000000" w:rsidRPr="00000000" w14:paraId="00000199">
      <w:pPr>
        <w:numPr>
          <w:ilvl w:val="1"/>
          <w:numId w:val="5"/>
        </w:numPr>
        <w:ind w:left="1440" w:hanging="360"/>
        <w:jc w:val="both"/>
      </w:pPr>
      <w:r w:rsidDel="00000000" w:rsidR="00000000" w:rsidRPr="00000000">
        <w:rPr>
          <w:rtl w:val="0"/>
        </w:rPr>
        <w:t xml:space="preserve">Condición y medio de pago</w:t>
      </w:r>
    </w:p>
    <w:p w:rsidR="00000000" w:rsidDel="00000000" w:rsidP="00000000" w:rsidRDefault="00000000" w:rsidRPr="00000000" w14:paraId="0000019A">
      <w:pPr>
        <w:jc w:val="both"/>
        <w:rPr/>
      </w:pPr>
      <w:r w:rsidDel="00000000" w:rsidR="00000000" w:rsidRPr="00000000">
        <w:rPr>
          <w:rtl w:val="0"/>
        </w:rPr>
        <w:t xml:space="preserve">2.5.2.2. Lista de empaque (Packing List)</w:t>
      </w:r>
    </w:p>
    <w:p w:rsidR="00000000" w:rsidDel="00000000" w:rsidP="00000000" w:rsidRDefault="00000000" w:rsidRPr="00000000" w14:paraId="0000019B">
      <w:pPr>
        <w:numPr>
          <w:ilvl w:val="0"/>
          <w:numId w:val="1"/>
        </w:numPr>
        <w:ind w:left="720" w:hanging="360"/>
        <w:jc w:val="both"/>
      </w:pPr>
      <w:r w:rsidDel="00000000" w:rsidR="00000000" w:rsidRPr="00000000">
        <w:rPr>
          <w:rtl w:val="0"/>
        </w:rPr>
        <w:t xml:space="preserve">Características y contenido:</w:t>
      </w:r>
    </w:p>
    <w:p w:rsidR="00000000" w:rsidDel="00000000" w:rsidP="00000000" w:rsidRDefault="00000000" w:rsidRPr="00000000" w14:paraId="0000019C">
      <w:pPr>
        <w:numPr>
          <w:ilvl w:val="1"/>
          <w:numId w:val="1"/>
        </w:numPr>
        <w:ind w:left="1440" w:hanging="360"/>
        <w:jc w:val="both"/>
      </w:pPr>
      <w:r w:rsidDel="00000000" w:rsidR="00000000" w:rsidRPr="00000000">
        <w:rPr>
          <w:rtl w:val="0"/>
        </w:rPr>
        <w:t xml:space="preserve">Refleja exactamente la cantidad de bultos físicos que componen el embarque sin valores monetarios.</w:t>
      </w:r>
    </w:p>
    <w:p w:rsidR="00000000" w:rsidDel="00000000" w:rsidP="00000000" w:rsidRDefault="00000000" w:rsidRPr="00000000" w14:paraId="0000019D">
      <w:pPr>
        <w:numPr>
          <w:ilvl w:val="1"/>
          <w:numId w:val="1"/>
        </w:numPr>
        <w:ind w:left="1440" w:hanging="360"/>
        <w:jc w:val="both"/>
      </w:pPr>
      <w:r w:rsidDel="00000000" w:rsidR="00000000" w:rsidRPr="00000000">
        <w:rPr>
          <w:rtl w:val="0"/>
        </w:rPr>
        <w:t xml:space="preserve">Embalaje primario: </w:t>
      </w:r>
    </w:p>
    <w:p w:rsidR="00000000" w:rsidDel="00000000" w:rsidP="00000000" w:rsidRDefault="00000000" w:rsidRPr="00000000" w14:paraId="0000019E">
      <w:pPr>
        <w:numPr>
          <w:ilvl w:val="1"/>
          <w:numId w:val="1"/>
        </w:numPr>
        <w:ind w:left="1440" w:hanging="360"/>
        <w:jc w:val="both"/>
      </w:pPr>
      <w:r w:rsidDel="00000000" w:rsidR="00000000" w:rsidRPr="00000000">
        <w:rPr>
          <w:rtl w:val="0"/>
        </w:rPr>
        <w:t xml:space="preserve">Embalaje secundario: </w:t>
      </w:r>
    </w:p>
    <w:p w:rsidR="00000000" w:rsidDel="00000000" w:rsidP="00000000" w:rsidRDefault="00000000" w:rsidRPr="00000000" w14:paraId="0000019F">
      <w:pPr>
        <w:numPr>
          <w:ilvl w:val="1"/>
          <w:numId w:val="1"/>
        </w:numPr>
        <w:ind w:left="1440" w:hanging="360"/>
        <w:jc w:val="both"/>
      </w:pPr>
      <w:r w:rsidDel="00000000" w:rsidR="00000000" w:rsidRPr="00000000">
        <w:rPr>
          <w:rtl w:val="0"/>
        </w:rPr>
        <w:t xml:space="preserve">Paletizado: </w:t>
      </w:r>
    </w:p>
    <w:p w:rsidR="00000000" w:rsidDel="00000000" w:rsidP="00000000" w:rsidRDefault="00000000" w:rsidRPr="00000000" w14:paraId="000001A0">
      <w:pPr>
        <w:numPr>
          <w:ilvl w:val="1"/>
          <w:numId w:val="1"/>
        </w:numPr>
        <w:ind w:left="1440" w:hanging="360"/>
        <w:jc w:val="both"/>
      </w:pPr>
      <w:r w:rsidDel="00000000" w:rsidR="00000000" w:rsidRPr="00000000">
        <w:rPr>
          <w:rtl w:val="0"/>
        </w:rPr>
        <w:t xml:space="preserve">Pesos y volumen</w:t>
      </w:r>
    </w:p>
    <w:p w:rsidR="00000000" w:rsidDel="00000000" w:rsidP="00000000" w:rsidRDefault="00000000" w:rsidRPr="00000000" w14:paraId="000001A1">
      <w:pPr>
        <w:numPr>
          <w:ilvl w:val="1"/>
          <w:numId w:val="1"/>
        </w:numPr>
        <w:ind w:left="1440" w:hanging="360"/>
        <w:jc w:val="both"/>
      </w:pPr>
      <w:r w:rsidDel="00000000" w:rsidR="00000000" w:rsidRPr="00000000">
        <w:rPr>
          <w:rtl w:val="0"/>
        </w:rPr>
        <w:t xml:space="preserve">Marcas y numeración de bultos</w:t>
      </w:r>
    </w:p>
    <w:p w:rsidR="00000000" w:rsidDel="00000000" w:rsidP="00000000" w:rsidRDefault="00000000" w:rsidRPr="00000000" w14:paraId="000001A2">
      <w:pPr>
        <w:jc w:val="both"/>
        <w:rPr/>
      </w:pPr>
      <w:r w:rsidDel="00000000" w:rsidR="00000000" w:rsidRPr="00000000">
        <w:rPr>
          <w:rtl w:val="0"/>
        </w:rPr>
        <w:t xml:space="preserve">2.5.2.3. Conocimiento de embarque (Bill of Lading - B/L Marítimo)</w:t>
      </w:r>
    </w:p>
    <w:p w:rsidR="00000000" w:rsidDel="00000000" w:rsidP="00000000" w:rsidRDefault="00000000" w:rsidRPr="00000000" w14:paraId="000001A3">
      <w:pPr>
        <w:numPr>
          <w:ilvl w:val="0"/>
          <w:numId w:val="6"/>
        </w:numPr>
        <w:ind w:left="720" w:hanging="360"/>
        <w:jc w:val="both"/>
      </w:pPr>
      <w:r w:rsidDel="00000000" w:rsidR="00000000" w:rsidRPr="00000000">
        <w:rPr>
          <w:rtl w:val="0"/>
        </w:rPr>
        <w:t xml:space="preserve">Características y condiciones:</w:t>
      </w:r>
    </w:p>
    <w:p w:rsidR="00000000" w:rsidDel="00000000" w:rsidP="00000000" w:rsidRDefault="00000000" w:rsidRPr="00000000" w14:paraId="000001A4">
      <w:pPr>
        <w:numPr>
          <w:ilvl w:val="1"/>
          <w:numId w:val="6"/>
        </w:numPr>
        <w:ind w:left="1440" w:hanging="360"/>
        <w:jc w:val="both"/>
      </w:pPr>
      <w:r w:rsidDel="00000000" w:rsidR="00000000" w:rsidRPr="00000000">
        <w:rPr>
          <w:rtl w:val="0"/>
        </w:rPr>
        <w:t xml:space="preserve">Juego completo de 3 originales negociables y 3 copias no negociables (3/3 Full Set).</w:t>
      </w:r>
    </w:p>
    <w:p w:rsidR="00000000" w:rsidDel="00000000" w:rsidP="00000000" w:rsidRDefault="00000000" w:rsidRPr="00000000" w14:paraId="000001A5">
      <w:pPr>
        <w:numPr>
          <w:ilvl w:val="1"/>
          <w:numId w:val="6"/>
        </w:numPr>
        <w:ind w:left="1440" w:hanging="360"/>
        <w:jc w:val="both"/>
      </w:pPr>
      <w:r w:rsidDel="00000000" w:rsidR="00000000" w:rsidRPr="00000000">
        <w:rPr>
          <w:rtl w:val="0"/>
        </w:rPr>
        <w:t xml:space="preserve">Condición de emisión: “Clean on Board” </w:t>
      </w:r>
    </w:p>
    <w:p w:rsidR="00000000" w:rsidDel="00000000" w:rsidP="00000000" w:rsidRDefault="00000000" w:rsidRPr="00000000" w14:paraId="000001A6">
      <w:pPr>
        <w:numPr>
          <w:ilvl w:val="1"/>
          <w:numId w:val="6"/>
        </w:numPr>
        <w:ind w:left="1440" w:hanging="360"/>
        <w:jc w:val="both"/>
      </w:pPr>
      <w:r w:rsidDel="00000000" w:rsidR="00000000" w:rsidRPr="00000000">
        <w:rPr>
          <w:rtl w:val="0"/>
        </w:rPr>
        <w:t xml:space="preserve">Modalidad de carga: LCL / LCL (Less than Container Load - Carga consolidada en origen y desconsolidada en destino).</w:t>
      </w:r>
    </w:p>
    <w:p w:rsidR="00000000" w:rsidDel="00000000" w:rsidP="00000000" w:rsidRDefault="00000000" w:rsidRPr="00000000" w14:paraId="000001A7">
      <w:pPr>
        <w:numPr>
          <w:ilvl w:val="1"/>
          <w:numId w:val="6"/>
        </w:numPr>
        <w:ind w:left="1440" w:hanging="360"/>
        <w:jc w:val="both"/>
      </w:pPr>
      <w:r w:rsidDel="00000000" w:rsidR="00000000" w:rsidRPr="00000000">
        <w:rPr>
          <w:rtl w:val="0"/>
        </w:rPr>
        <w:t xml:space="preserve">Puerto de carga</w:t>
      </w:r>
    </w:p>
    <w:p w:rsidR="00000000" w:rsidDel="00000000" w:rsidP="00000000" w:rsidRDefault="00000000" w:rsidRPr="00000000" w14:paraId="000001A8">
      <w:pPr>
        <w:numPr>
          <w:ilvl w:val="1"/>
          <w:numId w:val="6"/>
        </w:numPr>
        <w:ind w:left="1440" w:hanging="360"/>
        <w:jc w:val="both"/>
      </w:pPr>
      <w:r w:rsidDel="00000000" w:rsidR="00000000" w:rsidRPr="00000000">
        <w:rPr>
          <w:rtl w:val="0"/>
        </w:rPr>
        <w:t xml:space="preserve">Puerto de descarga</w:t>
      </w:r>
    </w:p>
    <w:p w:rsidR="00000000" w:rsidDel="00000000" w:rsidP="00000000" w:rsidRDefault="00000000" w:rsidRPr="00000000" w14:paraId="000001A9">
      <w:pPr>
        <w:numPr>
          <w:ilvl w:val="1"/>
          <w:numId w:val="6"/>
        </w:numPr>
        <w:ind w:left="1440" w:hanging="360"/>
        <w:jc w:val="both"/>
      </w:pPr>
      <w:r w:rsidDel="00000000" w:rsidR="00000000" w:rsidRPr="00000000">
        <w:rPr>
          <w:rtl w:val="0"/>
        </w:rPr>
        <w:t xml:space="preserve">Condición del flete: “Freight Prepaid” o “Freight Collect” según coordinación con el forwarder.</w:t>
      </w:r>
    </w:p>
    <w:p w:rsidR="00000000" w:rsidDel="00000000" w:rsidP="00000000" w:rsidRDefault="00000000" w:rsidRPr="00000000" w14:paraId="000001AA">
      <w:pPr>
        <w:numPr>
          <w:ilvl w:val="1"/>
          <w:numId w:val="6"/>
        </w:numPr>
        <w:ind w:left="1440" w:hanging="360"/>
        <w:jc w:val="both"/>
      </w:pPr>
      <w:r w:rsidDel="00000000" w:rsidR="00000000" w:rsidRPr="00000000">
        <w:rPr>
          <w:rtl w:val="0"/>
        </w:rPr>
        <w:t xml:space="preserve">Consignatario: A la orden de la empresa importadora (o a la orden del banco si media carta de crédito).</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2.5.2.4. </w:t>
      </w:r>
      <w:commentRangeStart w:id="4"/>
      <w:r w:rsidDel="00000000" w:rsidR="00000000" w:rsidRPr="00000000">
        <w:rPr>
          <w:rtl w:val="0"/>
        </w:rPr>
        <w:t xml:space="preserve">Certificado de origen no preferencial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2.5.2.5. Certificado de calidad e inspección (Mill Test Certificate EN 10204 3.1)</w:t>
      </w:r>
    </w:p>
    <w:p w:rsidR="00000000" w:rsidDel="00000000" w:rsidP="00000000" w:rsidRDefault="00000000" w:rsidRPr="00000000" w14:paraId="000001AF">
      <w:pPr>
        <w:numPr>
          <w:ilvl w:val="0"/>
          <w:numId w:val="18"/>
        </w:numPr>
        <w:ind w:left="720" w:hanging="360"/>
        <w:jc w:val="both"/>
      </w:pPr>
      <w:r w:rsidDel="00000000" w:rsidR="00000000" w:rsidRPr="00000000">
        <w:rPr>
          <w:rtl w:val="0"/>
        </w:rPr>
        <w:t xml:space="preserve">Características y condiciones:</w:t>
      </w:r>
    </w:p>
    <w:p w:rsidR="00000000" w:rsidDel="00000000" w:rsidP="00000000" w:rsidRDefault="00000000" w:rsidRPr="00000000" w14:paraId="000001B0">
      <w:pPr>
        <w:numPr>
          <w:ilvl w:val="1"/>
          <w:numId w:val="18"/>
        </w:numPr>
        <w:ind w:left="1440" w:hanging="360"/>
        <w:jc w:val="both"/>
      </w:pPr>
      <w:r w:rsidDel="00000000" w:rsidR="00000000" w:rsidRPr="00000000">
        <w:rPr>
          <w:rtl w:val="0"/>
        </w:rPr>
        <w:t xml:space="preserve">Emitido por el Departamento de Control de Calidad del fabricante en origen.</w:t>
      </w:r>
    </w:p>
    <w:p w:rsidR="00000000" w:rsidDel="00000000" w:rsidP="00000000" w:rsidRDefault="00000000" w:rsidRPr="00000000" w14:paraId="000001B1">
      <w:pPr>
        <w:numPr>
          <w:ilvl w:val="1"/>
          <w:numId w:val="18"/>
        </w:numPr>
        <w:ind w:left="1440" w:hanging="360"/>
        <w:jc w:val="both"/>
        <w:rPr>
          <w:highlight w:val="yellow"/>
        </w:rPr>
      </w:pPr>
      <w:r w:rsidDel="00000000" w:rsidR="00000000" w:rsidRPr="00000000">
        <w:rPr>
          <w:highlight w:val="yellow"/>
          <w:rtl w:val="0"/>
        </w:rPr>
        <w:t xml:space="preserve">Reporte de ensayos hidrostáticos de rotura y estanqueidad a 25 bar por muestreo de lote.</w:t>
      </w:r>
    </w:p>
    <w:p w:rsidR="00000000" w:rsidDel="00000000" w:rsidP="00000000" w:rsidRDefault="00000000" w:rsidRPr="00000000" w14:paraId="000001B2">
      <w:pPr>
        <w:numPr>
          <w:ilvl w:val="1"/>
          <w:numId w:val="18"/>
        </w:numPr>
        <w:ind w:left="1440" w:hanging="360"/>
        <w:jc w:val="both"/>
      </w:pPr>
      <w:r w:rsidDel="00000000" w:rsidR="00000000" w:rsidRPr="00000000">
        <w:rPr>
          <w:rtl w:val="0"/>
        </w:rPr>
        <w:t xml:space="preserve">Garantiza el cumplimiento de las especificaciones requeridas por las normas de fabricación del extintor (IRAM 3523).</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2.5.2.6. Póliza / Certificado de seguro internacional de transporte</w:t>
      </w:r>
    </w:p>
    <w:p w:rsidR="00000000" w:rsidDel="00000000" w:rsidP="00000000" w:rsidRDefault="00000000" w:rsidRPr="00000000" w14:paraId="000001B5">
      <w:pPr>
        <w:numPr>
          <w:ilvl w:val="0"/>
          <w:numId w:val="14"/>
        </w:numPr>
        <w:ind w:left="720" w:hanging="360"/>
        <w:jc w:val="both"/>
      </w:pPr>
      <w:r w:rsidDel="00000000" w:rsidR="00000000" w:rsidRPr="00000000">
        <w:rPr>
          <w:rtl w:val="0"/>
        </w:rPr>
        <w:t xml:space="preserve">Características y Condiciones:</w:t>
      </w:r>
    </w:p>
    <w:p w:rsidR="00000000" w:rsidDel="00000000" w:rsidP="00000000" w:rsidRDefault="00000000" w:rsidRPr="00000000" w14:paraId="000001B6">
      <w:pPr>
        <w:numPr>
          <w:ilvl w:val="1"/>
          <w:numId w:val="14"/>
        </w:numPr>
        <w:ind w:left="1440" w:hanging="360"/>
        <w:jc w:val="both"/>
      </w:pPr>
      <w:r w:rsidDel="00000000" w:rsidR="00000000" w:rsidRPr="00000000">
        <w:rPr>
          <w:rtl w:val="0"/>
        </w:rPr>
        <w:t xml:space="preserve">Póliza flotante de transporte internacional emitida bajo las cláusulas del Instituto de Aseguradores de Londres: Institute Cargo Clauses (A) - ICC “A” (Todo Riesgo).</w:t>
      </w:r>
    </w:p>
    <w:p w:rsidR="00000000" w:rsidDel="00000000" w:rsidP="00000000" w:rsidRDefault="00000000" w:rsidRPr="00000000" w14:paraId="000001B7">
      <w:pPr>
        <w:numPr>
          <w:ilvl w:val="1"/>
          <w:numId w:val="14"/>
        </w:numPr>
        <w:ind w:left="1440" w:hanging="360"/>
        <w:jc w:val="both"/>
      </w:pPr>
      <w:r w:rsidDel="00000000" w:rsidR="00000000" w:rsidRPr="00000000">
        <w:rPr>
          <w:rtl w:val="0"/>
        </w:rPr>
        <w:t xml:space="preserve">Suma asegurada: </w:t>
      </w:r>
    </w:p>
    <w:p w:rsidR="00000000" w:rsidDel="00000000" w:rsidP="00000000" w:rsidRDefault="00000000" w:rsidRPr="00000000" w14:paraId="000001B8">
      <w:pPr>
        <w:numPr>
          <w:ilvl w:val="1"/>
          <w:numId w:val="14"/>
        </w:numPr>
        <w:ind w:left="1440" w:hanging="360"/>
        <w:jc w:val="both"/>
      </w:pPr>
      <w:r w:rsidDel="00000000" w:rsidR="00000000" w:rsidRPr="00000000">
        <w:rPr>
          <w:rtl w:val="0"/>
        </w:rPr>
        <w:t xml:space="preserve">Cobertura integral desde la salida del depósito del fabricante hasta el depósito fiscal / planta industrial en Buenos Aires (Warehouse to Warehouse).</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2.5.2.7. Documentación Aduanera y Registral Local (SEDI y SIM)</w:t>
      </w:r>
    </w:p>
    <w:p w:rsidR="00000000" w:rsidDel="00000000" w:rsidP="00000000" w:rsidRDefault="00000000" w:rsidRPr="00000000" w14:paraId="000001BB">
      <w:pPr>
        <w:numPr>
          <w:ilvl w:val="0"/>
          <w:numId w:val="4"/>
        </w:numPr>
        <w:ind w:left="720" w:hanging="360"/>
        <w:jc w:val="both"/>
      </w:pPr>
      <w:r w:rsidDel="00000000" w:rsidR="00000000" w:rsidRPr="00000000">
        <w:rPr>
          <w:rtl w:val="0"/>
        </w:rPr>
        <w:t xml:space="preserve">SEDI (Sistema Estadístico de Importaciones): Declaración electrónica registrada en la plataforma de ARCA por el Despachante de Aduana previo a la oficialización del embarque.</w:t>
      </w:r>
    </w:p>
    <w:p w:rsidR="00000000" w:rsidDel="00000000" w:rsidP="00000000" w:rsidRDefault="00000000" w:rsidRPr="00000000" w14:paraId="000001BC">
      <w:pPr>
        <w:numPr>
          <w:ilvl w:val="0"/>
          <w:numId w:val="4"/>
        </w:numPr>
        <w:ind w:left="720" w:hanging="360"/>
        <w:jc w:val="both"/>
      </w:pPr>
      <w:r w:rsidDel="00000000" w:rsidR="00000000" w:rsidRPr="00000000">
        <w:rPr>
          <w:rtl w:val="0"/>
        </w:rPr>
        <w:t xml:space="preserve">Declaración jurada de destino industrial / Uso idóneo: Documento presentado ante la Dirección Nacional de Reglamentos Técnicos manifestando que las </w:t>
      </w:r>
      <w:r w:rsidDel="00000000" w:rsidR="00000000" w:rsidRPr="00000000">
        <w:rPr>
          <w:highlight w:val="yellow"/>
          <w:rtl w:val="0"/>
        </w:rPr>
        <w:t xml:space="preserve">válvulas </w:t>
      </w:r>
      <w:r w:rsidDel="00000000" w:rsidR="00000000" w:rsidRPr="00000000">
        <w:rPr>
          <w:rtl w:val="0"/>
        </w:rPr>
        <w:t xml:space="preserve">no serán comercializadas en el mercado minorista, sino incorporadas a la línea de montaje del extintor.</w:t>
      </w:r>
    </w:p>
    <w:p w:rsidR="00000000" w:rsidDel="00000000" w:rsidP="00000000" w:rsidRDefault="00000000" w:rsidRPr="00000000" w14:paraId="000001BD">
      <w:pPr>
        <w:numPr>
          <w:ilvl w:val="0"/>
          <w:numId w:val="4"/>
        </w:numPr>
        <w:ind w:left="720" w:hanging="360"/>
        <w:jc w:val="both"/>
      </w:pPr>
      <w:r w:rsidDel="00000000" w:rsidR="00000000" w:rsidRPr="00000000">
        <w:rPr>
          <w:rtl w:val="0"/>
        </w:rPr>
        <w:t xml:space="preserve">Despacho de Importación a Consumo: Documento oficial emitido por el Sistema Informático Malvina donde consta la liquidación aduanera total y que, tras la verificación del Canal asignado, otorga el Cumplido y Libramiento a Plaza.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Title"/>
        <w:jc w:val="both"/>
        <w:rPr>
          <w:highlight w:val="yellow"/>
        </w:rPr>
      </w:pPr>
      <w:bookmarkStart w:colFirst="0" w:colLast="0" w:name="_lwtu214mxffe" w:id="17"/>
      <w:bookmarkEnd w:id="17"/>
      <w:r w:rsidDel="00000000" w:rsidR="00000000" w:rsidRPr="00000000">
        <w:rPr>
          <w:rtl w:val="0"/>
        </w:rPr>
      </w:r>
    </w:p>
    <w:p w:rsidR="00000000" w:rsidDel="00000000" w:rsidP="00000000" w:rsidRDefault="00000000" w:rsidRPr="00000000" w14:paraId="000001C0">
      <w:pPr>
        <w:pStyle w:val="Title"/>
        <w:jc w:val="both"/>
        <w:rPr/>
      </w:pPr>
      <w:bookmarkStart w:colFirst="0" w:colLast="0" w:name="_qhpreskw5xjm" w:id="18"/>
      <w:bookmarkEnd w:id="18"/>
      <w:commentRangeStart w:id="5"/>
      <w:r w:rsidDel="00000000" w:rsidR="00000000" w:rsidRPr="00000000">
        <w:rPr>
          <w:rtl w:val="0"/>
        </w:rPr>
        <w:t xml:space="preserve">2.6. Lote de importación y datos técnicos sobre embalaje  </w:t>
      </w:r>
    </w:p>
    <w:p w:rsidR="00000000" w:rsidDel="00000000" w:rsidP="00000000" w:rsidRDefault="00000000" w:rsidRPr="00000000" w14:paraId="000001C1">
      <w:pPr>
        <w:pStyle w:val="Title"/>
        <w:jc w:val="both"/>
        <w:rPr/>
      </w:pPr>
      <w:bookmarkStart w:colFirst="0" w:colLast="0" w:name="_ic4h9p2xb1w7" w:id="19"/>
      <w:bookmarkEnd w:id="19"/>
      <w:r w:rsidDel="00000000" w:rsidR="00000000" w:rsidRPr="00000000">
        <w:rPr>
          <w:rtl w:val="0"/>
        </w:rPr>
        <w:t xml:space="preserve">Una vez definido qué cantidad a importar, en base al potencial de ventas en el mercado local, graficar como se distribuirá la carga </w:t>
      </w:r>
    </w:p>
    <w:p w:rsidR="00000000" w:rsidDel="00000000" w:rsidP="00000000" w:rsidRDefault="00000000" w:rsidRPr="00000000" w14:paraId="000001C2">
      <w:pPr>
        <w:pStyle w:val="Title"/>
        <w:jc w:val="both"/>
        <w:rPr/>
      </w:pPr>
      <w:bookmarkStart w:colFirst="0" w:colLast="0" w:name="_cgzoytgzsbfk" w:id="20"/>
      <w:bookmarkEnd w:id="20"/>
      <w:r w:rsidDel="00000000" w:rsidR="00000000" w:rsidRPr="00000000">
        <w:rPr>
          <w:rtl w:val="0"/>
        </w:rPr>
        <w:t xml:space="preserve">en el pallet, contenedor o simplemente graficar el/los bultos/s si no se unitarizará la carga.  Una vez graficado, determinar si </w:t>
      </w:r>
    </w:p>
    <w:p w:rsidR="00000000" w:rsidDel="00000000" w:rsidP="00000000" w:rsidRDefault="00000000" w:rsidRPr="00000000" w14:paraId="000001C3">
      <w:pPr>
        <w:pStyle w:val="Title"/>
        <w:jc w:val="both"/>
        <w:rPr/>
      </w:pPr>
      <w:bookmarkStart w:colFirst="0" w:colLast="0" w:name="_5fpdgeh31isu" w:id="21"/>
      <w:bookmarkEnd w:id="21"/>
      <w:r w:rsidDel="00000000" w:rsidR="00000000" w:rsidRPr="00000000">
        <w:rPr>
          <w:rtl w:val="0"/>
        </w:rPr>
        <w:t xml:space="preserve">puedo cargar unidades adicionales para optimizar el transporte, y volver a graficar si es necesario.  </w:t>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1C4">
      <w:pPr>
        <w:pStyle w:val="Title"/>
        <w:jc w:val="both"/>
        <w:rPr/>
      </w:pPr>
      <w:bookmarkStart w:colFirst="0" w:colLast="0" w:name="_td0j0k7unxgy" w:id="22"/>
      <w:bookmarkEnd w:id="22"/>
      <w:r w:rsidDel="00000000" w:rsidR="00000000" w:rsidRPr="00000000">
        <w:rPr>
          <w:rtl w:val="0"/>
        </w:rPr>
        <w:t xml:space="preserve">2.7. Logística internacional y local (medio de transporte, costos, plazos, comparaciones, etc.)  </w:t>
      </w:r>
    </w:p>
    <w:p w:rsidR="00000000" w:rsidDel="00000000" w:rsidP="00000000" w:rsidRDefault="00000000" w:rsidRPr="00000000" w14:paraId="000001C5">
      <w:pPr>
        <w:pStyle w:val="Title"/>
        <w:jc w:val="both"/>
        <w:rPr/>
      </w:pPr>
      <w:bookmarkStart w:colFirst="0" w:colLast="0" w:name="_2ihwk3ltaozd" w:id="23"/>
      <w:bookmarkEnd w:id="23"/>
      <w:r w:rsidDel="00000000" w:rsidR="00000000" w:rsidRPr="00000000">
        <w:rPr>
          <w:rtl w:val="0"/>
        </w:rPr>
        <w:t xml:space="preserve">De acuerdo a los medios de transporte posibles para el transporte del producto en cuestión, solicitar cotización por escrito o vía </w:t>
      </w:r>
    </w:p>
    <w:p w:rsidR="00000000" w:rsidDel="00000000" w:rsidP="00000000" w:rsidRDefault="00000000" w:rsidRPr="00000000" w14:paraId="000001C6">
      <w:pPr>
        <w:pStyle w:val="Title"/>
        <w:jc w:val="both"/>
        <w:rPr/>
      </w:pPr>
      <w:bookmarkStart w:colFirst="0" w:colLast="0" w:name="_za0skawmxzwa" w:id="24"/>
      <w:bookmarkEnd w:id="24"/>
      <w:r w:rsidDel="00000000" w:rsidR="00000000" w:rsidRPr="00000000">
        <w:rPr>
          <w:rtl w:val="0"/>
        </w:rPr>
        <w:t xml:space="preserve">telefónica.  Recuerde que deberá contar con la mayor información posible para ese pedido, como ser: lugar de embarque, lugar </w:t>
      </w:r>
    </w:p>
    <w:p w:rsidR="00000000" w:rsidDel="00000000" w:rsidP="00000000" w:rsidRDefault="00000000" w:rsidRPr="00000000" w14:paraId="000001C7">
      <w:pPr>
        <w:pStyle w:val="Title"/>
        <w:jc w:val="both"/>
        <w:rPr/>
      </w:pPr>
      <w:bookmarkStart w:colFirst="0" w:colLast="0" w:name="_7bqbk4yjwnxe" w:id="25"/>
      <w:bookmarkEnd w:id="25"/>
      <w:r w:rsidDel="00000000" w:rsidR="00000000" w:rsidRPr="00000000">
        <w:rPr>
          <w:rtl w:val="0"/>
        </w:rPr>
        <w:t xml:space="preserve">de desembarque, producto, peso bruto aproximado y medidas de los bultos.  Se deberá adjuntar tanto el pedido como la </w:t>
      </w:r>
    </w:p>
    <w:p w:rsidR="00000000" w:rsidDel="00000000" w:rsidP="00000000" w:rsidRDefault="00000000" w:rsidRPr="00000000" w14:paraId="000001C8">
      <w:pPr>
        <w:pStyle w:val="Title"/>
        <w:jc w:val="both"/>
        <w:rPr/>
      </w:pPr>
      <w:bookmarkStart w:colFirst="0" w:colLast="0" w:name="_46rsbg4ewel" w:id="26"/>
      <w:bookmarkEnd w:id="26"/>
      <w:r w:rsidDel="00000000" w:rsidR="00000000" w:rsidRPr="00000000">
        <w:rPr>
          <w:rtl w:val="0"/>
        </w:rPr>
        <w:t xml:space="preserve">respuesta al final de este módulo.  En caso de comunicación telefónica indicar empresa, teléfono y nombre de la persona de </w:t>
      </w:r>
    </w:p>
    <w:p w:rsidR="00000000" w:rsidDel="00000000" w:rsidP="00000000" w:rsidRDefault="00000000" w:rsidRPr="00000000" w14:paraId="000001C9">
      <w:pPr>
        <w:pStyle w:val="Title"/>
        <w:jc w:val="both"/>
        <w:rPr/>
      </w:pPr>
      <w:bookmarkStart w:colFirst="0" w:colLast="0" w:name="_npovz1nl666q" w:id="27"/>
      <w:bookmarkEnd w:id="27"/>
      <w:r w:rsidDel="00000000" w:rsidR="00000000" w:rsidRPr="00000000">
        <w:rPr>
          <w:rtl w:val="0"/>
        </w:rPr>
        <w:t xml:space="preserve">contacto.    </w:t>
      </w:r>
    </w:p>
    <w:p w:rsidR="00000000" w:rsidDel="00000000" w:rsidP="00000000" w:rsidRDefault="00000000" w:rsidRPr="00000000" w14:paraId="000001CA">
      <w:pPr>
        <w:pStyle w:val="Title"/>
        <w:jc w:val="both"/>
        <w:rPr/>
      </w:pPr>
      <w:bookmarkStart w:colFirst="0" w:colLast="0" w:name="_ingq5wpzxdz7" w:id="28"/>
      <w:bookmarkEnd w:id="28"/>
      <w:r w:rsidDel="00000000" w:rsidR="00000000" w:rsidRPr="00000000">
        <w:rPr>
          <w:rtl w:val="0"/>
        </w:rPr>
        <w:t xml:space="preserve">Teniendo en cuenta las distintas opciones que pueden ofrecer los agentes de carga, averiguar las mejores opciones para el </w:t>
      </w:r>
    </w:p>
    <w:p w:rsidR="00000000" w:rsidDel="00000000" w:rsidP="00000000" w:rsidRDefault="00000000" w:rsidRPr="00000000" w14:paraId="000001CB">
      <w:pPr>
        <w:pStyle w:val="Title"/>
        <w:jc w:val="both"/>
        <w:rPr/>
      </w:pPr>
      <w:bookmarkStart w:colFirst="0" w:colLast="0" w:name="_6ogrdm16kffm" w:id="29"/>
      <w:bookmarkEnd w:id="29"/>
      <w:r w:rsidDel="00000000" w:rsidR="00000000" w:rsidRPr="00000000">
        <w:rPr>
          <w:rtl w:val="0"/>
        </w:rPr>
        <w:t xml:space="preserve">manejo de la mercadería en puertos, depósitos fiscales, posibles desconsolidaciones, fletes internos, custodia de mercaderías, </w:t>
      </w:r>
    </w:p>
    <w:p w:rsidR="00000000" w:rsidDel="00000000" w:rsidP="00000000" w:rsidRDefault="00000000" w:rsidRPr="00000000" w14:paraId="000001CC">
      <w:pPr>
        <w:pStyle w:val="Title"/>
        <w:jc w:val="both"/>
        <w:rPr/>
      </w:pPr>
      <w:bookmarkStart w:colFirst="0" w:colLast="0" w:name="_2r9q35icuq1f" w:id="30"/>
      <w:bookmarkEnd w:id="30"/>
      <w:r w:rsidDel="00000000" w:rsidR="00000000" w:rsidRPr="00000000">
        <w:rPr>
          <w:rtl w:val="0"/>
        </w:rPr>
        <w:t xml:space="preserve">etc.    </w:t>
      </w:r>
    </w:p>
    <w:p w:rsidR="00000000" w:rsidDel="00000000" w:rsidP="00000000" w:rsidRDefault="00000000" w:rsidRPr="00000000" w14:paraId="000001CD">
      <w:pPr>
        <w:pStyle w:val="Title"/>
        <w:jc w:val="both"/>
        <w:rPr/>
      </w:pPr>
      <w:bookmarkStart w:colFirst="0" w:colLast="0" w:name="_9bk02s45u40a" w:id="31"/>
      <w:bookmarkEnd w:id="31"/>
      <w:r w:rsidDel="00000000" w:rsidR="00000000" w:rsidRPr="00000000">
        <w:rPr>
          <w:rtl w:val="0"/>
        </w:rPr>
        <w:t xml:space="preserve">2.8. Seguro internacional  </w:t>
      </w:r>
    </w:p>
    <w:p w:rsidR="00000000" w:rsidDel="00000000" w:rsidP="00000000" w:rsidRDefault="00000000" w:rsidRPr="00000000" w14:paraId="000001CE">
      <w:pPr>
        <w:pStyle w:val="Title"/>
        <w:jc w:val="both"/>
        <w:rPr/>
      </w:pPr>
      <w:bookmarkStart w:colFirst="0" w:colLast="0" w:name="_39fxdab2u4zn" w:id="32"/>
      <w:bookmarkEnd w:id="32"/>
      <w:r w:rsidDel="00000000" w:rsidR="00000000" w:rsidRPr="00000000">
        <w:rPr>
          <w:rtl w:val="0"/>
        </w:rPr>
        <w:t xml:space="preserve">Al igual que con las empresas de transporte recuerde contar con la mayor información posible de la carga, en este caso: lugar de </w:t>
      </w:r>
    </w:p>
    <w:p w:rsidR="00000000" w:rsidDel="00000000" w:rsidP="00000000" w:rsidRDefault="00000000" w:rsidRPr="00000000" w14:paraId="000001CF">
      <w:pPr>
        <w:pStyle w:val="Title"/>
        <w:jc w:val="both"/>
        <w:rPr/>
      </w:pPr>
      <w:bookmarkStart w:colFirst="0" w:colLast="0" w:name="_jjggd2shs3ez" w:id="33"/>
      <w:bookmarkEnd w:id="33"/>
      <w:r w:rsidDel="00000000" w:rsidR="00000000" w:rsidRPr="00000000">
        <w:rPr>
          <w:rtl w:val="0"/>
        </w:rPr>
        <w:t xml:space="preserve">embarque, lugar de desembarque, producto y valor.  Adjuntar los mensajes enviados y recibidos.  El grupo debe tener en claro </w:t>
      </w:r>
    </w:p>
    <w:p w:rsidR="00000000" w:rsidDel="00000000" w:rsidP="00000000" w:rsidRDefault="00000000" w:rsidRPr="00000000" w14:paraId="000001D0">
      <w:pPr>
        <w:pStyle w:val="Title"/>
        <w:jc w:val="both"/>
        <w:rPr/>
      </w:pPr>
      <w:bookmarkStart w:colFirst="0" w:colLast="0" w:name="_4mwg3e6sd6g7" w:id="34"/>
      <w:bookmarkEnd w:id="34"/>
      <w:r w:rsidDel="00000000" w:rsidR="00000000" w:rsidRPr="00000000">
        <w:rPr>
          <w:rtl w:val="0"/>
        </w:rPr>
        <w:t xml:space="preserve">que tipo de seguro está contratando y cuáles son los requisitos que debe cumplir el asegurado para que el seguro lo cubra en </w:t>
      </w:r>
    </w:p>
    <w:p w:rsidR="00000000" w:rsidDel="00000000" w:rsidP="00000000" w:rsidRDefault="00000000" w:rsidRPr="00000000" w14:paraId="000001D1">
      <w:pPr>
        <w:pStyle w:val="Title"/>
        <w:jc w:val="both"/>
        <w:rPr/>
      </w:pPr>
      <w:bookmarkStart w:colFirst="0" w:colLast="0" w:name="_wz5sm9mpcua4" w:id="35"/>
      <w:bookmarkEnd w:id="35"/>
      <w:r w:rsidDel="00000000" w:rsidR="00000000" w:rsidRPr="00000000">
        <w:rPr>
          <w:rtl w:val="0"/>
        </w:rPr>
        <w:t xml:space="preserve">caso de siniestro.      </w:t>
      </w:r>
    </w:p>
    <w:p w:rsidR="00000000" w:rsidDel="00000000" w:rsidP="00000000" w:rsidRDefault="00000000" w:rsidRPr="00000000" w14:paraId="000001D2">
      <w:pPr>
        <w:pStyle w:val="Title"/>
        <w:jc w:val="both"/>
        <w:rPr/>
      </w:pPr>
      <w:bookmarkStart w:colFirst="0" w:colLast="0" w:name="_x61s1fxff1np" w:id="36"/>
      <w:bookmarkEnd w:id="36"/>
      <w:r w:rsidDel="00000000" w:rsidR="00000000" w:rsidRPr="00000000">
        <w:rPr>
          <w:rtl w:val="0"/>
        </w:rPr>
        <w:t xml:space="preserve">2.9. Medios de pago y financiamiento  </w:t>
      </w:r>
    </w:p>
    <w:p w:rsidR="00000000" w:rsidDel="00000000" w:rsidP="00000000" w:rsidRDefault="00000000" w:rsidRPr="00000000" w14:paraId="000001D3">
      <w:pPr>
        <w:pStyle w:val="Title"/>
        <w:jc w:val="both"/>
        <w:rPr/>
      </w:pPr>
      <w:bookmarkStart w:colFirst="0" w:colLast="0" w:name="_c59iobu99v8y" w:id="37"/>
      <w:bookmarkEnd w:id="37"/>
      <w:r w:rsidDel="00000000" w:rsidR="00000000" w:rsidRPr="00000000">
        <w:rPr>
          <w:rtl w:val="0"/>
        </w:rPr>
        <w:t xml:space="preserve">Independientemente del instrumento de pago convenido se debe averiguar cuál es el costo de cada instrumento.  Para “convenir” </w:t>
      </w:r>
    </w:p>
    <w:p w:rsidR="00000000" w:rsidDel="00000000" w:rsidP="00000000" w:rsidRDefault="00000000" w:rsidRPr="00000000" w14:paraId="000001D4">
      <w:pPr>
        <w:pStyle w:val="Title"/>
        <w:jc w:val="both"/>
        <w:rPr/>
      </w:pPr>
      <w:bookmarkStart w:colFirst="0" w:colLast="0" w:name="_fjfavzb3nj9m" w:id="38"/>
      <w:bookmarkEnd w:id="38"/>
      <w:r w:rsidDel="00000000" w:rsidR="00000000" w:rsidRPr="00000000">
        <w:rPr>
          <w:rtl w:val="0"/>
        </w:rPr>
        <w:t xml:space="preserve">el instrumento y plazo de pago es importante que consideren cuales son las condiciones usuales para ese producto y/o país.   </w:t>
      </w:r>
    </w:p>
    <w:p w:rsidR="00000000" w:rsidDel="00000000" w:rsidP="00000000" w:rsidRDefault="00000000" w:rsidRPr="00000000" w14:paraId="000001D5">
      <w:pPr>
        <w:pStyle w:val="Title"/>
        <w:jc w:val="both"/>
        <w:rPr/>
      </w:pPr>
      <w:bookmarkStart w:colFirst="0" w:colLast="0" w:name="_d8f6nmxzwkoy" w:id="39"/>
      <w:bookmarkEnd w:id="39"/>
      <w:r w:rsidDel="00000000" w:rsidR="00000000" w:rsidRPr="00000000">
        <w:rPr>
          <w:rtl w:val="0"/>
        </w:rPr>
        <w:t xml:space="preserve">Averiguar las líneas de crédito que otorga la banca oficial y privada.  </w:t>
      </w:r>
    </w:p>
    <w:p w:rsidR="00000000" w:rsidDel="00000000" w:rsidP="00000000" w:rsidRDefault="00000000" w:rsidRPr="00000000" w14:paraId="000001D6">
      <w:pPr>
        <w:pStyle w:val="Title"/>
        <w:jc w:val="both"/>
        <w:rPr/>
      </w:pPr>
      <w:bookmarkStart w:colFirst="0" w:colLast="0" w:name="_j4c7zvdd0jf8" w:id="40"/>
      <w:bookmarkEnd w:id="40"/>
      <w:r w:rsidDel="00000000" w:rsidR="00000000" w:rsidRPr="00000000">
        <w:rPr>
          <w:rtl w:val="0"/>
        </w:rPr>
        <w:t xml:space="preserve">2.10. Costo y presupuesto de importación   </w:t>
      </w:r>
    </w:p>
    <w:p w:rsidR="00000000" w:rsidDel="00000000" w:rsidP="00000000" w:rsidRDefault="00000000" w:rsidRPr="00000000" w14:paraId="000001D7">
      <w:pPr>
        <w:pStyle w:val="Title"/>
        <w:jc w:val="both"/>
        <w:rPr/>
      </w:pPr>
      <w:bookmarkStart w:colFirst="0" w:colLast="0" w:name="_q2ytrr3yl37q" w:id="41"/>
      <w:bookmarkEnd w:id="41"/>
      <w:r w:rsidDel="00000000" w:rsidR="00000000" w:rsidRPr="00000000">
        <w:rPr>
          <w:rtl w:val="0"/>
        </w:rPr>
        <w:t xml:space="preserve">Realice el costeo teniendo en cuenta las cotizaciones obtenidas y según la metodología establecida en la asignatura.  Incluya un </w:t>
      </w:r>
    </w:p>
    <w:p w:rsidR="00000000" w:rsidDel="00000000" w:rsidP="00000000" w:rsidRDefault="00000000" w:rsidRPr="00000000" w14:paraId="000001D8">
      <w:pPr>
        <w:pStyle w:val="Title"/>
        <w:jc w:val="both"/>
        <w:rPr/>
      </w:pPr>
      <w:bookmarkStart w:colFirst="0" w:colLast="0" w:name="_smrru6pqj62q" w:id="42"/>
      <w:bookmarkEnd w:id="42"/>
      <w:r w:rsidDel="00000000" w:rsidR="00000000" w:rsidRPr="00000000">
        <w:rPr>
          <w:rtl w:val="0"/>
        </w:rPr>
        <w:t xml:space="preserve">costeo comparativo a priori de la importación según la cotización de los distintos proveedores del producto puesto en fábrica </w:t>
      </w:r>
    </w:p>
    <w:p w:rsidR="00000000" w:rsidDel="00000000" w:rsidP="00000000" w:rsidRDefault="00000000" w:rsidRPr="00000000" w14:paraId="000001D9">
      <w:pPr>
        <w:pStyle w:val="Title"/>
        <w:jc w:val="both"/>
        <w:rPr/>
      </w:pPr>
      <w:bookmarkStart w:colFirst="0" w:colLast="0" w:name="_u2u1i92a3q3p" w:id="43"/>
      <w:bookmarkEnd w:id="43"/>
      <w:r w:rsidDel="00000000" w:rsidR="00000000" w:rsidRPr="00000000">
        <w:rPr>
          <w:rtl w:val="0"/>
        </w:rPr>
        <w:t xml:space="preserve">(incluir todos los gastos, inclusive bancarios y financieros).  Este costeo le permitirá tomar una decisión.  </w:t>
      </w:r>
    </w:p>
    <w:p w:rsidR="00000000" w:rsidDel="00000000" w:rsidP="00000000" w:rsidRDefault="00000000" w:rsidRPr="00000000" w14:paraId="000001DA">
      <w:pPr>
        <w:pStyle w:val="Title"/>
        <w:jc w:val="both"/>
        <w:rPr>
          <w:highlight w:val="yellow"/>
        </w:rPr>
      </w:pPr>
      <w:bookmarkStart w:colFirst="0" w:colLast="0" w:name="_5ark5ho7nc9y" w:id="44"/>
      <w:bookmarkEnd w:id="44"/>
      <w:r w:rsidDel="00000000" w:rsidR="00000000" w:rsidRPr="00000000">
        <w:rPr>
          <w:rtl w:val="0"/>
        </w:rPr>
        <w:t xml:space="preserve">2.11. Conclusión parcial</w:t>
      </w:r>
      <w:r w:rsidDel="00000000" w:rsidR="00000000" w:rsidRPr="00000000">
        <w:br w:type="page"/>
      </w:r>
      <w:r w:rsidDel="00000000" w:rsidR="00000000" w:rsidRPr="00000000">
        <w:rPr>
          <w:rtl w:val="0"/>
        </w:rPr>
      </w:r>
    </w:p>
    <w:p w:rsidR="00000000" w:rsidDel="00000000" w:rsidP="00000000" w:rsidRDefault="00000000" w:rsidRPr="00000000" w14:paraId="000001DB">
      <w:pPr>
        <w:pStyle w:val="Title"/>
        <w:jc w:val="both"/>
        <w:rPr/>
      </w:pPr>
      <w:bookmarkStart w:colFirst="0" w:colLast="0" w:name="_klz2758lwb5b" w:id="45"/>
      <w:bookmarkEnd w:id="45"/>
      <w:r w:rsidDel="00000000" w:rsidR="00000000" w:rsidRPr="00000000">
        <w:rPr>
          <w:rtl w:val="0"/>
        </w:rPr>
        <w:t xml:space="preserve">TERCERA PARTE: Diversificación de mercados (Exportación)</w:t>
      </w:r>
    </w:p>
    <w:p w:rsidR="00000000" w:rsidDel="00000000" w:rsidP="00000000" w:rsidRDefault="00000000" w:rsidRPr="00000000" w14:paraId="000001DC">
      <w:pPr>
        <w:pStyle w:val="Title"/>
        <w:jc w:val="both"/>
        <w:rPr/>
      </w:pPr>
      <w:bookmarkStart w:colFirst="0" w:colLast="0" w:name="_yw3zklg5v89t" w:id="46"/>
      <w:bookmarkEnd w:id="46"/>
      <w:r w:rsidDel="00000000" w:rsidR="00000000" w:rsidRPr="00000000">
        <w:br w:type="page"/>
      </w:r>
      <w:r w:rsidDel="00000000" w:rsidR="00000000" w:rsidRPr="00000000">
        <w:rPr>
          <w:rtl w:val="0"/>
        </w:rPr>
      </w:r>
    </w:p>
    <w:p w:rsidR="00000000" w:rsidDel="00000000" w:rsidP="00000000" w:rsidRDefault="00000000" w:rsidRPr="00000000" w14:paraId="000001DD">
      <w:pPr>
        <w:pStyle w:val="Title"/>
        <w:jc w:val="both"/>
        <w:rPr>
          <w:b w:val="1"/>
          <w:bCs w:val="1"/>
          <w:color w:val="0b5394"/>
          <w:sz w:val="24"/>
          <w:szCs w:val="24"/>
        </w:rPr>
      </w:pPr>
      <w:bookmarkStart w:colFirst="0" w:colLast="0" w:name="_fwqians0e765" w:id="47"/>
      <w:bookmarkEnd w:id="47"/>
      <w:r w:rsidDel="00000000" w:rsidR="00000000" w:rsidRPr="00000000">
        <w:rPr>
          <w:rtl w:val="0"/>
        </w:rPr>
        <w:t xml:space="preserve">CUARTA PARTE: Conclusión general</w:t>
      </w: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133.8582677165355" w:top="1440.0000000000002" w:left="1417.3228346456694" w:right="1133.8582677165355"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Greco" w:id="5" w:date="2026-08-30T03:09:17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data de caja / bulto de como viene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peso , cantidad x caja, etc</w:t>
      </w:r>
    </w:p>
  </w:comment>
  <w:comment w:author="Santiago Greco" w:id="0" w:date="2026-08-30T02:58:58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buscar proveedores reales y contactarlos</w:t>
      </w:r>
    </w:p>
  </w:comment>
  <w:comment w:author="Federico Agustin Videau Denes" w:id="1" w:date="2026-09-06T17:21:37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Agrege proveedores locales e internacionales. Puse un poco de descripcion de cada uno de ellos y arme una matriz de ponderacion para poder elegir el proveedor definitivo. Tambien arme una conclusion.</w:t>
      </w:r>
    </w:p>
  </w:comment>
  <w:comment w:author="Federico Agustin Videau Denes" w:id="2" w:date="2026-09-06T17:22:58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Ademas, le envie un email para que nos coticen las valvulas y tener algo medianamente mas justificado. Apenas respondan pongo una captura de pantalla aca como para cerrar el punto</w:t>
      </w:r>
    </w:p>
  </w:comment>
  <w:comment w:author="Federico Agustin Videau Denes" w:id="4" w:date="2026-09-19T15:19:57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Federico Agustin Videau Denes" w:id="3" w:date="2026-09-19T15:20:16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jc w:val="center"/>
      <w:rPr>
        <w:color w:val="666666"/>
      </w:rPr>
    </w:pPr>
    <w:r w:rsidDel="00000000" w:rsidR="00000000" w:rsidRPr="00000000">
      <w:rPr>
        <w:color w:val="666666"/>
        <w:rtl w:val="0"/>
      </w:rPr>
      <w:t xml:space="preserve">Página </w:t>
    </w:r>
    <w:r w:rsidDel="00000000" w:rsidR="00000000" w:rsidRPr="00000000">
      <w:rPr>
        <w:color w:val="666666"/>
      </w:rPr>
      <w:fldChar w:fldCharType="begin"/>
      <w:instrText xml:space="preserve">PAGE</w:instrText>
      <w:fldChar w:fldCharType="separate"/>
      <w:fldChar w:fldCharType="end"/>
    </w:r>
    <w:r w:rsidDel="00000000" w:rsidR="00000000" w:rsidRPr="00000000">
      <w:rPr>
        <w:color w:val="666666"/>
        <w:rtl w:val="0"/>
      </w:rPr>
      <w:t xml:space="preserve"> de </w:t>
    </w:r>
    <w:r w:rsidDel="00000000" w:rsidR="00000000" w:rsidRPr="00000000">
      <w:rPr>
        <w:color w:val="66666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jc w:val="right"/>
      <w:rPr>
        <w:i w:val="1"/>
        <w:iCs w:val="1"/>
        <w:color w:val="666666"/>
      </w:rPr>
    </w:pPr>
    <w:r w:rsidDel="00000000" w:rsidR="00000000" w:rsidRPr="00000000">
      <w:rPr>
        <w:i w:val="1"/>
        <w:iCs w:val="1"/>
        <w:color w:val="666666"/>
        <w:rtl w:val="0"/>
      </w:rPr>
      <w:t xml:space="preserve">Trabajo práctico Comercio Exterior 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color w:val="0b5394"/>
      <w:sz w:val="24"/>
      <w:szCs w:val="24"/>
    </w:rPr>
  </w:style>
  <w:style w:type="paragraph" w:styleId="Subtitle">
    <w:name w:val="Subtitle"/>
    <w:basedOn w:val="Normal"/>
    <w:next w:val="Normal"/>
    <w:pPr>
      <w:keepNext w:val="1"/>
      <w:keepLines w:val="1"/>
      <w:spacing w:after="320" w:lineRule="auto"/>
    </w:pPr>
    <w:rPr>
      <w:b w:val="1"/>
      <w:bCs w:val="1"/>
      <w:color w:val="666666"/>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101010"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