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6E1D" w14:textId="77777777" w:rsidR="00F9744A" w:rsidRPr="00F9744A" w:rsidRDefault="00F9744A" w:rsidP="00F9744A">
      <w:pPr>
        <w:spacing w:before="220" w:after="80"/>
        <w:rPr>
          <w:lang w:val="es-ES"/>
        </w:rPr>
      </w:pPr>
      <w:r w:rsidRPr="00F9744A">
        <w:rPr>
          <w:rFonts w:ascii="Calibri" w:hAnsi="Calibri"/>
          <w:b/>
          <w:color w:val="1F4E79"/>
          <w:sz w:val="24"/>
          <w:lang w:val="es-ES"/>
        </w:rPr>
        <w:t>3.9 Medios de cobro y régimen cambiario (Normativa BCRA / MLC)</w:t>
      </w:r>
    </w:p>
    <w:p w14:paraId="6E2F065B" w14:textId="77777777" w:rsid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</w:pPr>
      <w:r w:rsidRPr="00F9744A">
        <w:rPr>
          <w:rFonts w:ascii="Calibri" w:hAnsi="Calibri"/>
          <w:b/>
          <w:color w:val="141414"/>
          <w:sz w:val="20"/>
          <w:lang w:val="es-ES"/>
        </w:rPr>
        <w:t>Instrumento:</w:t>
      </w:r>
      <w:r w:rsidRPr="00F9744A">
        <w:rPr>
          <w:rFonts w:ascii="Calibri" w:hAnsi="Calibri"/>
          <w:color w:val="212529"/>
          <w:sz w:val="20"/>
          <w:lang w:val="es-ES"/>
        </w:rPr>
        <w:t xml:space="preserve"> Carta de Crédito (L/C) Irrevocable y Confirmada a la vista emitida por banco marroquí (Attijariwafa Bank) y confirmada por banco local argentino. </w:t>
      </w:r>
      <w:r>
        <w:rPr>
          <w:rFonts w:ascii="Calibri" w:hAnsi="Calibri"/>
          <w:color w:val="212529"/>
          <w:sz w:val="20"/>
        </w:rPr>
        <w:t xml:space="preserve">Comisión </w:t>
      </w:r>
      <w:proofErr w:type="spellStart"/>
      <w:r>
        <w:rPr>
          <w:rFonts w:ascii="Calibri" w:hAnsi="Calibri"/>
          <w:color w:val="212529"/>
          <w:sz w:val="20"/>
        </w:rPr>
        <w:t>bancaria</w:t>
      </w:r>
      <w:proofErr w:type="spellEnd"/>
      <w:r>
        <w:rPr>
          <w:rFonts w:ascii="Calibri" w:hAnsi="Calibri"/>
          <w:color w:val="212529"/>
          <w:sz w:val="20"/>
        </w:rPr>
        <w:t xml:space="preserve">: 1,00% </w:t>
      </w:r>
      <w:proofErr w:type="spellStart"/>
      <w:r>
        <w:rPr>
          <w:rFonts w:ascii="Calibri" w:hAnsi="Calibri"/>
          <w:color w:val="212529"/>
          <w:sz w:val="20"/>
        </w:rPr>
        <w:t>sobre</w:t>
      </w:r>
      <w:proofErr w:type="spellEnd"/>
      <w:r>
        <w:rPr>
          <w:rFonts w:ascii="Calibri" w:hAnsi="Calibri"/>
          <w:color w:val="212529"/>
          <w:sz w:val="20"/>
        </w:rPr>
        <w:t xml:space="preserve"> FOB.</w:t>
      </w:r>
    </w:p>
    <w:p w14:paraId="1D13B743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Plazo Cambiario:</w:t>
      </w:r>
      <w:r w:rsidRPr="00F9744A">
        <w:rPr>
          <w:rFonts w:ascii="Calibri" w:hAnsi="Calibri"/>
          <w:color w:val="212529"/>
          <w:sz w:val="20"/>
          <w:lang w:val="es-ES"/>
        </w:rPr>
        <w:t xml:space="preserve"> 180 días corridos a partir del cumplido aduanero de embarque para liquidar en el MLC (BCRA).</w:t>
      </w:r>
    </w:p>
    <w:p w14:paraId="186A55E4" w14:textId="77777777" w:rsidR="00F9744A" w:rsidRPr="00F9744A" w:rsidRDefault="00F9744A" w:rsidP="00F9744A">
      <w:pPr>
        <w:spacing w:before="220" w:after="80"/>
        <w:rPr>
          <w:lang w:val="es-ES"/>
        </w:rPr>
      </w:pPr>
      <w:r w:rsidRPr="00F9744A">
        <w:rPr>
          <w:rFonts w:ascii="Calibri" w:hAnsi="Calibri"/>
          <w:b/>
          <w:color w:val="1F4E79"/>
          <w:sz w:val="24"/>
          <w:lang w:val="es-ES"/>
        </w:rPr>
        <w:t>3.10 Formación del costo y precio de exportación (Fórmula matemática de la cátedra)</w:t>
      </w:r>
    </w:p>
    <w:p w14:paraId="426DC96B" w14:textId="77777777" w:rsidR="00F9744A" w:rsidRPr="00F9744A" w:rsidRDefault="00F9744A" w:rsidP="00F9744A">
      <w:pPr>
        <w:spacing w:before="160" w:after="60"/>
        <w:rPr>
          <w:lang w:val="es-ES"/>
        </w:rPr>
      </w:pPr>
      <w:r w:rsidRPr="00F9744A">
        <w:rPr>
          <w:rFonts w:ascii="Calibri" w:hAnsi="Calibri"/>
          <w:b/>
          <w:color w:val="35598E"/>
          <w:sz w:val="21"/>
          <w:lang w:val="es-ES"/>
        </w:rPr>
        <w:t>A. Determinación del Costo Fabril (Rubro 1)</w:t>
      </w:r>
    </w:p>
    <w:p w14:paraId="08D4F38D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Materia Prima Nacional (MPN):</w:t>
      </w:r>
      <w:r w:rsidRPr="00F9744A">
        <w:rPr>
          <w:rFonts w:ascii="Calibri" w:hAnsi="Calibri"/>
          <w:color w:val="212529"/>
          <w:sz w:val="20"/>
          <w:lang w:val="es-ES"/>
        </w:rPr>
        <w:t xml:space="preserve"> Insumos locales del extintor (cilindro, recubrimientos, manómetro, sifón, pasador, agente y caja): USD 6,80.</w:t>
      </w:r>
    </w:p>
    <w:p w14:paraId="6C902E5A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Materia Prima Importada (CIF MPI):</w:t>
      </w:r>
      <w:r w:rsidRPr="00F9744A">
        <w:rPr>
          <w:rFonts w:ascii="Calibri" w:hAnsi="Calibri"/>
          <w:color w:val="212529"/>
          <w:sz w:val="20"/>
          <w:lang w:val="es-ES"/>
        </w:rPr>
        <w:t xml:space="preserve"> Válvula importada VM22 RO2 nacionalizada puesta en planta: USD 1,53 (valor CIF MPI USD 1,10).</w:t>
      </w:r>
    </w:p>
    <w:p w14:paraId="724F337F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Mano de Obra Directa (MOD):</w:t>
      </w:r>
      <w:r w:rsidRPr="00F9744A">
        <w:rPr>
          <w:rFonts w:ascii="Calibri" w:hAnsi="Calibri"/>
          <w:color w:val="212529"/>
          <w:sz w:val="20"/>
          <w:lang w:val="es-ES"/>
        </w:rPr>
        <w:t xml:space="preserve"> Operarios directos de prensas, soldadura, pintura y ensamble: USD 2,20.</w:t>
      </w:r>
    </w:p>
    <w:p w14:paraId="63777244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Costos Indirectos de Fabricación (CIFab):</w:t>
      </w:r>
      <w:r w:rsidRPr="00F9744A">
        <w:rPr>
          <w:rFonts w:ascii="Calibri" w:hAnsi="Calibri"/>
          <w:color w:val="212529"/>
          <w:sz w:val="20"/>
          <w:lang w:val="es-ES"/>
        </w:rPr>
        <w:t xml:space="preserve"> Energía, horneado y mantenimiento indirecto: USD 1,40.</w:t>
      </w:r>
    </w:p>
    <w:p w14:paraId="78678087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Costo Unitario de Producción:</w:t>
      </w:r>
      <w:r w:rsidRPr="00F9744A">
        <w:rPr>
          <w:rFonts w:ascii="Calibri" w:hAnsi="Calibri"/>
          <w:color w:val="212529"/>
          <w:sz w:val="20"/>
          <w:lang w:val="es-ES"/>
        </w:rPr>
        <w:t xml:space="preserve"> USD 6,80 + USD 1,10 + USD 2,20 + USD 1,40 = USD 11,50 por unidad.</w:t>
      </w:r>
    </w:p>
    <w:p w14:paraId="35BAB57A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TOTAL RUBRO 1 (Lote 2.000 unidades):</w:t>
      </w:r>
      <w:r w:rsidRPr="00F9744A">
        <w:rPr>
          <w:rFonts w:ascii="Calibri" w:hAnsi="Calibri"/>
          <w:color w:val="212529"/>
          <w:sz w:val="20"/>
          <w:lang w:val="es-ES"/>
        </w:rPr>
        <w:t xml:space="preserve"> 2.000 extintores x USD 11,50 = USD 23.000,00.</w:t>
      </w:r>
    </w:p>
    <w:p w14:paraId="56D0DBAA" w14:textId="77777777" w:rsidR="00F9744A" w:rsidRPr="00F9744A" w:rsidRDefault="00F9744A" w:rsidP="00F9744A">
      <w:pPr>
        <w:spacing w:before="160" w:after="60"/>
        <w:rPr>
          <w:lang w:val="es-ES"/>
        </w:rPr>
      </w:pPr>
      <w:r w:rsidRPr="00F9744A">
        <w:rPr>
          <w:rFonts w:ascii="Calibri" w:hAnsi="Calibri"/>
          <w:b/>
          <w:color w:val="35598E"/>
          <w:sz w:val="21"/>
          <w:lang w:val="es-ES"/>
        </w:rPr>
        <w:t>B. Rubros de Costo de Exportación (Suma Fija en USD)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F9744A" w14:paraId="470F2145" w14:textId="77777777" w:rsidTr="00097086">
        <w:trPr>
          <w:jc w:val="center"/>
        </w:trPr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7FA80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RUBRO DE COSTO</w:t>
            </w:r>
          </w:p>
        </w:tc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A1CFFF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DESGLOSE OPERATIVO</w:t>
            </w:r>
          </w:p>
        </w:tc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55F21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IMPORTE (USD)</w:t>
            </w:r>
          </w:p>
        </w:tc>
      </w:tr>
      <w:tr w:rsidR="00F9744A" w14:paraId="330B756D" w14:textId="77777777" w:rsidTr="00097086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7C3B52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b/>
                <w:color w:val="212529"/>
                <w:sz w:val="17"/>
                <w:lang w:val="es-ES"/>
              </w:rPr>
              <w:t>RUBRO 1 — Costo de Producción Fabril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FC77CD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2.000 extintores x USD 11,50 (por absorción)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8CEA75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23.000,00</w:t>
            </w:r>
          </w:p>
        </w:tc>
      </w:tr>
      <w:tr w:rsidR="00F9744A" w14:paraId="404072AC" w14:textId="77777777" w:rsidTr="00097086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A4B827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7"/>
              </w:rPr>
              <w:t xml:space="preserve">RUBRO 2 — </w:t>
            </w:r>
            <w:proofErr w:type="spellStart"/>
            <w:r>
              <w:rPr>
                <w:rFonts w:ascii="Calibri" w:hAnsi="Calibri"/>
                <w:b/>
                <w:color w:val="212529"/>
                <w:sz w:val="17"/>
              </w:rPr>
              <w:t>Gastos</w:t>
            </w:r>
            <w:proofErr w:type="spellEnd"/>
            <w:r>
              <w:rPr>
                <w:rFonts w:ascii="Calibri" w:hAnsi="Calibri"/>
                <w:b/>
                <w:color w:val="212529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212529"/>
                <w:sz w:val="17"/>
              </w:rPr>
              <w:t>Administrativos</w:t>
            </w:r>
            <w:proofErr w:type="spellEnd"/>
            <w:r>
              <w:rPr>
                <w:rFonts w:ascii="Calibri" w:hAnsi="Calibri"/>
                <w:b/>
                <w:color w:val="212529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212529"/>
                <w:sz w:val="17"/>
              </w:rPr>
              <w:t>Exportación</w:t>
            </w:r>
            <w:proofErr w:type="spellEnd"/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399D0B" w14:textId="77777777" w:rsidR="00F9744A" w:rsidRDefault="00F9744A" w:rsidP="00097086">
            <w:pPr>
              <w:spacing w:before="40" w:after="40"/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 xml:space="preserve">Auditoría VoC SGS (USD 750) + Rotulado bilingüe (USD 180) + Cert. </w:t>
            </w:r>
            <w:r>
              <w:rPr>
                <w:rFonts w:ascii="Calibri" w:hAnsi="Calibri"/>
                <w:color w:val="212529"/>
                <w:sz w:val="17"/>
              </w:rPr>
              <w:t>Origen CERA (USD 120)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A5F8E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1.050,00</w:t>
            </w:r>
          </w:p>
        </w:tc>
      </w:tr>
      <w:tr w:rsidR="00F9744A" w14:paraId="170334AF" w14:textId="77777777" w:rsidTr="00097086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7C1126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7"/>
              </w:rPr>
              <w:t xml:space="preserve">RUBRO 3 — </w:t>
            </w:r>
            <w:proofErr w:type="spellStart"/>
            <w:r>
              <w:rPr>
                <w:rFonts w:ascii="Calibri" w:hAnsi="Calibri"/>
                <w:b/>
                <w:color w:val="212529"/>
                <w:sz w:val="17"/>
              </w:rPr>
              <w:t>Gastos</w:t>
            </w:r>
            <w:proofErr w:type="spellEnd"/>
            <w:r>
              <w:rPr>
                <w:rFonts w:ascii="Calibri" w:hAnsi="Calibri"/>
                <w:b/>
                <w:color w:val="212529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212529"/>
                <w:sz w:val="17"/>
              </w:rPr>
              <w:t>Comerciales</w:t>
            </w:r>
            <w:proofErr w:type="spellEnd"/>
            <w:r>
              <w:rPr>
                <w:rFonts w:ascii="Calibri" w:hAnsi="Calibri"/>
                <w:b/>
                <w:color w:val="212529"/>
                <w:sz w:val="17"/>
              </w:rPr>
              <w:t xml:space="preserve"> Internacionales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AA8671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Comunicaciones, catálogos técnicos y muestras comerciales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F47A43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250,00</w:t>
            </w:r>
          </w:p>
        </w:tc>
      </w:tr>
      <w:tr w:rsidR="00F9744A" w14:paraId="5CF218D1" w14:textId="77777777" w:rsidTr="00097086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08D6F7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7"/>
              </w:rPr>
              <w:t xml:space="preserve">RUBRO 4 — </w:t>
            </w:r>
            <w:proofErr w:type="spellStart"/>
            <w:r>
              <w:rPr>
                <w:rFonts w:ascii="Calibri" w:hAnsi="Calibri"/>
                <w:b/>
                <w:color w:val="212529"/>
                <w:sz w:val="17"/>
              </w:rPr>
              <w:t>Gastos</w:t>
            </w:r>
            <w:proofErr w:type="spellEnd"/>
            <w:r>
              <w:rPr>
                <w:rFonts w:ascii="Calibri" w:hAnsi="Calibri"/>
                <w:b/>
                <w:color w:val="212529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212529"/>
                <w:sz w:val="17"/>
              </w:rPr>
              <w:t>Financieros</w:t>
            </w:r>
            <w:proofErr w:type="spellEnd"/>
            <w:r>
              <w:rPr>
                <w:rFonts w:ascii="Calibri" w:hAnsi="Calibri"/>
                <w:b/>
                <w:color w:val="212529"/>
                <w:sz w:val="17"/>
              </w:rPr>
              <w:t xml:space="preserve"> (</w:t>
            </w:r>
            <w:proofErr w:type="spellStart"/>
            <w:r>
              <w:rPr>
                <w:rFonts w:ascii="Calibri" w:hAnsi="Calibri"/>
                <w:b/>
                <w:color w:val="212529"/>
                <w:sz w:val="17"/>
              </w:rPr>
              <w:t>Prefinanciación</w:t>
            </w:r>
            <w:proofErr w:type="spellEnd"/>
            <w:r>
              <w:rPr>
                <w:rFonts w:ascii="Calibri" w:hAnsi="Calibri"/>
                <w:b/>
                <w:color w:val="212529"/>
                <w:sz w:val="17"/>
              </w:rPr>
              <w:t>)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2BC72D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Financiación bancaria 60 días al 7,5% anual sobre costos directos fabriles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4F684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210,00</w:t>
            </w:r>
          </w:p>
        </w:tc>
      </w:tr>
      <w:tr w:rsidR="00F9744A" w14:paraId="6C89CDAC" w14:textId="77777777" w:rsidTr="00097086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EF539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7"/>
              </w:rPr>
              <w:t xml:space="preserve">RUBRO 5 — </w:t>
            </w:r>
            <w:proofErr w:type="spellStart"/>
            <w:r>
              <w:rPr>
                <w:rFonts w:ascii="Calibri" w:hAnsi="Calibri"/>
                <w:b/>
                <w:color w:val="212529"/>
                <w:sz w:val="17"/>
              </w:rPr>
              <w:t>Impuestos</w:t>
            </w:r>
            <w:proofErr w:type="spellEnd"/>
            <w:r>
              <w:rPr>
                <w:rFonts w:ascii="Calibri" w:hAnsi="Calibri"/>
                <w:b/>
                <w:color w:val="212529"/>
                <w:sz w:val="17"/>
              </w:rPr>
              <w:t xml:space="preserve"> Nacionales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269BE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Alícuota 0% (Operación exenta de IVA e Ingresos Brutos a la exportación)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F764A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0,00</w:t>
            </w:r>
          </w:p>
        </w:tc>
      </w:tr>
      <w:tr w:rsidR="00F9744A" w14:paraId="5DD99B70" w14:textId="77777777" w:rsidTr="00097086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422B0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b/>
                <w:color w:val="212529"/>
                <w:sz w:val="17"/>
                <w:lang w:val="es-ES"/>
              </w:rPr>
              <w:t>RUBRO 7 — Gastos Directos de Exportación (FOB)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3A6A9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Embalaje exportación y film (USD 280) + Flete a puerto (USD 350) + THC origen (USD 280) + Despachante y SIM (USD 440)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D6A72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b/>
                <w:color w:val="212529"/>
                <w:sz w:val="17"/>
              </w:rPr>
              <w:t>1.350,00</w:t>
            </w:r>
          </w:p>
        </w:tc>
      </w:tr>
    </w:tbl>
    <w:p w14:paraId="002CF3A1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b/>
          <w:color w:val="212529"/>
          <w:lang w:val="es-ES"/>
        </w:rPr>
        <w:t>Cálculo del Costo de Exportación (CX):</w:t>
      </w:r>
    </w:p>
    <w:p w14:paraId="578B1618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b/>
          <w:color w:val="212529"/>
          <w:lang w:val="es-ES"/>
        </w:rPr>
        <w:t xml:space="preserve">   CX = Rubros 1 + 2 + 3 + 4 + 5 + 7 = 23.000 + 1.050 + 250 + 210 + 0 + 1.350 = USD 25.860,00</w:t>
      </w:r>
    </w:p>
    <w:p w14:paraId="0DDB6FD0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i/>
          <w:color w:val="212529"/>
          <w:lang w:val="es-ES"/>
        </w:rPr>
        <w:t xml:space="preserve">   Costo unitario CX = USD 25.860,00 / 2.000 = USD 12,93 por extintor.</w:t>
      </w:r>
    </w:p>
    <w:p w14:paraId="365D3F4D" w14:textId="77777777" w:rsidR="00F9744A" w:rsidRDefault="00F9744A" w:rsidP="00F9744A">
      <w:pPr>
        <w:spacing w:before="160" w:after="60"/>
      </w:pPr>
      <w:r>
        <w:rPr>
          <w:rFonts w:ascii="Calibri" w:hAnsi="Calibri"/>
          <w:b/>
          <w:color w:val="35598E"/>
          <w:sz w:val="21"/>
        </w:rPr>
        <w:t xml:space="preserve">C. </w:t>
      </w:r>
      <w:proofErr w:type="spellStart"/>
      <w:r>
        <w:rPr>
          <w:rFonts w:ascii="Calibri" w:hAnsi="Calibri"/>
          <w:b/>
          <w:color w:val="35598E"/>
          <w:sz w:val="21"/>
        </w:rPr>
        <w:t>Coeficientes</w:t>
      </w:r>
      <w:proofErr w:type="spellEnd"/>
      <w:r>
        <w:rPr>
          <w:rFonts w:ascii="Calibri" w:hAnsi="Calibri"/>
          <w:b/>
          <w:color w:val="35598E"/>
          <w:sz w:val="21"/>
        </w:rPr>
        <w:t xml:space="preserve"> </w:t>
      </w:r>
      <w:proofErr w:type="spellStart"/>
      <w:r>
        <w:rPr>
          <w:rFonts w:ascii="Calibri" w:hAnsi="Calibri"/>
          <w:b/>
          <w:color w:val="35598E"/>
          <w:sz w:val="21"/>
        </w:rPr>
        <w:t>Porcentuales</w:t>
      </w:r>
      <w:proofErr w:type="spellEnd"/>
      <w:r>
        <w:rPr>
          <w:rFonts w:ascii="Calibri" w:hAnsi="Calibri"/>
          <w:b/>
          <w:color w:val="35598E"/>
          <w:sz w:val="21"/>
        </w:rPr>
        <w:t xml:space="preserve"> e </w:t>
      </w:r>
      <w:proofErr w:type="spellStart"/>
      <w:r>
        <w:rPr>
          <w:rFonts w:ascii="Calibri" w:hAnsi="Calibri"/>
          <w:b/>
          <w:color w:val="35598E"/>
          <w:sz w:val="21"/>
        </w:rPr>
        <w:t>Incentivos</w:t>
      </w:r>
      <w:proofErr w:type="spellEnd"/>
    </w:p>
    <w:p w14:paraId="3252446A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lastRenderedPageBreak/>
        <w:t>RUBRO 8 — Gastos Indirectos (GXI):</w:t>
      </w:r>
      <w:r w:rsidRPr="00F9744A">
        <w:rPr>
          <w:rFonts w:ascii="Calibri" w:hAnsi="Calibri"/>
          <w:color w:val="212529"/>
          <w:sz w:val="20"/>
          <w:lang w:val="es-ES"/>
        </w:rPr>
        <w:t xml:space="preserve"> Comisión bancaria por Carta de Crédito = 1,00% (0,01).</w:t>
      </w:r>
    </w:p>
    <w:p w14:paraId="19176F60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RUBRO 9 — Gravámenes de Exportación (DX):</w:t>
      </w:r>
      <w:r w:rsidRPr="00F9744A">
        <w:rPr>
          <w:rFonts w:ascii="Calibri" w:hAnsi="Calibri"/>
          <w:color w:val="212529"/>
          <w:sz w:val="20"/>
          <w:lang w:val="es-ES"/>
        </w:rPr>
        <w:t xml:space="preserve"> No grava la posición NCM 8424.10.00 = 0,00% (0,00).</w:t>
      </w:r>
    </w:p>
    <w:p w14:paraId="331879B0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RUBRO 10 — Reintegros (R):</w:t>
      </w:r>
      <w:r w:rsidRPr="00F9744A">
        <w:rPr>
          <w:rFonts w:ascii="Calibri" w:hAnsi="Calibri"/>
          <w:color w:val="212529"/>
          <w:sz w:val="20"/>
          <w:lang w:val="es-ES"/>
        </w:rPr>
        <w:t xml:space="preserve"> Reintegro a la exportación para MOI = 3,00% (0,03).</w:t>
      </w:r>
    </w:p>
    <w:p w14:paraId="4D01172C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RUBRO 6 — Utilidad Neta Pretendida (UN):</w:t>
      </w:r>
      <w:r w:rsidRPr="00F9744A">
        <w:rPr>
          <w:rFonts w:ascii="Calibri" w:hAnsi="Calibri"/>
          <w:color w:val="212529"/>
          <w:sz w:val="20"/>
          <w:lang w:val="es-ES"/>
        </w:rPr>
        <w:t xml:space="preserve"> Se adopta una Utilidad Neta deseada del 15,00% (0,15).</w:t>
      </w:r>
    </w:p>
    <w:p w14:paraId="3DE2E2B4" w14:textId="77777777" w:rsidR="00F9744A" w:rsidRPr="00F9744A" w:rsidRDefault="00F9744A" w:rsidP="00F9744A">
      <w:pPr>
        <w:spacing w:before="160" w:after="60"/>
        <w:rPr>
          <w:lang w:val="es-ES"/>
        </w:rPr>
      </w:pPr>
      <w:r w:rsidRPr="00F9744A">
        <w:rPr>
          <w:rFonts w:ascii="Calibri" w:hAnsi="Calibri"/>
          <w:b/>
          <w:color w:val="35598E"/>
          <w:sz w:val="21"/>
          <w:lang w:val="es-ES"/>
        </w:rPr>
        <w:t>D. Aplicación de las Fórmulas de la Cátedra</w:t>
      </w:r>
    </w:p>
    <w:p w14:paraId="441FE690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b/>
          <w:color w:val="212529"/>
          <w:lang w:val="es-ES"/>
        </w:rPr>
        <w:t>1. Costo FOB sin utilidad (FOB₀):</w:t>
      </w:r>
    </w:p>
    <w:p w14:paraId="16DCED9E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b/>
          <w:color w:val="212529"/>
          <w:lang w:val="es-ES"/>
        </w:rPr>
        <w:t xml:space="preserve">   FOB₀ = CX / (1 - GXI) = 25.860,00 / (1 - 0,01) = 25.860,00 / 0,99 = USD 26.121,21</w:t>
      </w:r>
    </w:p>
    <w:p w14:paraId="34948EEE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i/>
          <w:color w:val="212529"/>
          <w:lang w:val="es-ES"/>
        </w:rPr>
        <w:t xml:space="preserve">   Costo FOB₀ Unitario = USD 26.121,21 / 2.000 = USD 13,06 por extintor.</w:t>
      </w:r>
    </w:p>
    <w:p w14:paraId="423C13B5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b/>
          <w:color w:val="212529"/>
          <w:lang w:val="es-ES"/>
        </w:rPr>
        <w:t>2. Precio de Venta FOB Buenos Aires (FOB₂):</w:t>
      </w:r>
    </w:p>
    <w:p w14:paraId="15CCD907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b/>
          <w:color w:val="212529"/>
          <w:lang w:val="es-ES"/>
        </w:rPr>
        <w:t xml:space="preserve">   FOB₂ = CX / [ 1 - (GXI + DX - R + UN) ]</w:t>
      </w:r>
    </w:p>
    <w:p w14:paraId="6EAEA5F3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i/>
          <w:color w:val="212529"/>
          <w:lang w:val="es-ES"/>
        </w:rPr>
        <w:t xml:space="preserve">   Denominador = 1 - (0,01 + 0,00 - 0,03 + 0,15) = 1 - 0,13 = 0,87</w:t>
      </w:r>
    </w:p>
    <w:p w14:paraId="3D215543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b/>
          <w:color w:val="212529"/>
          <w:lang w:val="es-ES"/>
        </w:rPr>
        <w:t xml:space="preserve">   FOB₂ = 25.860,00 / 0,87 = USD 29.724,14</w:t>
      </w:r>
    </w:p>
    <w:p w14:paraId="42D0BA17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b/>
          <w:color w:val="102C57"/>
          <w:lang w:val="es-ES"/>
        </w:rPr>
        <w:t xml:space="preserve">   PRECIO FOB UNITARIO BUENOS AIRES = USD 29.724,14 / 2.000 = USD 14,86 por extintor</w:t>
      </w:r>
    </w:p>
    <w:p w14:paraId="5C7FDA86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b/>
          <w:color w:val="212529"/>
          <w:lang w:val="es-ES"/>
        </w:rPr>
        <w:t>3. Precio CIF Casablanca:</w:t>
      </w:r>
    </w:p>
    <w:p w14:paraId="2FEF1C2D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i/>
          <w:color w:val="212529"/>
          <w:lang w:val="es-ES"/>
        </w:rPr>
        <w:t xml:space="preserve">   Flete Marítimo FCL 20' a Casablanca = USD 1.950,00</w:t>
      </w:r>
    </w:p>
    <w:p w14:paraId="0318A77E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i/>
          <w:color w:val="212529"/>
          <w:lang w:val="es-ES"/>
        </w:rPr>
        <w:t xml:space="preserve">   Seguro Marítimo ICC (A) (110% CIF) = USD 110,00</w:t>
      </w:r>
    </w:p>
    <w:p w14:paraId="63DE48A4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b/>
          <w:color w:val="212529"/>
          <w:lang w:val="es-ES"/>
        </w:rPr>
        <w:t xml:space="preserve">   PRECIO CIF TOTAL CASABLANCA = FOB (29.724,14) + Flete (1.950,00) + Seguro (110,00) = USD 31.784,14</w:t>
      </w:r>
    </w:p>
    <w:p w14:paraId="61959A70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b/>
          <w:color w:val="102C57"/>
          <w:lang w:val="es-ES"/>
        </w:rPr>
        <w:t xml:space="preserve">   PRECIO CIF UNITARIO CASABLANCA = USD 31.784,14 / 2.000 = USD 15,89 por extintor</w:t>
      </w:r>
    </w:p>
    <w:p w14:paraId="4352A9E2" w14:textId="77777777" w:rsidR="00F9744A" w:rsidRPr="00F9744A" w:rsidRDefault="00F9744A" w:rsidP="00F9744A">
      <w:pPr>
        <w:spacing w:before="160" w:after="60"/>
        <w:rPr>
          <w:lang w:val="es-ES"/>
        </w:rPr>
      </w:pPr>
      <w:r w:rsidRPr="00F9744A">
        <w:rPr>
          <w:rFonts w:ascii="Calibri" w:hAnsi="Calibri"/>
          <w:b/>
          <w:color w:val="35598E"/>
          <w:sz w:val="21"/>
          <w:lang w:val="es-ES"/>
        </w:rPr>
        <w:t>E. Verificación en Punto Homogéneo (Retrocálculo y Competitividad en Marruecos)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F9744A" w14:paraId="2DF1A614" w14:textId="77777777" w:rsidTr="00097086">
        <w:trPr>
          <w:jc w:val="center"/>
        </w:trPr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4C0BDB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b/>
                <w:color w:val="FFFFFF"/>
                <w:sz w:val="18"/>
                <w:lang w:val="es-ES"/>
              </w:rPr>
              <w:t>ETAPA CADENA COMERCIAL EN MARRUECOS</w:t>
            </w:r>
          </w:p>
        </w:tc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FB8B5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BASE DE CÁLCULO / ALÍCUOTA</w:t>
            </w:r>
          </w:p>
        </w:tc>
        <w:tc>
          <w:tcPr>
            <w:tcW w:w="3139" w:type="dxa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0DE407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IMPORTE UNITARIO</w:t>
            </w:r>
          </w:p>
        </w:tc>
      </w:tr>
      <w:tr w:rsidR="00F9744A" w14:paraId="0DA6E9B6" w14:textId="77777777" w:rsidTr="00097086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7D1653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Precio de Venta CIF Puerto Casablanca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E2574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 xml:space="preserve">Incoterm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pactado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exportación</w:t>
            </w:r>
            <w:proofErr w:type="spellEnd"/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F8890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USD 15,89 (158,90 MAD)</w:t>
            </w:r>
          </w:p>
        </w:tc>
      </w:tr>
      <w:tr w:rsidR="00F9744A" w14:paraId="280E68D9" w14:textId="77777777" w:rsidTr="00097086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0A616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Droit de Douane (Arancel Aduanero)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D071F6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 xml:space="preserve">2,50%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sobre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Valor CIF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0A749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USD 0,40 (4,00 MAD)</w:t>
            </w:r>
          </w:p>
        </w:tc>
      </w:tr>
      <w:tr w:rsidR="00F9744A" w14:paraId="4BEDA42F" w14:textId="77777777" w:rsidTr="00097086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911B1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 xml:space="preserve">Taxe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Parafiscale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à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l'Importation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(TPI)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888A5E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 xml:space="preserve">0,25%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sobre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Valor CIF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311489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USD 0,04 (0,40 MAD)</w:t>
            </w:r>
          </w:p>
        </w:tc>
      </w:tr>
      <w:tr w:rsidR="00F9744A" w14:paraId="5E900AC9" w14:textId="77777777" w:rsidTr="00097086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C085CC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Gastos de Terminal Portuaria y Despacho Casablanca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D9E46F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Manipuleo portuario, PORTNET y flete interno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D63F3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USD 1,10 (11,00 MAD)</w:t>
            </w:r>
          </w:p>
        </w:tc>
      </w:tr>
      <w:tr w:rsidR="00F9744A" w14:paraId="6B5F032F" w14:textId="77777777" w:rsidTr="00097086">
        <w:trPr>
          <w:jc w:val="center"/>
        </w:trPr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FAB2FC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b/>
                <w:color w:val="102C57"/>
                <w:sz w:val="17"/>
                <w:lang w:val="es-ES"/>
              </w:rPr>
              <w:t>COSTO TOTAL DEL IMPORTADOR MARROQUÍ</w:t>
            </w:r>
          </w:p>
        </w:tc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151F3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102C57"/>
                <w:sz w:val="17"/>
                <w:lang w:val="es-ES"/>
              </w:rPr>
              <w:t>Costo nacionalizado puesto en depósito</w:t>
            </w:r>
          </w:p>
        </w:tc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1C067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b/>
                <w:color w:val="102C57"/>
                <w:sz w:val="17"/>
              </w:rPr>
              <w:t>USD 17,43 (174,30 MAD)</w:t>
            </w:r>
          </w:p>
        </w:tc>
      </w:tr>
      <w:tr w:rsidR="00F9744A" w14:paraId="5446B095" w14:textId="77777777" w:rsidTr="00097086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A2520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Margen de Ganancia del Distribuidor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3F0AA1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 xml:space="preserve">25,00%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sobre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costo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adquisición</w:t>
            </w:r>
            <w:proofErr w:type="spellEnd"/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877956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USD 4,36 (43,60 MAD)</w:t>
            </w:r>
          </w:p>
        </w:tc>
      </w:tr>
      <w:tr w:rsidR="00F9744A" w14:paraId="20415177" w14:textId="77777777" w:rsidTr="00097086">
        <w:trPr>
          <w:jc w:val="center"/>
        </w:trPr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123E3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Precio de Venta Mayorista sin Impuestos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FA9A8C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Base gravable para IVA marroquí</w:t>
            </w:r>
          </w:p>
        </w:tc>
        <w:tc>
          <w:tcPr>
            <w:tcW w:w="313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07D9F5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USD 21,79 (217,90 MAD)</w:t>
            </w:r>
          </w:p>
        </w:tc>
      </w:tr>
      <w:tr w:rsidR="00F9744A" w14:paraId="21CD87AD" w14:textId="77777777" w:rsidTr="00097086"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F0452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TVA Marroquí (Taxe sur la Valeur Ajoutée)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57934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color w:val="212529"/>
                <w:sz w:val="17"/>
              </w:rPr>
              <w:t xml:space="preserve">20,00%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sobre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precio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mayorista</w:t>
            </w:r>
            <w:proofErr w:type="spellEnd"/>
          </w:p>
        </w:tc>
        <w:tc>
          <w:tcPr>
            <w:tcW w:w="313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F7C1AB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color w:val="212529"/>
                <w:sz w:val="17"/>
              </w:rPr>
              <w:t>USD 4,36 (43,60 MAD)</w:t>
            </w:r>
          </w:p>
        </w:tc>
      </w:tr>
      <w:tr w:rsidR="00F9744A" w14:paraId="127DE843" w14:textId="77777777" w:rsidTr="00097086">
        <w:trPr>
          <w:jc w:val="center"/>
        </w:trPr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DAC76B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b/>
                <w:color w:val="102C57"/>
                <w:sz w:val="17"/>
                <w:lang w:val="es-ES"/>
              </w:rPr>
              <w:lastRenderedPageBreak/>
              <w:t>PRECIO FINAL AL CONSUMIDOR CON IMPUESTOS</w:t>
            </w:r>
          </w:p>
        </w:tc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215054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102C57"/>
                <w:sz w:val="17"/>
                <w:lang w:val="es-ES"/>
              </w:rPr>
              <w:t>Precio final al usuario en Casablanca</w:t>
            </w:r>
          </w:p>
        </w:tc>
        <w:tc>
          <w:tcPr>
            <w:tcW w:w="3139" w:type="dxa"/>
            <w:shd w:val="clear" w:color="auto" w:fill="EBF1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13750A" w14:textId="77777777" w:rsidR="00F9744A" w:rsidRDefault="00F9744A" w:rsidP="00097086">
            <w:pPr>
              <w:spacing w:before="40" w:after="40"/>
              <w:jc w:val="right"/>
            </w:pPr>
            <w:r>
              <w:rPr>
                <w:rFonts w:ascii="Calibri" w:hAnsi="Calibri"/>
                <w:b/>
                <w:color w:val="102C57"/>
                <w:sz w:val="17"/>
              </w:rPr>
              <w:t>USD 26,15 (≈ 262,00 MAD)</w:t>
            </w:r>
          </w:p>
        </w:tc>
      </w:tr>
    </w:tbl>
    <w:p w14:paraId="03440DE9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color w:val="212529"/>
          <w:lang w:val="es-ES"/>
        </w:rPr>
        <w:t>Comparativa de competitividad en Casablanca: En distribuidores de Marruecos, los extintores vehiculares/portátiles similares de origen francés y español se venden entre 310 MAD y 380 MAD (USD 31 a USD 38). El extintor argentino llega a 262 MAD (USD 26,15), situándose entre un 15% y un 30% por debajo de las marcas europeas con calidad certificada IRAM / IMANOR.</w:t>
      </w:r>
    </w:p>
    <w:p w14:paraId="64D666A1" w14:textId="77777777" w:rsidR="00F9744A" w:rsidRPr="00F9744A" w:rsidRDefault="00F9744A" w:rsidP="00F9744A">
      <w:pPr>
        <w:spacing w:before="220" w:after="80"/>
        <w:rPr>
          <w:lang w:val="es-ES"/>
        </w:rPr>
      </w:pPr>
      <w:r w:rsidRPr="00F9744A">
        <w:rPr>
          <w:rFonts w:ascii="Calibri" w:hAnsi="Calibri"/>
          <w:b/>
          <w:color w:val="1F4E79"/>
          <w:sz w:val="24"/>
          <w:lang w:val="es-ES"/>
        </w:rPr>
        <w:t>3.11 Conclusión parcial de la exportación</w:t>
      </w:r>
    </w:p>
    <w:p w14:paraId="102C172B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color w:val="212529"/>
          <w:lang w:val="es-ES"/>
        </w:rPr>
        <w:t>La exportación de 2.000 extintores portátiles a Casablanca genera una facturación trimestral de USD 29.724,14 FOB con una Utilidad Neta del 15% en moneda dura (USD 4.458,62 libres por embarque), aprovechando la capacidad ociosa de la planta y demostrando alta viabilidad comercial.</w:t>
      </w:r>
    </w:p>
    <w:p w14:paraId="06818D96" w14:textId="77777777" w:rsidR="00F9744A" w:rsidRPr="00F9744A" w:rsidRDefault="00F9744A" w:rsidP="00F9744A">
      <w:pPr>
        <w:rPr>
          <w:lang w:val="es-ES"/>
        </w:rPr>
      </w:pPr>
      <w:r w:rsidRPr="00F9744A">
        <w:rPr>
          <w:lang w:val="es-ES"/>
        </w:rPr>
        <w:br w:type="page"/>
      </w:r>
    </w:p>
    <w:p w14:paraId="3321797A" w14:textId="77777777" w:rsidR="00F9744A" w:rsidRPr="00F9744A" w:rsidRDefault="00F9744A" w:rsidP="00F9744A">
      <w:pPr>
        <w:spacing w:before="320" w:after="120"/>
        <w:rPr>
          <w:lang w:val="es-ES"/>
        </w:rPr>
      </w:pPr>
      <w:r w:rsidRPr="00F9744A">
        <w:rPr>
          <w:rFonts w:ascii="Calibri" w:hAnsi="Calibri"/>
          <w:b/>
          <w:color w:val="102C57"/>
          <w:sz w:val="28"/>
          <w:lang w:val="es-ES"/>
        </w:rPr>
        <w:lastRenderedPageBreak/>
        <w:t>CUARTA PARTE: CONCLUSIÓN GENERAL</w:t>
      </w:r>
    </w:p>
    <w:p w14:paraId="263E09D3" w14:textId="77777777" w:rsidR="00F9744A" w:rsidRPr="00F9744A" w:rsidRDefault="00F9744A" w:rsidP="00F9744A">
      <w:pPr>
        <w:spacing w:before="220" w:after="80"/>
        <w:rPr>
          <w:lang w:val="es-ES"/>
        </w:rPr>
      </w:pPr>
      <w:r w:rsidRPr="00F9744A">
        <w:rPr>
          <w:rFonts w:ascii="Calibri" w:hAnsi="Calibri"/>
          <w:b/>
          <w:color w:val="1F4E79"/>
          <w:sz w:val="24"/>
          <w:lang w:val="es-ES"/>
        </w:rPr>
        <w:t>4.1 Síntesis y factibilidad integrada del circuito productivo y comercial</w:t>
      </w:r>
    </w:p>
    <w:p w14:paraId="350BA896" w14:textId="77777777" w:rsidR="00F9744A" w:rsidRPr="00F9744A" w:rsidRDefault="00F9744A" w:rsidP="00F9744A">
      <w:pPr>
        <w:spacing w:before="40" w:after="80"/>
        <w:rPr>
          <w:lang w:val="es-ES"/>
        </w:rPr>
      </w:pPr>
      <w:r w:rsidRPr="00F9744A">
        <w:rPr>
          <w:rFonts w:ascii="Calibri" w:hAnsi="Calibri"/>
          <w:color w:val="212529"/>
          <w:lang w:val="es-ES"/>
        </w:rPr>
        <w:t>El estudio demuestra el encadenamiento virtuoso entre la sustitución de importaciones y la diversificación exportadora:</w:t>
      </w:r>
    </w:p>
    <w:p w14:paraId="1B4F6088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1. Impacto de la Válvula Importada:</w:t>
      </w:r>
      <w:r w:rsidRPr="00F9744A">
        <w:rPr>
          <w:rFonts w:ascii="Calibri" w:hAnsi="Calibri"/>
          <w:color w:val="212529"/>
          <w:sz w:val="20"/>
          <w:lang w:val="es-ES"/>
        </w:rPr>
        <w:t xml:space="preserve"> Al importar la válvula VM22 RO2 de Safefire Hangzhou a USD 1,53 puesta en planta en lugar de pagar USD 4,50 en plaza local, se logra un ahorro directo de USD 2,97 por extintor (ahorro del 66%).</w:t>
      </w:r>
    </w:p>
    <w:p w14:paraId="4F36F34F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2. Competitividad del Precio FOB/CIF:</w:t>
      </w:r>
      <w:r w:rsidRPr="00F9744A">
        <w:rPr>
          <w:rFonts w:ascii="Calibri" w:hAnsi="Calibri"/>
          <w:color w:val="212529"/>
          <w:sz w:val="20"/>
          <w:lang w:val="es-ES"/>
        </w:rPr>
        <w:t xml:space="preserve"> Este ahorro reduce el costo fabril a USD 11,50, permitiendo fijar un precio FOB de USD 14,86 y un CIF Casablanca de USD 15,89. Si se mantuviese la válvula local cara, el precio CIF superaría los USD 19,50 y el precio al público marroquí treparía a más de 320 MAD, perdiendo competitividad frente a las marcas europeas.</w:t>
      </w:r>
    </w:p>
    <w:p w14:paraId="0A20F67E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>3. Balanza Comercial Superavitaria:</w:t>
      </w:r>
      <w:r w:rsidRPr="00F9744A">
        <w:rPr>
          <w:rFonts w:ascii="Calibri" w:hAnsi="Calibri"/>
          <w:color w:val="212529"/>
          <w:sz w:val="20"/>
          <w:lang w:val="es-ES"/>
        </w:rPr>
        <w:t xml:space="preserve"> La importación de válvulas demanda USD 5.000 FOB cada cinco meses, mientras que la exportación genera USD 29.724 FOB trimestralmente. La empresa consolida un superávit comercial neto en moneda extranjera.</w:t>
      </w:r>
    </w:p>
    <w:p w14:paraId="2D9CFC9E" w14:textId="77777777" w:rsidR="00F9744A" w:rsidRPr="00F9744A" w:rsidRDefault="00F9744A" w:rsidP="00F9744A">
      <w:pPr>
        <w:spacing w:before="220" w:after="80"/>
        <w:rPr>
          <w:lang w:val="es-ES"/>
        </w:rPr>
      </w:pPr>
      <w:r w:rsidRPr="00F9744A">
        <w:rPr>
          <w:rFonts w:ascii="Calibri" w:hAnsi="Calibri"/>
          <w:b/>
          <w:color w:val="1F4E79"/>
          <w:sz w:val="24"/>
          <w:lang w:val="es-ES"/>
        </w:rPr>
        <w:t>4.2 Matriz FODA y recomendaciones estratégicas de gestión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709"/>
        <w:gridCol w:w="4709"/>
      </w:tblGrid>
      <w:tr w:rsidR="00F9744A" w:rsidRPr="00F9744A" w14:paraId="1AC77E76" w14:textId="77777777" w:rsidTr="00097086">
        <w:trPr>
          <w:jc w:val="center"/>
        </w:trPr>
        <w:tc>
          <w:tcPr>
            <w:tcW w:w="9418" w:type="dxa"/>
            <w:gridSpan w:val="2"/>
            <w:shd w:val="clear" w:color="auto" w:fill="102C5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3FFC1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b/>
                <w:color w:val="FFFFFF"/>
                <w:sz w:val="19"/>
                <w:lang w:val="es-ES"/>
              </w:rPr>
              <w:t>MATRIZ FODA INTEGRAL DEL PROYECTO</w:t>
            </w:r>
          </w:p>
        </w:tc>
      </w:tr>
      <w:tr w:rsidR="00F9744A" w14:paraId="2647A67E" w14:textId="77777777" w:rsidTr="00097086">
        <w:trPr>
          <w:jc w:val="center"/>
        </w:trPr>
        <w:tc>
          <w:tcPr>
            <w:tcW w:w="470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B2558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7"/>
              </w:rPr>
              <w:t>FORTALEZAS</w:t>
            </w:r>
          </w:p>
        </w:tc>
        <w:tc>
          <w:tcPr>
            <w:tcW w:w="470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48ED0" w14:textId="77777777" w:rsidR="00F9744A" w:rsidRDefault="00F9744A" w:rsidP="00097086">
            <w:pPr>
              <w:spacing w:before="40" w:after="40"/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• Planta fabril propia con soldadura y ensayos hidrostáticos a 25 bar según IRAM 3525.</w:t>
            </w: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br/>
              <w:t>• Ahorro del 66% en la válvula VM22 RO2 importada de Safefire Hangzhou.</w:t>
            </w: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br/>
            </w:r>
            <w:r>
              <w:rPr>
                <w:rFonts w:ascii="Calibri" w:hAnsi="Calibri"/>
                <w:color w:val="212529"/>
                <w:sz w:val="17"/>
              </w:rPr>
              <w:t xml:space="preserve">•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Producto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normalizado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y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probado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para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fuegos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Clase A.</w:t>
            </w:r>
          </w:p>
        </w:tc>
      </w:tr>
      <w:tr w:rsidR="00F9744A" w:rsidRPr="00F9744A" w14:paraId="58FF1A9F" w14:textId="77777777" w:rsidTr="00097086">
        <w:trPr>
          <w:jc w:val="center"/>
        </w:trPr>
        <w:tc>
          <w:tcPr>
            <w:tcW w:w="47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AFCF4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7"/>
              </w:rPr>
              <w:t>DEBILIDADES</w:t>
            </w:r>
          </w:p>
        </w:tc>
        <w:tc>
          <w:tcPr>
            <w:tcW w:w="47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56D38F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• Lead time marítimo desde China (70 días) que exige planificar stocks mínimos de seguridad.</w:t>
            </w: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br/>
              <w:t>• Concentración inicial de ventas externas en un único distribuidor mayorista en Casablanca.</w:t>
            </w:r>
          </w:p>
        </w:tc>
      </w:tr>
      <w:tr w:rsidR="00F9744A" w:rsidRPr="00F9744A" w14:paraId="0F96FC2B" w14:textId="77777777" w:rsidTr="00097086">
        <w:trPr>
          <w:jc w:val="center"/>
        </w:trPr>
        <w:tc>
          <w:tcPr>
            <w:tcW w:w="470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D2166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7"/>
              </w:rPr>
              <w:t>OPORTUNIDADES</w:t>
            </w:r>
          </w:p>
        </w:tc>
        <w:tc>
          <w:tcPr>
            <w:tcW w:w="4709" w:type="dxa"/>
            <w:shd w:val="clear" w:color="auto" w:fill="F9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72584" w14:textId="77777777" w:rsidR="00F9744A" w:rsidRPr="00F9744A" w:rsidRDefault="00F9744A" w:rsidP="00097086">
            <w:pPr>
              <w:spacing w:before="40" w:after="40"/>
              <w:rPr>
                <w:lang w:val="es-ES"/>
              </w:rPr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• Demanda sostenida en Marruecos de equipamiento de seguridad contra incendios.</w:t>
            </w: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br/>
              <w:t>• Arancel de importación marroquí reducido (2,50% NMF).</w:t>
            </w: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br/>
              <w:t>• Ventaja de precio del 15% al 30% respecto de los fabricantes europeos en Casablanca.</w:t>
            </w:r>
          </w:p>
        </w:tc>
      </w:tr>
      <w:tr w:rsidR="00F9744A" w14:paraId="48199454" w14:textId="77777777" w:rsidTr="00097086">
        <w:trPr>
          <w:jc w:val="center"/>
        </w:trPr>
        <w:tc>
          <w:tcPr>
            <w:tcW w:w="47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54AE7A" w14:textId="77777777" w:rsidR="00F9744A" w:rsidRDefault="00F9744A" w:rsidP="00097086">
            <w:pPr>
              <w:spacing w:before="40" w:after="40"/>
            </w:pPr>
            <w:r>
              <w:rPr>
                <w:rFonts w:ascii="Calibri" w:hAnsi="Calibri"/>
                <w:b/>
                <w:color w:val="212529"/>
                <w:sz w:val="17"/>
              </w:rPr>
              <w:t>AMENAZAS</w:t>
            </w:r>
          </w:p>
        </w:tc>
        <w:tc>
          <w:tcPr>
            <w:tcW w:w="470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B64249" w14:textId="77777777" w:rsidR="00F9744A" w:rsidRDefault="00F9744A" w:rsidP="00097086">
            <w:pPr>
              <w:spacing w:before="40" w:after="40"/>
            </w:pP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t>• Variaciones en tarifas de fletes marítimos de ultramar.</w:t>
            </w: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br/>
              <w:t>• Regulaciones del BCRA sobre plazos de acceso al MLC y liquidación de divisas.</w:t>
            </w:r>
            <w:r w:rsidRPr="00F9744A">
              <w:rPr>
                <w:rFonts w:ascii="Calibri" w:hAnsi="Calibri"/>
                <w:color w:val="212529"/>
                <w:sz w:val="17"/>
                <w:lang w:val="es-ES"/>
              </w:rPr>
              <w:br/>
            </w:r>
            <w:r>
              <w:rPr>
                <w:rFonts w:ascii="Calibri" w:hAnsi="Calibri"/>
                <w:color w:val="212529"/>
                <w:sz w:val="17"/>
              </w:rPr>
              <w:t xml:space="preserve">•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Estricta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fiscalización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pre-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embarque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del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programa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color w:val="212529"/>
                <w:sz w:val="17"/>
              </w:rPr>
              <w:t>VoC</w:t>
            </w:r>
            <w:proofErr w:type="spellEnd"/>
            <w:r>
              <w:rPr>
                <w:rFonts w:ascii="Calibri" w:hAnsi="Calibri"/>
                <w:color w:val="212529"/>
                <w:sz w:val="17"/>
              </w:rPr>
              <w:t xml:space="preserve"> IMANOR.</w:t>
            </w:r>
          </w:p>
        </w:tc>
      </w:tr>
    </w:tbl>
    <w:p w14:paraId="185C41FF" w14:textId="77777777" w:rsidR="00F9744A" w:rsidRDefault="00F9744A" w:rsidP="00F9744A">
      <w:r>
        <w:br w:type="page"/>
      </w:r>
    </w:p>
    <w:p w14:paraId="265C9833" w14:textId="77777777" w:rsidR="00F9744A" w:rsidRDefault="00F9744A" w:rsidP="00F9744A">
      <w:pPr>
        <w:spacing w:before="320" w:after="120"/>
      </w:pPr>
      <w:r>
        <w:rPr>
          <w:rFonts w:ascii="Calibri" w:hAnsi="Calibri"/>
          <w:b/>
          <w:color w:val="102C57"/>
          <w:sz w:val="28"/>
        </w:rPr>
        <w:lastRenderedPageBreak/>
        <w:t>REFERENCIAS BIBLIOGRÁFICAS Y FUENTES DOCUMENTALES</w:t>
      </w:r>
    </w:p>
    <w:p w14:paraId="494797B8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 xml:space="preserve">HZ </w:t>
      </w:r>
      <w:proofErr w:type="spellStart"/>
      <w:r w:rsidRPr="00F9744A">
        <w:rPr>
          <w:rFonts w:ascii="Calibri" w:hAnsi="Calibri"/>
          <w:b/>
          <w:color w:val="141414"/>
          <w:sz w:val="20"/>
          <w:lang w:val="es-ES"/>
        </w:rPr>
        <w:t>Firetec</w:t>
      </w:r>
      <w:proofErr w:type="spellEnd"/>
      <w:r w:rsidRPr="00F9744A">
        <w:rPr>
          <w:rFonts w:ascii="Calibri" w:hAnsi="Calibri"/>
          <w:b/>
          <w:color w:val="141414"/>
          <w:sz w:val="20"/>
          <w:lang w:val="es-ES"/>
        </w:rPr>
        <w:t xml:space="preserve"> Argentina: </w:t>
      </w:r>
      <w:r w:rsidRPr="00F9744A">
        <w:rPr>
          <w:rFonts w:ascii="Calibri" w:hAnsi="Calibri"/>
          <w:color w:val="212529"/>
          <w:sz w:val="20"/>
          <w:lang w:val="es-ES"/>
        </w:rPr>
        <w:t>Catálogo Oficial de Válvulas para Extintores; Ficha Técnica Válvula para Polvo 1 kg Cód. VM22 RO2; Especificaciones de materiales DIN 17660, manijas de acero rojo, asiento NBR Shore A 90 y rosca M22 x 1,5. Disponible en: https://www.hzfiretec.com.ar/prod_valvulas_valvulas-polvo-1kg.html</w:t>
      </w:r>
    </w:p>
    <w:p w14:paraId="5A945AB7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proofErr w:type="spellStart"/>
      <w:r>
        <w:rPr>
          <w:rFonts w:ascii="Calibri" w:hAnsi="Calibri"/>
          <w:b/>
          <w:color w:val="141414"/>
          <w:sz w:val="20"/>
        </w:rPr>
        <w:t>Safefire</w:t>
      </w:r>
      <w:proofErr w:type="spellEnd"/>
      <w:r>
        <w:rPr>
          <w:rFonts w:ascii="Calibri" w:hAnsi="Calibri"/>
          <w:b/>
          <w:color w:val="141414"/>
          <w:sz w:val="20"/>
        </w:rPr>
        <w:t xml:space="preserve"> (Hangzhou) Technology Co., Ltd. (Made-in-China): </w:t>
      </w:r>
      <w:r>
        <w:rPr>
          <w:rFonts w:ascii="Calibri" w:hAnsi="Calibri"/>
          <w:color w:val="212529"/>
          <w:sz w:val="20"/>
        </w:rPr>
        <w:t xml:space="preserve">China Manufacture Fire Extinguisher Valve for 1kg 2kg; </w:t>
      </w:r>
      <w:proofErr w:type="spellStart"/>
      <w:r>
        <w:rPr>
          <w:rFonts w:ascii="Calibri" w:hAnsi="Calibri"/>
          <w:color w:val="212529"/>
          <w:sz w:val="20"/>
        </w:rPr>
        <w:t>Certificaciones</w:t>
      </w:r>
      <w:proofErr w:type="spellEnd"/>
      <w:r>
        <w:rPr>
          <w:rFonts w:ascii="Calibri" w:hAnsi="Calibri"/>
          <w:color w:val="212529"/>
          <w:sz w:val="20"/>
        </w:rPr>
        <w:t xml:space="preserve"> ISO 9001, CE, UL; Escala de </w:t>
      </w:r>
      <w:proofErr w:type="spellStart"/>
      <w:r>
        <w:rPr>
          <w:rFonts w:ascii="Calibri" w:hAnsi="Calibri"/>
          <w:color w:val="212529"/>
          <w:sz w:val="20"/>
        </w:rPr>
        <w:t>cotizaciones</w:t>
      </w:r>
      <w:proofErr w:type="spellEnd"/>
      <w:r>
        <w:rPr>
          <w:rFonts w:ascii="Calibri" w:hAnsi="Calibri"/>
          <w:color w:val="212529"/>
          <w:sz w:val="20"/>
        </w:rPr>
        <w:t xml:space="preserve"> FOB Ningbo (500-999 u.: USD 2,00; 1.000-2.999 u.: USD 1,50; ≥3.000 u.: USD 1,00). </w:t>
      </w:r>
      <w:r w:rsidRPr="00F9744A">
        <w:rPr>
          <w:rFonts w:ascii="Calibri" w:hAnsi="Calibri"/>
          <w:color w:val="212529"/>
          <w:sz w:val="20"/>
          <w:lang w:val="es-ES"/>
        </w:rPr>
        <w:t>Disponible en: https://es.made-in-china.com/co_safefire-valve/product_China-Manufacture-Fire-Extinguisher-Valve-for-1kg-2kg_yuiniguggg.html</w:t>
      </w:r>
    </w:p>
    <w:p w14:paraId="0868F567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 xml:space="preserve">ARCA - Agencia de Recaudación y Control Aduanero (ex AFIP): </w:t>
      </w:r>
      <w:r w:rsidRPr="00F9744A">
        <w:rPr>
          <w:rFonts w:ascii="Calibri" w:hAnsi="Calibri"/>
          <w:color w:val="212529"/>
          <w:sz w:val="20"/>
          <w:lang w:val="es-ES"/>
        </w:rPr>
        <w:t>Código Aduanero (Ley 22.415); Resolución General Conjunta 5466/2023 (Sistema Estadístico de Importaciones - SEDI); Resoluciones Generales de Percepción RG 2281 (Ganancias) y RG 2937 (IVA).</w:t>
      </w:r>
    </w:p>
    <w:p w14:paraId="3D9B1881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 xml:space="preserve">Banco Central de la República Argentina (BCRA): </w:t>
      </w:r>
      <w:r w:rsidRPr="00F9744A">
        <w:rPr>
          <w:rFonts w:ascii="Calibri" w:hAnsi="Calibri"/>
          <w:color w:val="212529"/>
          <w:sz w:val="20"/>
          <w:lang w:val="es-ES"/>
        </w:rPr>
        <w:t>Texto Ordenado de las Normas sobre 'Exterior y Cambios'; Regulaciones sobre plazos de liquidación de exportaciones MOI y acceso al MLC.</w:t>
      </w:r>
    </w:p>
    <w:p w14:paraId="0207ED86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 xml:space="preserve">Instituto Argentino de Normalización y Certificación (IRAM): </w:t>
      </w:r>
      <w:r w:rsidRPr="00F9744A">
        <w:rPr>
          <w:rFonts w:ascii="Calibri" w:hAnsi="Calibri"/>
          <w:color w:val="212529"/>
          <w:sz w:val="20"/>
          <w:lang w:val="es-ES"/>
        </w:rPr>
        <w:t>Norma IRAM 3525 ('Extintores de agua bajo presión'); Norma IRAM 3527 ('Ensayos de potencial extintor sobre fuegos Clase A'); Normas IRAM 3517-1 y 3517-2 ('Dotación y mantenimiento de extintores').</w:t>
      </w:r>
    </w:p>
    <w:p w14:paraId="052FED4C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 xml:space="preserve">Institut </w:t>
      </w:r>
      <w:proofErr w:type="spellStart"/>
      <w:r w:rsidRPr="00F9744A">
        <w:rPr>
          <w:rFonts w:ascii="Calibri" w:hAnsi="Calibri"/>
          <w:b/>
          <w:color w:val="141414"/>
          <w:sz w:val="20"/>
          <w:lang w:val="es-ES"/>
        </w:rPr>
        <w:t>Marocain</w:t>
      </w:r>
      <w:proofErr w:type="spellEnd"/>
      <w:r w:rsidRPr="00F9744A">
        <w:rPr>
          <w:rFonts w:ascii="Calibri" w:hAnsi="Calibri"/>
          <w:b/>
          <w:color w:val="141414"/>
          <w:sz w:val="20"/>
          <w:lang w:val="es-ES"/>
        </w:rPr>
        <w:t xml:space="preserve"> de </w:t>
      </w:r>
      <w:proofErr w:type="spellStart"/>
      <w:r w:rsidRPr="00F9744A">
        <w:rPr>
          <w:rFonts w:ascii="Calibri" w:hAnsi="Calibri"/>
          <w:b/>
          <w:color w:val="141414"/>
          <w:sz w:val="20"/>
          <w:lang w:val="es-ES"/>
        </w:rPr>
        <w:t>Normalisation</w:t>
      </w:r>
      <w:proofErr w:type="spellEnd"/>
      <w:r w:rsidRPr="00F9744A">
        <w:rPr>
          <w:rFonts w:ascii="Calibri" w:hAnsi="Calibri"/>
          <w:b/>
          <w:color w:val="141414"/>
          <w:sz w:val="20"/>
          <w:lang w:val="es-ES"/>
        </w:rPr>
        <w:t xml:space="preserve"> (IMANOR) &amp; </w:t>
      </w:r>
      <w:proofErr w:type="spellStart"/>
      <w:r w:rsidRPr="00F9744A">
        <w:rPr>
          <w:rFonts w:ascii="Calibri" w:hAnsi="Calibri"/>
          <w:b/>
          <w:color w:val="141414"/>
          <w:sz w:val="20"/>
          <w:lang w:val="es-ES"/>
        </w:rPr>
        <w:t>Ministère</w:t>
      </w:r>
      <w:proofErr w:type="spellEnd"/>
      <w:r w:rsidRPr="00F9744A">
        <w:rPr>
          <w:rFonts w:ascii="Calibri" w:hAnsi="Calibri"/>
          <w:b/>
          <w:color w:val="141414"/>
          <w:sz w:val="20"/>
          <w:lang w:val="es-ES"/>
        </w:rPr>
        <w:t xml:space="preserve"> de </w:t>
      </w:r>
      <w:proofErr w:type="spellStart"/>
      <w:r w:rsidRPr="00F9744A">
        <w:rPr>
          <w:rFonts w:ascii="Calibri" w:hAnsi="Calibri"/>
          <w:b/>
          <w:color w:val="141414"/>
          <w:sz w:val="20"/>
          <w:lang w:val="es-ES"/>
        </w:rPr>
        <w:t>l'Industrie</w:t>
      </w:r>
      <w:proofErr w:type="spellEnd"/>
      <w:r w:rsidRPr="00F9744A">
        <w:rPr>
          <w:rFonts w:ascii="Calibri" w:hAnsi="Calibri"/>
          <w:b/>
          <w:color w:val="141414"/>
          <w:sz w:val="20"/>
          <w:lang w:val="es-ES"/>
        </w:rPr>
        <w:t xml:space="preserve"> et du Commerce: </w:t>
      </w:r>
      <w:r w:rsidRPr="00F9744A">
        <w:rPr>
          <w:rFonts w:ascii="Calibri" w:hAnsi="Calibri"/>
          <w:color w:val="212529"/>
          <w:sz w:val="20"/>
          <w:lang w:val="es-ES"/>
        </w:rPr>
        <w:t xml:space="preserve">Norme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Marocaine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NM ISO 7165 ('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Extincteurs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portatifs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d'incendie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');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Règlement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du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Programme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de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Vérification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de la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Conformité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(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VoC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) des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produits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industriels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importés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au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Maroc.</w:t>
      </w:r>
    </w:p>
    <w:p w14:paraId="1AAF3842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proofErr w:type="spellStart"/>
      <w:r w:rsidRPr="00F9744A">
        <w:rPr>
          <w:rFonts w:ascii="Calibri" w:hAnsi="Calibri"/>
          <w:b/>
          <w:color w:val="141414"/>
          <w:sz w:val="20"/>
          <w:lang w:val="es-ES"/>
        </w:rPr>
        <w:t>Administration</w:t>
      </w:r>
      <w:proofErr w:type="spellEnd"/>
      <w:r w:rsidRPr="00F9744A">
        <w:rPr>
          <w:rFonts w:ascii="Calibri" w:hAnsi="Calibri"/>
          <w:b/>
          <w:color w:val="141414"/>
          <w:sz w:val="20"/>
          <w:lang w:val="es-ES"/>
        </w:rPr>
        <w:t xml:space="preserve"> des </w:t>
      </w:r>
      <w:proofErr w:type="spellStart"/>
      <w:r w:rsidRPr="00F9744A">
        <w:rPr>
          <w:rFonts w:ascii="Calibri" w:hAnsi="Calibri"/>
          <w:b/>
          <w:color w:val="141414"/>
          <w:sz w:val="20"/>
          <w:lang w:val="es-ES"/>
        </w:rPr>
        <w:t>Douanes</w:t>
      </w:r>
      <w:proofErr w:type="spellEnd"/>
      <w:r w:rsidRPr="00F9744A">
        <w:rPr>
          <w:rFonts w:ascii="Calibri" w:hAnsi="Calibri"/>
          <w:b/>
          <w:color w:val="141414"/>
          <w:sz w:val="20"/>
          <w:lang w:val="es-ES"/>
        </w:rPr>
        <w:t xml:space="preserve"> et </w:t>
      </w:r>
      <w:proofErr w:type="spellStart"/>
      <w:r w:rsidRPr="00F9744A">
        <w:rPr>
          <w:rFonts w:ascii="Calibri" w:hAnsi="Calibri"/>
          <w:b/>
          <w:color w:val="141414"/>
          <w:sz w:val="20"/>
          <w:lang w:val="es-ES"/>
        </w:rPr>
        <w:t>Impôts</w:t>
      </w:r>
      <w:proofErr w:type="spellEnd"/>
      <w:r w:rsidRPr="00F9744A">
        <w:rPr>
          <w:rFonts w:ascii="Calibri" w:hAnsi="Calibri"/>
          <w:b/>
          <w:color w:val="141414"/>
          <w:sz w:val="20"/>
          <w:lang w:val="es-ES"/>
        </w:rPr>
        <w:t xml:space="preserve"> </w:t>
      </w:r>
      <w:proofErr w:type="spellStart"/>
      <w:r w:rsidRPr="00F9744A">
        <w:rPr>
          <w:rFonts w:ascii="Calibri" w:hAnsi="Calibri"/>
          <w:b/>
          <w:color w:val="141414"/>
          <w:sz w:val="20"/>
          <w:lang w:val="es-ES"/>
        </w:rPr>
        <w:t>Indirects</w:t>
      </w:r>
      <w:proofErr w:type="spellEnd"/>
      <w:r w:rsidRPr="00F9744A">
        <w:rPr>
          <w:rFonts w:ascii="Calibri" w:hAnsi="Calibri"/>
          <w:b/>
          <w:color w:val="141414"/>
          <w:sz w:val="20"/>
          <w:lang w:val="es-ES"/>
        </w:rPr>
        <w:t xml:space="preserve"> du Maroc (ADII): </w:t>
      </w:r>
      <w:r w:rsidRPr="00F9744A">
        <w:rPr>
          <w:rFonts w:ascii="Calibri" w:hAnsi="Calibri"/>
          <w:color w:val="212529"/>
          <w:sz w:val="20"/>
          <w:lang w:val="es-ES"/>
        </w:rPr>
        <w:t xml:space="preserve">Tarif Douanier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National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;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Régime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arancelario para la partida HS 8424.10; Alícuotas del Droit de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Douane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(2,5%), TPI (0,25%) y TVA (20%).</w:t>
      </w:r>
    </w:p>
    <w:p w14:paraId="4F0DF68F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 xml:space="preserve">Cámara de Comercio Internacional (ICC): </w:t>
      </w:r>
      <w:r w:rsidRPr="00F9744A">
        <w:rPr>
          <w:rFonts w:ascii="Calibri" w:hAnsi="Calibri"/>
          <w:color w:val="212529"/>
          <w:sz w:val="20"/>
          <w:lang w:val="es-ES"/>
        </w:rPr>
        <w:t>Incoterms® 2020: Reglas oficiales para la interpretación de términos comerciales; Cláusulas del Instituto de Londres (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Institute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Cargo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Clauses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A).</w:t>
      </w:r>
    </w:p>
    <w:p w14:paraId="65B8BE8D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 xml:space="preserve">SENASA: </w:t>
      </w:r>
      <w:r w:rsidRPr="00F9744A">
        <w:rPr>
          <w:rFonts w:ascii="Calibri" w:hAnsi="Calibri"/>
          <w:color w:val="212529"/>
          <w:sz w:val="20"/>
          <w:lang w:val="es-ES"/>
        </w:rPr>
        <w:t xml:space="preserve">Norma Internacional para Medidas Fitosanitarias NIMF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N°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15 para embalajes de madera de exportación.</w:t>
      </w:r>
    </w:p>
    <w:p w14:paraId="7B730D46" w14:textId="77777777" w:rsidR="00F9744A" w:rsidRPr="00F9744A" w:rsidRDefault="00F9744A" w:rsidP="00F9744A">
      <w:pPr>
        <w:pStyle w:val="Listaconvietas"/>
        <w:tabs>
          <w:tab w:val="num" w:pos="360"/>
        </w:tabs>
        <w:spacing w:before="40" w:after="40"/>
        <w:ind w:left="360" w:hanging="360"/>
        <w:rPr>
          <w:lang w:val="es-ES"/>
        </w:rPr>
      </w:pPr>
      <w:r w:rsidRPr="00F9744A">
        <w:rPr>
          <w:rFonts w:ascii="Calibri" w:hAnsi="Calibri"/>
          <w:b/>
          <w:color w:val="141414"/>
          <w:sz w:val="20"/>
          <w:lang w:val="es-ES"/>
        </w:rPr>
        <w:t xml:space="preserve">Cámaras y proveedores nacionales de seguridad contra incendios: </w:t>
      </w:r>
      <w:r w:rsidRPr="00F9744A">
        <w:rPr>
          <w:rFonts w:ascii="Calibri" w:hAnsi="Calibri"/>
          <w:color w:val="212529"/>
          <w:sz w:val="20"/>
          <w:lang w:val="es-ES"/>
        </w:rPr>
        <w:t xml:space="preserve">Premier Matafuegos, FADESA, Matafuegos Antártida, Matafuegos Geo, Drago SRL; Relevamiento de tarifas de despachantes de aduana y </w:t>
      </w:r>
      <w:proofErr w:type="spellStart"/>
      <w:r w:rsidRPr="00F9744A">
        <w:rPr>
          <w:rFonts w:ascii="Calibri" w:hAnsi="Calibri"/>
          <w:color w:val="212529"/>
          <w:sz w:val="20"/>
          <w:lang w:val="es-ES"/>
        </w:rPr>
        <w:t>forwarders</w:t>
      </w:r>
      <w:proofErr w:type="spellEnd"/>
      <w:r w:rsidRPr="00F9744A">
        <w:rPr>
          <w:rFonts w:ascii="Calibri" w:hAnsi="Calibri"/>
          <w:color w:val="212529"/>
          <w:sz w:val="20"/>
          <w:lang w:val="es-ES"/>
        </w:rPr>
        <w:t xml:space="preserve"> marítimos.</w:t>
      </w:r>
    </w:p>
    <w:p w14:paraId="07D11F68" w14:textId="77777777" w:rsidR="00CB32DB" w:rsidRPr="00F9744A" w:rsidRDefault="00CB32DB">
      <w:pPr>
        <w:rPr>
          <w:lang w:val="es-ES"/>
        </w:rPr>
      </w:pPr>
    </w:p>
    <w:sectPr w:rsidR="00CB32DB" w:rsidRPr="00F9744A" w:rsidSect="00F9744A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41258B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99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4A"/>
    <w:rsid w:val="001146AB"/>
    <w:rsid w:val="00376CE8"/>
    <w:rsid w:val="00551D90"/>
    <w:rsid w:val="005625E3"/>
    <w:rsid w:val="009A341C"/>
    <w:rsid w:val="00A5368A"/>
    <w:rsid w:val="00BD1BD1"/>
    <w:rsid w:val="00CB32DB"/>
    <w:rsid w:val="00F9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2DC6"/>
  <w15:chartTrackingRefBased/>
  <w15:docId w15:val="{76AA2CED-E2CB-4580-9FA5-914E94CD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44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97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7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74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74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74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74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74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74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7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7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7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4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74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4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4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744A"/>
    <w:rPr>
      <w:b/>
      <w:bCs/>
      <w:smallCaps/>
      <w:color w:val="2F5496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F9744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1430</Words>
  <Characters>8155</Characters>
  <Application>Microsoft Office Word</Application>
  <DocSecurity>0</DocSecurity>
  <Lines>67</Lines>
  <Paragraphs>19</Paragraphs>
  <ScaleCrop>false</ScaleCrop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Greco</dc:creator>
  <cp:keywords/>
  <dc:description/>
  <cp:lastModifiedBy>Santiago Greco</cp:lastModifiedBy>
  <cp:revision>1</cp:revision>
  <dcterms:created xsi:type="dcterms:W3CDTF">2026-09-23T03:19:00Z</dcterms:created>
  <dcterms:modified xsi:type="dcterms:W3CDTF">2026-09-23T03:19:00Z</dcterms:modified>
</cp:coreProperties>
</file>