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A5" w:rsidRDefault="008D16E1">
      <w:pPr>
        <w:pStyle w:val="Standard"/>
        <w:jc w:val="center"/>
        <w:rPr>
          <w:rFonts w:ascii="DejaVu Serif" w:hAnsi="DejaVu Serif"/>
          <w:sz w:val="52"/>
          <w:szCs w:val="52"/>
        </w:rPr>
      </w:pPr>
      <w:bookmarkStart w:id="0" w:name="_GoBack"/>
      <w:bookmarkEnd w:id="0"/>
      <w:r>
        <w:rPr>
          <w:rFonts w:ascii="DejaVu Serif" w:hAnsi="DejaVu Serif"/>
          <w:sz w:val="52"/>
          <w:szCs w:val="52"/>
        </w:rPr>
        <w:t>Gestión de Datos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TRABAJO </w:t>
      </w:r>
      <w:proofErr w:type="gramStart"/>
      <w:r>
        <w:rPr>
          <w:rFonts w:ascii="DejaVu Serif" w:hAnsi="DejaVu Serif"/>
          <w:sz w:val="40"/>
          <w:szCs w:val="40"/>
        </w:rPr>
        <w:t>PRACTICO</w:t>
      </w:r>
      <w:proofErr w:type="gramEnd"/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proofErr w:type="spellStart"/>
      <w:r>
        <w:rPr>
          <w:rFonts w:ascii="DejaVu Serif" w:hAnsi="DejaVu Serif"/>
          <w:sz w:val="40"/>
          <w:szCs w:val="40"/>
        </w:rPr>
        <w:t>FrbaEcommerce</w:t>
      </w:r>
      <w:proofErr w:type="spellEnd"/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noProof/>
          <w:sz w:val="40"/>
          <w:szCs w:val="40"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2131560</wp:posOffset>
            </wp:positionH>
            <wp:positionV relativeFrom="paragraph">
              <wp:posOffset>10800</wp:posOffset>
            </wp:positionV>
            <wp:extent cx="1857240" cy="1905120"/>
            <wp:effectExtent l="0" t="0" r="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40" cy="19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Docente: Marcelo </w:t>
      </w:r>
      <w:proofErr w:type="spellStart"/>
      <w:r>
        <w:rPr>
          <w:rFonts w:ascii="DejaVu Serif" w:hAnsi="DejaVu Serif"/>
          <w:sz w:val="40"/>
          <w:szCs w:val="40"/>
        </w:rPr>
        <w:t>Mozcuzza</w:t>
      </w:r>
      <w:proofErr w:type="spellEnd"/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Ciclo Lectivo: 1° Cuatrimestre 2014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Curso: K3051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Grupo: 51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Integrantes: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D2CA5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Legajo</w:t>
            </w:r>
          </w:p>
        </w:tc>
      </w:tr>
      <w:tr w:rsidR="00ED2CA5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Federico Martin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Jaite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1377802</w:t>
            </w:r>
          </w:p>
        </w:tc>
      </w:tr>
      <w:tr w:rsidR="00ED2CA5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Ignacio Martin Vidal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1041563</w:t>
            </w:r>
          </w:p>
        </w:tc>
      </w:tr>
      <w:tr w:rsidR="00ED2CA5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Santiago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Manopella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1222259</w:t>
            </w:r>
          </w:p>
        </w:tc>
      </w:tr>
      <w:tr w:rsidR="00ED2CA5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Ariel Enzo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Boyatjian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1184672</w:t>
            </w:r>
          </w:p>
        </w:tc>
      </w:tr>
    </w:tbl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 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lastRenderedPageBreak/>
        <w:t xml:space="preserve">   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  </w:t>
      </w:r>
      <w:r>
        <w:rPr>
          <w:rFonts w:ascii="DejaVu Serif" w:hAnsi="DejaVu Serif"/>
          <w:sz w:val="40"/>
          <w:szCs w:val="40"/>
          <w:u w:val="single"/>
        </w:rPr>
        <w:t>Índice</w:t>
      </w:r>
      <w:r>
        <w:rPr>
          <w:rFonts w:ascii="DejaVu Serif" w:hAnsi="DejaVu Serif"/>
          <w:sz w:val="40"/>
          <w:szCs w:val="40"/>
        </w:rPr>
        <w:t>: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1- DER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2- Inconsistencias de migración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lastRenderedPageBreak/>
        <w:t>1- DER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noProof/>
          <w:sz w:val="40"/>
          <w:szCs w:val="40"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458040"/>
            <wp:effectExtent l="0" t="0" r="0" b="0"/>
            <wp:wrapSquare wrapText="bothSides"/>
            <wp:docPr id="2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45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2- Inconsistencias de migración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 xml:space="preserve">Creamos la tabla </w:t>
      </w:r>
      <w:proofErr w:type="spellStart"/>
      <w:r>
        <w:rPr>
          <w:rFonts w:ascii="DejaVu Serif" w:hAnsi="DejaVu Serif"/>
        </w:rPr>
        <w:t>Inconsistencias_Operaciones</w:t>
      </w:r>
      <w:proofErr w:type="spellEnd"/>
      <w:r>
        <w:rPr>
          <w:rFonts w:ascii="DejaVu Serif" w:hAnsi="DejaVu Serif"/>
        </w:rPr>
        <w:t xml:space="preserve"> donde pusimos las operaciones duplicadas que encontramos en la tabla maestra al hacer</w:t>
      </w:r>
      <w:r>
        <w:rPr>
          <w:rFonts w:ascii="DejaVu Serif" w:hAnsi="DejaVu Serif"/>
        </w:rPr>
        <w:t xml:space="preserve"> la migración de las calificaciones. Decidimos mantener los registros en su estado original para no perder esta información.</w:t>
      </w:r>
    </w:p>
    <w:sectPr w:rsidR="00ED2CA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D16E1">
      <w:r>
        <w:separator/>
      </w:r>
    </w:p>
  </w:endnote>
  <w:endnote w:type="continuationSeparator" w:id="0">
    <w:p w:rsidR="00000000" w:rsidRDefault="008D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DejaVu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D16E1">
      <w:r>
        <w:rPr>
          <w:color w:val="000000"/>
        </w:rPr>
        <w:separator/>
      </w:r>
    </w:p>
  </w:footnote>
  <w:footnote w:type="continuationSeparator" w:id="0">
    <w:p w:rsidR="00000000" w:rsidRDefault="008D1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2CA5"/>
    <w:rsid w:val="008D16E1"/>
    <w:rsid w:val="00E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</cp:lastModifiedBy>
  <cp:revision>1</cp:revision>
  <dcterms:created xsi:type="dcterms:W3CDTF">2014-06-18T11:36:00Z</dcterms:created>
  <dcterms:modified xsi:type="dcterms:W3CDTF">2014-07-08T03:42:00Z</dcterms:modified>
</cp:coreProperties>
</file>