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spacing w:after="100"/>
        <w:jc w:val="center"/>
      </w:pPr>
      <w:r>
        <w:rPr>
          <w:b/>
          <w:bCs/>
          <w:color w:val="1F6FB2"/>
          <w:spacing w:val="60"/>
          <w:sz w:val="22"/>
          <w:szCs w:val="22"/>
        </w:rPr>
        <w:t xml:space="preserve">DOCUMENTACIÓN TÉCNICA</w:t>
      </w:r>
    </w:p>
    <w:p>
      <w:pPr>
        <w:spacing w:after="60"/>
        <w:jc w:val="center"/>
      </w:pPr>
      <w:r>
        <w:rPr>
          <w:b/>
          <w:bCs/>
          <w:color w:val="1F3864"/>
          <w:sz w:val="48"/>
          <w:szCs w:val="48"/>
        </w:rPr>
        <w:t xml:space="preserve">Sistema de gestión de productos y ventas</w:t>
      </w:r>
    </w:p>
    <w:p>
      <w:pPr>
        <w:pBdr>
          <w:bottom w:val="single" w:color="BFD0E8" w:sz="8" w:space="12"/>
        </w:pBdr>
        <w:spacing w:after="400"/>
        <w:jc w:val="center"/>
      </w:pPr>
      <w:r>
        <w:rPr>
          <w:color w:val="595959"/>
          <w:sz w:val="24"/>
          <w:szCs w:val="24"/>
        </w:rPr>
        <w:t xml:space="preserve">Aplicación fullstack  ·  NestJS + React  ·  CI/CD</w:t>
      </w:r>
    </w:p>
    <w:p>
      <w:pPr>
        <w:spacing w:after="0"/>
      </w:pPr>
    </w:p>
    <w:p>
      <w:pPr>
        <w:spacing w:after="0"/>
      </w:pPr>
    </w:p>
    <w:p>
      <w:pPr>
        <w:spacing w:after="80"/>
        <w:jc w:val="center"/>
      </w:pPr>
      <w:r>
        <w:rPr>
          <w:color w:val="4A4A4A"/>
          <w:sz w:val="21"/>
          <w:szCs w:val="21"/>
        </w:rPr>
        <w:t xml:space="preserve">Repositorio: nestjs-react-ci-cd</w:t>
      </w:r>
    </w:p>
    <w:p>
      <w:pPr>
        <w:spacing w:after="80"/>
        <w:jc w:val="center"/>
      </w:pPr>
      <w:r>
        <w:rPr>
          <w:color w:val="4A4A4A"/>
          <w:sz w:val="21"/>
          <w:szCs w:val="21"/>
        </w:rPr>
        <w:t xml:space="preserve">Versión 1.0  —  Agosto 2026</w:t>
      </w:r>
    </w:p>
    <w:p>
      <w:pPr>
        <w:spacing w:after="80"/>
        <w:jc w:val="center"/>
      </w:pPr>
      <w:r>
        <w:rPr>
          <w:color w:val="4A4A4A"/>
          <w:sz w:val="21"/>
          <w:szCs w:val="21"/>
        </w:rPr>
        <w:t xml:space="preserve">Autor: Santiago Montironi</w:t>
      </w:r>
    </w:p>
    <w:p>
      <w:pPr>
        <w:spacing w:after="0"/>
      </w:pPr>
    </w:p>
    <w:p>
      <w:pPr>
        <w:spacing w:after="0"/>
      </w:pPr>
    </w:p>
    <w:p>
      <w:pPr>
        <w:spacing w:after="0"/>
      </w:pPr>
    </w:p>
    <w:p>
      <w:pPr>
        <w:jc w:val="center"/>
      </w:pPr>
      <w:r>
        <w:rPr>
          <w:i/>
          <w:iCs/>
          <w:color w:val="8A8A8A"/>
          <w:sz w:val="17"/>
          <w:szCs w:val="17"/>
        </w:rPr>
        <w:t xml:space="preserve">Fuentes: .claude/context.md · .claude/spec.md · .claude/rules.md · backend/prisma/schema.prisma</w:t>
      </w:r>
    </w:p>
    <w:p>
      <w:r>
        <w:br w:type="page"/>
      </w:r>
    </w:p>
    <w:p>
      <w:pPr>
        <w:pStyle w:val="Heading1"/>
        <w:pBdr>
          <w:bottom w:val="single" w:color="BFD0E8" w:sz="8" w:space="6"/>
        </w:pBdr>
        <w:spacing w:after="180" w:before="360"/>
      </w:pPr>
      <w:r>
        <w:rPr>
          <w:b/>
          <w:bCs/>
          <w:color w:val="1F3864"/>
          <w:sz w:val="30"/>
          <w:szCs w:val="30"/>
        </w:rPr>
        <w:t xml:space="preserve">Índice</w:t>
      </w:r>
    </w:p>
    <w:p>
      <w:pPr>
        <w:spacing w:after="200"/>
      </w:pPr>
      <w:r>
        <w:rPr>
          <w:i/>
          <w:iCs/>
          <w:color w:val="595959"/>
          <w:sz w:val="18"/>
          <w:szCs w:val="18"/>
        </w:rPr>
        <w:t xml:space="preserve">Si el índice aparece vacío, hacé clic derecho sobre él en Word y elegí «Actualizar campos».</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FD0E8" w:sz="8" w:space="6"/>
        </w:pBdr>
        <w:spacing w:after="180" w:before="360"/>
      </w:pPr>
      <w:r>
        <w:rPr>
          <w:b/>
          <w:bCs/>
          <w:color w:val="1F3864"/>
          <w:sz w:val="30"/>
          <w:szCs w:val="30"/>
        </w:rPr>
        <w:t xml:space="preserve">1. Introducción</w:t>
      </w:r>
    </w:p>
    <w:p>
      <w:pPr>
        <w:pStyle w:val="Heading2"/>
        <w:spacing w:after="120" w:before="280"/>
      </w:pPr>
      <w:r>
        <w:rPr>
          <w:b/>
          <w:bCs/>
          <w:color w:val="1F6FB2"/>
          <w:sz w:val="25"/>
          <w:szCs w:val="25"/>
        </w:rPr>
        <w:t xml:space="preserve">1.1 De qué trata el proyecto</w:t>
      </w:r>
    </w:p>
    <w:p>
      <w:pPr>
        <w:spacing w:after="120" w:line="276"/>
      </w:pPr>
      <w:r>
        <w:rPr>
          <w:color w:val="262626"/>
          <w:sz w:val="21"/>
          <w:szCs w:val="21"/>
        </w:rPr>
        <w:t xml:space="preserve">Se trata de una aplicación fullstack de gestión de productos con autenticación. Un usuario se registra, confirma su cuenta por email, inicia sesión y, a partir de ahí, puede administrar el catálogo de productos: crearlos, listarlos, editarlos y eliminarlos, con una imagen asociada a cada uno.</w:t>
      </w:r>
    </w:p>
    <w:p>
      <w:pPr>
        <w:spacing w:after="120" w:line="276"/>
      </w:pPr>
      <w:r>
        <w:rPr>
          <w:color w:val="262626"/>
          <w:sz w:val="21"/>
          <w:szCs w:val="21"/>
        </w:rPr>
        <w:t xml:space="preserve">Además del catálogo, la aplicación cubre el ciclo de venta. El usuario puede registrar ventas de uno o más productos —lo que descuenta automáticamente el stock correspondiente— y consultar reportes sobre esa actividad, con filtros por mes y año, ventas y productos agrupados por categoría, y un dashboard con gráficos de barras y de torta.</w:t>
      </w:r>
    </w:p>
    <w:p>
      <w:pPr>
        <w:spacing w:after="120" w:line="276"/>
      </w:pPr>
      <w:r>
        <w:rPr>
          <w:color w:val="262626"/>
          <w:sz w:val="21"/>
          <w:szCs w:val="21"/>
        </w:rPr>
        <w:t xml:space="preserve">Un punto clave del diseño: el catálogo es </w:t>
      </w:r>
      <w:r>
        <w:rPr>
          <w:b/>
          <w:bCs/>
          <w:color w:val="262626"/>
          <w:sz w:val="21"/>
          <w:szCs w:val="21"/>
        </w:rPr>
        <w:t xml:space="preserve">compartido</w:t>
      </w:r>
      <w:r>
        <w:rPr>
          <w:color w:val="262626"/>
          <w:sz w:val="21"/>
          <w:szCs w:val="21"/>
        </w:rPr>
        <w:t xml:space="preserve">. La autenticación define </w:t>
      </w:r>
      <w:r>
        <w:rPr>
          <w:i/>
          <w:iCs/>
          <w:color w:val="262626"/>
          <w:sz w:val="21"/>
          <w:szCs w:val="21"/>
        </w:rPr>
        <w:t xml:space="preserve">quién</w:t>
      </w:r>
      <w:r>
        <w:rPr>
          <w:color w:val="262626"/>
          <w:sz w:val="21"/>
          <w:szCs w:val="21"/>
        </w:rPr>
        <w:t xml:space="preserve"> puede operar sobre el catálogo, no </w:t>
      </w:r>
      <w:r>
        <w:rPr>
          <w:i/>
          <w:iCs/>
          <w:color w:val="262626"/>
          <w:sz w:val="21"/>
          <w:szCs w:val="21"/>
        </w:rPr>
        <w:t xml:space="preserve">qué</w:t>
      </w:r>
      <w:r>
        <w:rPr>
          <w:color w:val="262626"/>
          <w:sz w:val="21"/>
          <w:szCs w:val="21"/>
        </w:rPr>
        <w:t xml:space="preserve"> productos ve cada usuario. No hay separación de datos por usuario ni multi-tenancy.</w:t>
      </w:r>
    </w:p>
    <w:p>
      <w:pPr>
        <w:spacing w:after="120" w:line="276"/>
      </w:pPr>
      <w:r>
        <w:rPr>
          <w:color w:val="262626"/>
          <w:sz w:val="21"/>
          <w:szCs w:val="21"/>
        </w:rPr>
        <w:t xml:space="preserve">El proyecto se organiza como un monorepo con dos aplicaciones independientes: backend/ (API REST con NestJS) y frontend/ (SPA con React y TypeScript), más una carpeta shared/ con los esquemas de validación que ambas comparten.</w:t>
      </w:r>
    </w:p>
    <w:p>
      <w:pPr>
        <w:pStyle w:val="Heading2"/>
        <w:spacing w:after="120" w:before="280"/>
      </w:pPr>
      <w:r>
        <w:rPr>
          <w:b/>
          <w:bCs/>
          <w:color w:val="1F6FB2"/>
          <w:sz w:val="25"/>
          <w:szCs w:val="25"/>
        </w:rPr>
        <w:t xml:space="preserve">1.2 Qué problema resuelve</w:t>
      </w:r>
    </w:p>
    <w:p>
      <w:pPr>
        <w:spacing w:after="120" w:line="276"/>
      </w:pPr>
      <w:r>
        <w:rPr>
          <w:color w:val="262626"/>
          <w:sz w:val="21"/>
          <w:szCs w:val="21"/>
        </w:rPr>
        <w:t xml:space="preserve">El proyecto resuelve dos problemas distintos según a quién se mire.</w:t>
      </w:r>
    </w:p>
    <w:p>
      <w:pPr>
        <w:pStyle w:val="Heading3"/>
        <w:spacing w:after="100" w:before="200"/>
      </w:pPr>
      <w:r>
        <w:rPr>
          <w:b/>
          <w:bCs/>
          <w:color w:val="1F3864"/>
          <w:sz w:val="22"/>
          <w:szCs w:val="22"/>
        </w:rPr>
        <w:t xml:space="preserve">Para el negocio que lo adopte</w:t>
      </w:r>
    </w:p>
    <w:p>
      <w:pPr>
        <w:spacing w:after="120" w:line="276"/>
      </w:pPr>
      <w:r>
        <w:rPr>
          <w:color w:val="262626"/>
          <w:sz w:val="21"/>
          <w:szCs w:val="21"/>
        </w:rPr>
        <w:t xml:space="preserve">Le da un lugar privado y confiable donde registrar y consultar sus productos, llevar el control de stock, registrar sus ventas y ver de un vistazo cómo viene su actividad. Reemplaza planillas sueltas o anotaciones en papel por un sistema con acceso controlado, historial de ventas y stock que se actualiza solo al vender.</w:t>
      </w:r>
    </w:p>
    <w:p>
      <w:pPr>
        <w:pStyle w:val="Heading3"/>
        <w:spacing w:after="100" w:before="200"/>
      </w:pPr>
      <w:r>
        <w:rPr>
          <w:b/>
          <w:bCs/>
          <w:color w:val="1F3864"/>
          <w:sz w:val="22"/>
          <w:szCs w:val="22"/>
        </w:rPr>
        <w:t xml:space="preserve">Para quien lo desarrolla</w:t>
      </w:r>
    </w:p>
    <w:p>
      <w:pPr>
        <w:spacing w:after="120" w:line="276"/>
      </w:pPr>
      <w:r>
        <w:rPr>
          <w:color w:val="262626"/>
          <w:sz w:val="21"/>
          <w:szCs w:val="21"/>
        </w:rPr>
        <w:t xml:space="preserve">Sirve como base de referencia repetible para arrancar futuros proyectos fullstack con la parte difícil ya resuelta: autenticación con JWT en cookies httpOnly, confirmación de cuenta por email, validación compartida entre las dos puntas, caché, subida de imágenes a un CDN y un pipeline de CI que corre exactamente lo mismo que corre en local.</w:t>
      </w:r>
    </w:p>
    <w:p>
      <w:pPr>
        <w:pStyle w:val="Heading2"/>
        <w:spacing w:after="120" w:before="280"/>
      </w:pPr>
      <w:r>
        <w:rPr>
          <w:b/>
          <w:bCs/>
          <w:color w:val="1F6FB2"/>
          <w:sz w:val="25"/>
          <w:szCs w:val="25"/>
        </w:rPr>
        <w:t xml:space="preserve">1.3 Objetivo</w:t>
      </w:r>
    </w:p>
    <w:p>
      <w:pPr>
        <w:spacing w:after="120" w:line="276"/>
      </w:pPr>
      <w:r>
        <w:rPr>
          <w:color w:val="262626"/>
          <w:sz w:val="21"/>
          <w:szCs w:val="21"/>
        </w:rPr>
        <w:t xml:space="preserve">El proyecto nace como proyecto de aprendizaje, pero con una intención concreta a futuro: ofrecerlo a negocios de la zona como sistema de gestión de catálogo y ventas. No es un SaaS con planes pagos ni una plataforma multi-tenant; la idea es acercarse a negocios puntuales, cada uno con su propia instancia y su propio despliegue.</w:t>
      </w:r>
    </w:p>
    <w:p>
      <w:pPr>
        <w:spacing w:after="120" w:line="276"/>
      </w:pPr>
      <w:r>
        <w:rPr>
          <w:color w:val="262626"/>
          <w:sz w:val="21"/>
          <w:szCs w:val="21"/>
        </w:rPr>
        <w:t xml:space="preserve">Por eso el stack y las prácticas se eligen pensando en producción real y no solo en practicar. Autenticación sólida, validación en ambas puntas, integración continua y buenas prácticas forman parte del proyecto desde la base, en lugar de agregarse después como parche.</w:t>
      </w:r>
    </w:p>
    <w:tbl>
      <w:tblPr>
        <w:tblW w:type="dxa" w:w="9020"/>
        <w:tblBorders>
          <w:top w:val="single" w:color="E0C68A" w:sz="4"/>
          <w:left w:val="single" w:color="C79A3A" w:sz="12"/>
          <w:bottom w:val="single" w:color="E0C68A" w:sz="4"/>
          <w:right w:val="single" w:color="E0C68A" w:sz="4"/>
          <w:insideH w:val="none"/>
          <w:insideV w:val="none"/>
        </w:tblBorders>
      </w:tblPr>
      <w:tblGrid>
        <w:gridCol w:w="9020"/>
      </w:tblGrid>
      <w:tr>
        <w:tc>
          <w:tcPr>
            <w:tcW w:type="dxa" w:w="9020"/>
            <w:shd w:fill="FDF8EC" w:color="auto" w:val="clear"/>
            <w:tcMar>
              <w:top w:type="dxa" w:w="140"/>
              <w:left w:type="dxa" w:w="170"/>
              <w:bottom w:type="dxa" w:w="140"/>
              <w:right w:type="dxa" w:w="140"/>
            </w:tcMar>
          </w:tcPr>
          <w:p>
            <w:pPr>
              <w:spacing w:after="80"/>
            </w:pPr>
            <w:r>
              <w:rPr>
                <w:b/>
                <w:bCs/>
                <w:color w:val="8A5A00"/>
                <w:sz w:val="20"/>
                <w:szCs w:val="20"/>
              </w:rPr>
              <w:t xml:space="preserve">Prioridad técnica sobre dominio</w:t>
            </w:r>
          </w:p>
          <w:p>
            <w:pPr>
              <w:spacing w:after="60" w:line="260"/>
            </w:pPr>
            <w:r>
              <w:rPr>
                <w:color w:val="4A4A4A"/>
                <w:sz w:val="20"/>
                <w:szCs w:val="20"/>
              </w:rPr>
              <w:t xml:space="preserve">El dominio (productos y ventas) se mantiene deliberadamente simple. La prioridad es tener la base técnica —autenticación, validación, CI, infraestructura— sólida antes de sumar features pensadas para un negocio real concreto.</w:t>
            </w:r>
          </w:p>
        </w:tc>
      </w:tr>
    </w:tbl>
    <w:p>
      <w:r>
        <w:br w:type="page"/>
      </w:r>
    </w:p>
    <w:p>
      <w:pPr>
        <w:pStyle w:val="Heading1"/>
        <w:pBdr>
          <w:bottom w:val="single" w:color="BFD0E8" w:sz="8" w:space="6"/>
        </w:pBdr>
        <w:spacing w:after="180" w:before="360"/>
      </w:pPr>
      <w:r>
        <w:rPr>
          <w:b/>
          <w:bCs/>
          <w:color w:val="1F3864"/>
          <w:sz w:val="30"/>
          <w:szCs w:val="30"/>
        </w:rPr>
        <w:t xml:space="preserve">2. Alcance</w:t>
      </w:r>
    </w:p>
    <w:p>
      <w:pPr>
        <w:pStyle w:val="Heading2"/>
        <w:spacing w:after="120" w:before="280"/>
      </w:pPr>
      <w:r>
        <w:rPr>
          <w:b/>
          <w:bCs/>
          <w:color w:val="1F6FB2"/>
          <w:sz w:val="25"/>
          <w:szCs w:val="25"/>
        </w:rPr>
        <w:t xml:space="preserve">2.1 Funcionalidades incluidas</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1900"/>
        <w:gridCol w:w="7120"/>
      </w:tblGrid>
      <w:tr>
        <w:trPr>
          <w:tblHeader/>
        </w:trPr>
        <w:tc>
          <w:tcPr>
            <w:tcW w:type="dxa" w:w="1900"/>
            <w:shd w:fill="1F3864" w:color="auto" w:val="clear"/>
            <w:tcMar>
              <w:top w:type="dxa" w:w="60"/>
              <w:left w:type="dxa" w:w="110"/>
              <w:bottom w:type="dxa" w:w="60"/>
              <w:right w:type="dxa" w:w="110"/>
            </w:tcMar>
          </w:tcPr>
          <w:p>
            <w:pPr>
              <w:spacing w:after="60" w:before="60" w:line="240"/>
            </w:pPr>
            <w:r>
              <w:rPr>
                <w:b/>
                <w:bCs/>
                <w:color w:val="FFFFFF"/>
                <w:sz w:val="19"/>
                <w:szCs w:val="19"/>
              </w:rPr>
              <w:t xml:space="preserve">Área</w:t>
            </w:r>
          </w:p>
        </w:tc>
        <w:tc>
          <w:tcPr>
            <w:tcW w:type="dxa" w:w="7120"/>
            <w:shd w:fill="1F3864" w:color="auto" w:val="clear"/>
            <w:tcMar>
              <w:top w:type="dxa" w:w="60"/>
              <w:left w:type="dxa" w:w="110"/>
              <w:bottom w:type="dxa" w:w="60"/>
              <w:right w:type="dxa" w:w="110"/>
            </w:tcMar>
          </w:tcPr>
          <w:p>
            <w:pPr>
              <w:spacing w:after="60" w:before="60" w:line="240"/>
            </w:pPr>
            <w:r>
              <w:rPr>
                <w:b/>
                <w:bCs/>
                <w:color w:val="FFFFFF"/>
                <w:sz w:val="19"/>
                <w:szCs w:val="19"/>
              </w:rPr>
              <w:t xml:space="preserve">Qué incluye</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Autenticación</w:t>
            </w:r>
          </w:p>
        </w:tc>
        <w:tc>
          <w:tcPr>
            <w:tcW w:type="dxa" w:w="7120"/>
            <w:shd w:fill="FFFFFF" w:color="auto" w:val="clear"/>
            <w:tcMar>
              <w:top w:type="dxa" w:w="60"/>
              <w:left w:type="dxa" w:w="110"/>
              <w:bottom w:type="dxa" w:w="60"/>
              <w:right w:type="dxa" w:w="110"/>
            </w:tcMar>
          </w:tcPr>
          <w:p>
            <w:pPr>
              <w:spacing w:after="60" w:before="60" w:line="240"/>
            </w:pPr>
            <w:r>
              <w:rPr>
                <w:color w:val="262626"/>
                <w:sz w:val="19"/>
                <w:szCs w:val="19"/>
              </w:rPr>
              <w:t xml:space="preserve">Registro, confirmación de cuenta por email, reenvío de confirmación, login, logout y consulta de la sesión actual. JWT firmado y transportado en cookie httpOnly.</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Catálogo de productos</w:t>
            </w:r>
          </w:p>
        </w:tc>
        <w:tc>
          <w:tcPr>
            <w:tcW w:type="dxa" w:w="7120"/>
            <w:shd w:fill="F2F5FB" w:color="auto" w:val="clear"/>
            <w:tcMar>
              <w:top w:type="dxa" w:w="60"/>
              <w:left w:type="dxa" w:w="110"/>
              <w:bottom w:type="dxa" w:w="60"/>
              <w:right w:type="dxa" w:w="110"/>
            </w:tcMar>
          </w:tcPr>
          <w:p>
            <w:pPr>
              <w:spacing w:after="60" w:before="60" w:line="240"/>
            </w:pPr>
            <w:r>
              <w:rPr>
                <w:color w:val="262626"/>
                <w:sz w:val="19"/>
                <w:szCs w:val="19"/>
              </w:rPr>
              <w:t xml:space="preserve">Alta, listado, detalle, edición y baja de productos. Cada producto con imagen obligatoria, stock, precio y una categoría.</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Categorías</w:t>
            </w:r>
          </w:p>
        </w:tc>
        <w:tc>
          <w:tcPr>
            <w:tcW w:type="dxa" w:w="7120"/>
            <w:shd w:fill="FFFFFF" w:color="auto" w:val="clear"/>
            <w:tcMar>
              <w:top w:type="dxa" w:w="60"/>
              <w:left w:type="dxa" w:w="110"/>
              <w:bottom w:type="dxa" w:w="60"/>
              <w:right w:type="dxa" w:w="110"/>
            </w:tcMar>
          </w:tcPr>
          <w:p>
            <w:pPr>
              <w:spacing w:after="60" w:before="60" w:line="240"/>
            </w:pPr>
            <w:r>
              <w:rPr>
                <w:color w:val="262626"/>
                <w:sz w:val="19"/>
                <w:szCs w:val="19"/>
              </w:rPr>
              <w:t xml:space="preserve">Agrupación de productos. Cada producto pertenece a una única categoría (relación 1 a N).</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Ventas</w:t>
            </w:r>
          </w:p>
        </w:tc>
        <w:tc>
          <w:tcPr>
            <w:tcW w:type="dxa" w:w="7120"/>
            <w:shd w:fill="F2F5FB" w:color="auto" w:val="clear"/>
            <w:tcMar>
              <w:top w:type="dxa" w:w="60"/>
              <w:left w:type="dxa" w:w="110"/>
              <w:bottom w:type="dxa" w:w="60"/>
              <w:right w:type="dxa" w:w="110"/>
            </w:tcMar>
          </w:tcPr>
          <w:p>
            <w:pPr>
              <w:spacing w:after="60" w:before="60" w:line="240"/>
            </w:pPr>
            <w:r>
              <w:rPr>
                <w:color w:val="262626"/>
                <w:sz w:val="19"/>
                <w:szCs w:val="19"/>
              </w:rPr>
              <w:t xml:space="preserve">Registro de ventas con una o más líneas, descuento de stock atómico y consulta del histórico con filtros por rango de fechas.</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Reportes y dashboard</w:t>
            </w:r>
          </w:p>
        </w:tc>
        <w:tc>
          <w:tcPr>
            <w:tcW w:type="dxa" w:w="7120"/>
            <w:shd w:fill="FFFFFF" w:color="auto" w:val="clear"/>
            <w:tcMar>
              <w:top w:type="dxa" w:w="60"/>
              <w:left w:type="dxa" w:w="110"/>
              <w:bottom w:type="dxa" w:w="60"/>
              <w:right w:type="dxa" w:w="110"/>
            </w:tcMar>
          </w:tcPr>
          <w:p>
            <w:pPr>
              <w:spacing w:after="60" w:before="60" w:line="240"/>
            </w:pPr>
            <w:r>
              <w:rPr>
                <w:color w:val="262626"/>
                <w:sz w:val="19"/>
                <w:szCs w:val="19"/>
              </w:rPr>
              <w:t xml:space="preserve">Siete endpoints de solo lectura: ventas agregadas, ventas por categoría, tendencia temporal, top de productos, stock por categoría, stock bajo y productos por categoría.</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Imágenes</w:t>
            </w:r>
          </w:p>
        </w:tc>
        <w:tc>
          <w:tcPr>
            <w:tcW w:type="dxa" w:w="7120"/>
            <w:shd w:fill="F2F5FB" w:color="auto" w:val="clear"/>
            <w:tcMar>
              <w:top w:type="dxa" w:w="60"/>
              <w:left w:type="dxa" w:w="110"/>
              <w:bottom w:type="dxa" w:w="60"/>
              <w:right w:type="dxa" w:w="110"/>
            </w:tcMar>
          </w:tcPr>
          <w:p>
            <w:pPr>
              <w:spacing w:after="60" w:before="60" w:line="240"/>
            </w:pPr>
            <w:r>
              <w:rPr>
                <w:color w:val="262626"/>
                <w:sz w:val="19"/>
                <w:szCs w:val="19"/>
              </w:rPr>
              <w:t xml:space="preserve">Subida vía multipart/form-data, validación de tipo y tamaño, almacenamiento en Cloudinary y persistencia únicamente de la URL segura.</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Seguridad</w:t>
            </w:r>
          </w:p>
        </w:tc>
        <w:tc>
          <w:tcPr>
            <w:tcW w:type="dxa" w:w="7120"/>
            <w:shd w:fill="FFFFFF" w:color="auto" w:val="clear"/>
            <w:tcMar>
              <w:top w:type="dxa" w:w="60"/>
              <w:left w:type="dxa" w:w="110"/>
              <w:bottom w:type="dxa" w:w="60"/>
              <w:right w:type="dxa" w:w="110"/>
            </w:tcMar>
          </w:tcPr>
          <w:p>
            <w:pPr>
              <w:spacing w:after="60" w:before="60" w:line="240"/>
            </w:pPr>
            <w:r>
              <w:rPr>
                <w:color w:val="262626"/>
                <w:sz w:val="19"/>
                <w:szCs w:val="19"/>
              </w:rPr>
              <w:t xml:space="preserve">Hash de contraseñas con bcrypt, rate limiting global y reforzado en autenticación, validación estricta de DTOs y protección de rutas por cookie.</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Rendimiento</w:t>
            </w:r>
          </w:p>
        </w:tc>
        <w:tc>
          <w:tcPr>
            <w:tcW w:type="dxa" w:w="7120"/>
            <w:shd w:fill="F2F5FB" w:color="auto" w:val="clear"/>
            <w:tcMar>
              <w:top w:type="dxa" w:w="60"/>
              <w:left w:type="dxa" w:w="110"/>
              <w:bottom w:type="dxa" w:w="60"/>
              <w:right w:type="dxa" w:w="110"/>
            </w:tcMar>
          </w:tcPr>
          <w:p>
            <w:pPr>
              <w:spacing w:after="60" w:before="60" w:line="240"/>
            </w:pPr>
            <w:r>
              <w:rPr>
                <w:color w:val="262626"/>
                <w:sz w:val="19"/>
                <w:szCs w:val="19"/>
              </w:rPr>
              <w:t xml:space="preserve">Caché de lecturas frecuentes de productos en Redis, con invalidación en cada mutación.</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Calidad y CI</w:t>
            </w:r>
          </w:p>
        </w:tc>
        <w:tc>
          <w:tcPr>
            <w:tcW w:type="dxa" w:w="7120"/>
            <w:shd w:fill="FFFFFF" w:color="auto" w:val="clear"/>
            <w:tcMar>
              <w:top w:type="dxa" w:w="60"/>
              <w:left w:type="dxa" w:w="110"/>
              <w:bottom w:type="dxa" w:w="60"/>
              <w:right w:type="dxa" w:w="110"/>
            </w:tcMar>
          </w:tcPr>
          <w:p>
            <w:pPr>
              <w:spacing w:after="60" w:before="60" w:line="240"/>
            </w:pPr>
            <w:r>
              <w:rPr>
                <w:color w:val="262626"/>
                <w:sz w:val="19"/>
                <w:szCs w:val="19"/>
              </w:rPr>
              <w:t xml:space="preserve">Hook de Husky en pre-push y workflow de GitHub Actions con lint, typecheck y build para ambas apps.</w:t>
            </w:r>
          </w:p>
        </w:tc>
      </w:tr>
    </w:tbl>
    <w:p>
      <w:pPr>
        <w:pStyle w:val="Heading2"/>
        <w:spacing w:after="120" w:before="280"/>
      </w:pPr>
      <w:r>
        <w:rPr>
          <w:b/>
          <w:bCs/>
          <w:color w:val="1F6FB2"/>
          <w:sz w:val="25"/>
          <w:szCs w:val="25"/>
        </w:rPr>
        <w:t xml:space="preserve">2.2 Fuera del alcance</w:t>
      </w:r>
    </w:p>
    <w:p>
      <w:pPr>
        <w:spacing w:after="120" w:line="276"/>
      </w:pPr>
      <w:r>
        <w:rPr>
          <w:color w:val="262626"/>
          <w:sz w:val="21"/>
          <w:szCs w:val="21"/>
        </w:rPr>
        <w:t xml:space="preserve">Definir qué queda afuera es tan importante como definir qué entra. Las siguientes decisiones son explícitas, no omisiones:</w:t>
      </w:r>
    </w:p>
    <w:p>
      <w:pPr>
        <w:pStyle w:val="ListParagraph"/>
        <w:numPr>
          <w:ilvl w:val="0"/>
          <w:numId w:val="2"/>
        </w:numPr>
        <w:spacing w:after="70" w:line="276"/>
      </w:pPr>
      <w:r>
        <w:rPr>
          <w:b/>
          <w:bCs/>
          <w:color w:val="262626"/>
          <w:sz w:val="21"/>
          <w:szCs w:val="21"/>
        </w:rPr>
        <w:t xml:space="preserve">Multi-tenancy.</w:t>
      </w:r>
      <w:r>
        <w:rPr>
          <w:color w:val="262626"/>
          <w:sz w:val="21"/>
          <w:szCs w:val="21"/>
        </w:rPr>
        <w:t xml:space="preserve"> Cada negocio recibe su propia instancia y su propia base de datos. No hay aislamiento de datos por cliente dentro de una misma instancia.</w:t>
      </w:r>
    </w:p>
    <w:p>
      <w:pPr>
        <w:pStyle w:val="ListParagraph"/>
        <w:numPr>
          <w:ilvl w:val="0"/>
          <w:numId w:val="2"/>
        </w:numPr>
        <w:spacing w:after="70" w:line="276"/>
      </w:pPr>
      <w:r>
        <w:rPr>
          <w:b/>
          <w:bCs/>
          <w:color w:val="262626"/>
          <w:sz w:val="21"/>
          <w:szCs w:val="21"/>
        </w:rPr>
        <w:t xml:space="preserve">Roles y permisos.</w:t>
      </w:r>
      <w:r>
        <w:rPr>
          <w:color w:val="262626"/>
          <w:sz w:val="21"/>
          <w:szCs w:val="21"/>
        </w:rPr>
        <w:t xml:space="preserve"> Todos los usuarios autenticados tienen las mismas capacidades sobre el catálogo. No hay distinción entre administrador y operador.</w:t>
      </w:r>
    </w:p>
    <w:p>
      <w:pPr>
        <w:pStyle w:val="ListParagraph"/>
        <w:numPr>
          <w:ilvl w:val="0"/>
          <w:numId w:val="2"/>
        </w:numPr>
        <w:spacing w:after="70" w:line="276"/>
      </w:pPr>
      <w:r>
        <w:rPr>
          <w:b/>
          <w:bCs/>
          <w:color w:val="262626"/>
          <w:sz w:val="21"/>
          <w:szCs w:val="21"/>
        </w:rPr>
        <w:t xml:space="preserve">Productos por usuario.</w:t>
      </w:r>
      <w:r>
        <w:rPr>
          <w:color w:val="262626"/>
          <w:sz w:val="21"/>
          <w:szCs w:val="21"/>
        </w:rPr>
        <w:t xml:space="preserve"> No existe relación entre User y Product; el catálogo es compartido por diseño.</w:t>
      </w:r>
    </w:p>
    <w:p>
      <w:pPr>
        <w:pStyle w:val="ListParagraph"/>
        <w:numPr>
          <w:ilvl w:val="0"/>
          <w:numId w:val="2"/>
        </w:numPr>
        <w:spacing w:after="70" w:line="276"/>
      </w:pPr>
      <w:r>
        <w:rPr>
          <w:b/>
          <w:bCs/>
          <w:color w:val="262626"/>
          <w:sz w:val="21"/>
          <w:szCs w:val="21"/>
        </w:rPr>
        <w:t xml:space="preserve">Planes, pagos o facturación electrónica.</w:t>
      </w:r>
      <w:r>
        <w:rPr>
          <w:color w:val="262626"/>
          <w:sz w:val="21"/>
          <w:szCs w:val="21"/>
        </w:rPr>
        <w:t xml:space="preserve"> El registro de ventas es interno del negocio; no emite comprobantes fiscales ni se integra con medios de pago.</w:t>
      </w:r>
    </w:p>
    <w:p>
      <w:pPr>
        <w:pStyle w:val="ListParagraph"/>
        <w:numPr>
          <w:ilvl w:val="0"/>
          <w:numId w:val="2"/>
        </w:numPr>
        <w:spacing w:after="70" w:line="276"/>
      </w:pPr>
      <w:r>
        <w:rPr>
          <w:b/>
          <w:bCs/>
          <w:color w:val="262626"/>
          <w:sz w:val="21"/>
          <w:szCs w:val="21"/>
        </w:rPr>
        <w:t xml:space="preserve">Recuperación de contraseña.</w:t>
      </w:r>
      <w:r>
        <w:rPr>
          <w:color w:val="262626"/>
          <w:sz w:val="21"/>
          <w:szCs w:val="21"/>
        </w:rPr>
        <w:t xml:space="preserve"> El circuito de email cubre únicamente la confirmación de cuenta.</w:t>
      </w:r>
    </w:p>
    <w:p>
      <w:pPr>
        <w:pStyle w:val="ListParagraph"/>
        <w:numPr>
          <w:ilvl w:val="0"/>
          <w:numId w:val="2"/>
        </w:numPr>
        <w:spacing w:after="70" w:line="276"/>
      </w:pPr>
      <w:r>
        <w:rPr>
          <w:b/>
          <w:bCs/>
          <w:color w:val="262626"/>
          <w:sz w:val="21"/>
          <w:szCs w:val="21"/>
        </w:rPr>
        <w:t xml:space="preserve">Devoluciones o anulación de ventas.</w:t>
      </w:r>
      <w:r>
        <w:rPr>
          <w:color w:val="262626"/>
          <w:sz w:val="21"/>
          <w:szCs w:val="21"/>
        </w:rPr>
        <w:t xml:space="preserve"> Las ventas se registran y se consultan; no se editan ni se revierten.</w:t>
      </w:r>
    </w:p>
    <w:p>
      <w:pPr>
        <w:pStyle w:val="Heading2"/>
        <w:spacing w:after="120" w:before="280"/>
      </w:pPr>
      <w:r>
        <w:rPr>
          <w:b/>
          <w:bCs/>
          <w:color w:val="1F6FB2"/>
          <w:sz w:val="25"/>
          <w:szCs w:val="25"/>
        </w:rPr>
        <w:t xml:space="preserve">2.3 Estado actual</w:t>
      </w:r>
    </w:p>
    <w:p>
      <w:pPr>
        <w:spacing w:after="120" w:line="276"/>
      </w:pPr>
      <w:r>
        <w:rPr>
          <w:color w:val="262626"/>
          <w:sz w:val="21"/>
          <w:szCs w:val="21"/>
        </w:rPr>
        <w:t xml:space="preserve">El proyecto está en etapa inicial. Ambas aplicaciones están scaffoldeadas (NestJS y Vite + React) y las funcionalidades se construyen de forma incremental. Esta documentación describe el alcance objetivo definido en la especificación; la implementación avanza hacia él.</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2100"/>
        <w:gridCol w:w="6920"/>
      </w:tblGrid>
      <w:tr>
        <w:trPr>
          <w:tblHeader/>
        </w:trPr>
        <w:tc>
          <w:tcPr>
            <w:tcW w:type="dxa" w:w="2100"/>
            <w:shd w:fill="1F3864" w:color="auto" w:val="clear"/>
            <w:tcMar>
              <w:top w:type="dxa" w:w="60"/>
              <w:left w:type="dxa" w:w="110"/>
              <w:bottom w:type="dxa" w:w="60"/>
              <w:right w:type="dxa" w:w="110"/>
            </w:tcMar>
          </w:tcPr>
          <w:p>
            <w:pPr>
              <w:spacing w:after="60" w:before="60" w:line="240"/>
            </w:pPr>
            <w:r>
              <w:rPr>
                <w:b/>
                <w:bCs/>
                <w:color w:val="FFFFFF"/>
                <w:sz w:val="19"/>
                <w:szCs w:val="19"/>
              </w:rPr>
              <w:t xml:space="preserve">Estado</w:t>
            </w:r>
          </w:p>
        </w:tc>
        <w:tc>
          <w:tcPr>
            <w:tcW w:type="dxa" w:w="6920"/>
            <w:shd w:fill="1F3864" w:color="auto" w:val="clear"/>
            <w:tcMar>
              <w:top w:type="dxa" w:w="60"/>
              <w:left w:type="dxa" w:w="110"/>
              <w:bottom w:type="dxa" w:w="60"/>
              <w:right w:type="dxa" w:w="110"/>
            </w:tcMar>
          </w:tcPr>
          <w:p>
            <w:pPr>
              <w:spacing w:after="60" w:before="60" w:line="240"/>
            </w:pPr>
            <w:r>
              <w:rPr>
                <w:b/>
                <w:bCs/>
                <w:color w:val="FFFFFF"/>
                <w:sz w:val="19"/>
                <w:szCs w:val="19"/>
              </w:rPr>
              <w:t xml:space="preserve">Elementos</w:t>
            </w:r>
          </w:p>
        </w:tc>
      </w:tr>
      <w:tr>
        <w:trPr>
          <w:cantSplit/>
        </w:trPr>
        <w:tc>
          <w:tcPr>
            <w:tcW w:type="dxa" w:w="2100"/>
            <w:shd w:fill="FFFFFF" w:color="auto" w:val="clear"/>
            <w:tcMar>
              <w:top w:type="dxa" w:w="60"/>
              <w:left w:type="dxa" w:w="110"/>
              <w:bottom w:type="dxa" w:w="60"/>
              <w:right w:type="dxa" w:w="110"/>
            </w:tcMar>
          </w:tcPr>
          <w:p>
            <w:pPr>
              <w:spacing w:after="60" w:before="60" w:line="240"/>
            </w:pPr>
            <w:r>
              <w:rPr>
                <w:color w:val="262626"/>
                <w:sz w:val="19"/>
                <w:szCs w:val="19"/>
              </w:rPr>
              <w:t xml:space="preserve">Ya incorporado</w:t>
            </w:r>
          </w:p>
        </w:tc>
        <w:tc>
          <w:tcPr>
            <w:tcW w:type="dxa" w:w="6920"/>
            <w:shd w:fill="FFFFFF" w:color="auto" w:val="clear"/>
            <w:tcMar>
              <w:top w:type="dxa" w:w="60"/>
              <w:left w:type="dxa" w:w="110"/>
              <w:bottom w:type="dxa" w:w="60"/>
              <w:right w:type="dxa" w:w="110"/>
            </w:tcMar>
          </w:tcPr>
          <w:p>
            <w:pPr>
              <w:spacing w:after="60" w:before="60" w:line="240"/>
            </w:pPr>
            <w:r>
              <w:rPr>
                <w:color w:val="262626"/>
                <w:sz w:val="19"/>
                <w:szCs w:val="19"/>
              </w:rPr>
              <w:t xml:space="preserve">Prisma (@prisma/client, @prisma/adapter-pg, pg) · Husky (.husky/pre-push) · Tailwind v4 · Nodemailer · @nestjs/config y dotenv · @nestjs/jwt · bcrypt · class-validator y class-transformer · Zod · TanStack Query, React Hook Form, Axios y React Router en el frontend</w:t>
            </w:r>
          </w:p>
        </w:tc>
      </w:tr>
      <w:tr>
        <w:trPr>
          <w:cantSplit/>
        </w:trPr>
        <w:tc>
          <w:tcPr>
            <w:tcW w:type="dxa" w:w="2100"/>
            <w:shd w:fill="F2F5FB" w:color="auto" w:val="clear"/>
            <w:tcMar>
              <w:top w:type="dxa" w:w="60"/>
              <w:left w:type="dxa" w:w="110"/>
              <w:bottom w:type="dxa" w:w="60"/>
              <w:right w:type="dxa" w:w="110"/>
            </w:tcMar>
          </w:tcPr>
          <w:p>
            <w:pPr>
              <w:spacing w:after="60" w:before="60" w:line="240"/>
            </w:pPr>
            <w:r>
              <w:rPr>
                <w:color w:val="262626"/>
                <w:sz w:val="19"/>
                <w:szCs w:val="19"/>
              </w:rPr>
              <w:t xml:space="preserve">Pendiente de instalar</w:t>
            </w:r>
          </w:p>
        </w:tc>
        <w:tc>
          <w:tcPr>
            <w:tcW w:type="dxa" w:w="6920"/>
            <w:shd w:fill="F2F5FB" w:color="auto" w:val="clear"/>
            <w:tcMar>
              <w:top w:type="dxa" w:w="60"/>
              <w:left w:type="dxa" w:w="110"/>
              <w:bottom w:type="dxa" w:w="60"/>
              <w:right w:type="dxa" w:w="110"/>
            </w:tcMar>
          </w:tcPr>
          <w:p>
            <w:pPr>
              <w:spacing w:after="60" w:before="60" w:line="240"/>
            </w:pPr>
            <w:r>
              <w:rPr>
                <w:color w:val="262626"/>
                <w:sz w:val="19"/>
                <w:szCs w:val="19"/>
              </w:rPr>
              <w:t xml:space="preserve">Redis · @nestjs/throttler · cookie-parser · @types/multer · cloudinary</w:t>
            </w:r>
          </w:p>
        </w:tc>
      </w:tr>
      <w:tr>
        <w:trPr>
          <w:cantSplit/>
        </w:trPr>
        <w:tc>
          <w:tcPr>
            <w:tcW w:type="dxa" w:w="2100"/>
            <w:shd w:fill="FFFFFF" w:color="auto" w:val="clear"/>
            <w:tcMar>
              <w:top w:type="dxa" w:w="60"/>
              <w:left w:type="dxa" w:w="110"/>
              <w:bottom w:type="dxa" w:w="60"/>
              <w:right w:type="dxa" w:w="110"/>
            </w:tcMar>
          </w:tcPr>
          <w:p>
            <w:pPr>
              <w:spacing w:after="60" w:before="60" w:line="240"/>
            </w:pPr>
            <w:r>
              <w:rPr>
                <w:color w:val="262626"/>
                <w:sz w:val="19"/>
                <w:szCs w:val="19"/>
              </w:rPr>
              <w:t xml:space="preserve">Pendiente en el esquema</w:t>
            </w:r>
          </w:p>
        </w:tc>
        <w:tc>
          <w:tcPr>
            <w:tcW w:type="dxa" w:w="6920"/>
            <w:shd w:fill="FFFFFF" w:color="auto" w:val="clear"/>
            <w:tcMar>
              <w:top w:type="dxa" w:w="60"/>
              <w:left w:type="dxa" w:w="110"/>
              <w:bottom w:type="dxa" w:w="60"/>
              <w:right w:type="dxa" w:w="110"/>
            </w:tcMar>
          </w:tcPr>
          <w:p>
            <w:pPr>
              <w:spacing w:after="60" w:before="60" w:line="240"/>
            </w:pPr>
            <w:r>
              <w:rPr>
                <w:color w:val="262626"/>
                <w:sz w:val="19"/>
                <w:szCs w:val="19"/>
              </w:rPr>
              <w:t xml:space="preserve">El schema.prisma vigente define User, Category y Product. Los modelos Sale y SaleItem y el campo User.emailVerified están especificados pero todavía no migrados.</w:t>
            </w:r>
          </w:p>
        </w:tc>
      </w:tr>
    </w:tbl>
    <w:tbl>
      <w:tblPr>
        <w:tblW w:type="dxa" w:w="9020"/>
        <w:tblBorders>
          <w:top w:val="single" w:color="E0C68A" w:sz="4"/>
          <w:left w:val="single" w:color="C79A3A" w:sz="12"/>
          <w:bottom w:val="single" w:color="E0C68A" w:sz="4"/>
          <w:right w:val="single" w:color="E0C68A" w:sz="4"/>
          <w:insideH w:val="none"/>
          <w:insideV w:val="none"/>
        </w:tblBorders>
      </w:tblPr>
      <w:tblGrid>
        <w:gridCol w:w="9020"/>
      </w:tblGrid>
      <w:tr>
        <w:tc>
          <w:tcPr>
            <w:tcW w:type="dxa" w:w="9020"/>
            <w:shd w:fill="FDF8EC" w:color="auto" w:val="clear"/>
            <w:tcMar>
              <w:top w:type="dxa" w:w="140"/>
              <w:left w:type="dxa" w:w="170"/>
              <w:bottom w:type="dxa" w:w="140"/>
              <w:right w:type="dxa" w:w="140"/>
            </w:tcMar>
          </w:tcPr>
          <w:p>
            <w:pPr>
              <w:spacing w:after="80"/>
            </w:pPr>
            <w:r>
              <w:rPr>
                <w:b/>
                <w:bCs/>
                <w:color w:val="8A5A00"/>
                <w:sz w:val="20"/>
                <w:szCs w:val="20"/>
              </w:rPr>
              <w:t xml:space="preserve">Fuente de verdad de los modelos</w:t>
            </w:r>
          </w:p>
          <w:p>
            <w:pPr>
              <w:spacing w:after="60" w:line="260"/>
            </w:pPr>
            <w:r>
              <w:rPr>
                <w:color w:val="4A4A4A"/>
                <w:sz w:val="20"/>
                <w:szCs w:val="20"/>
              </w:rPr>
              <w:t xml:space="preserve">backend/prisma/schema.prisma es la fuente de verdad del modelo de datos. Todo cambio de esquema va por una migración de Prisma, nunca editando la base a mano, y debe reflejarse en .claude/spec.md.</w:t>
            </w:r>
          </w:p>
        </w:tc>
      </w:tr>
    </w:tbl>
    <w:p>
      <w:r>
        <w:br w:type="page"/>
      </w:r>
    </w:p>
    <w:p>
      <w:pPr>
        <w:pStyle w:val="Heading1"/>
        <w:pBdr>
          <w:bottom w:val="single" w:color="BFD0E8" w:sz="8" w:space="6"/>
        </w:pBdr>
        <w:spacing w:after="180" w:before="360"/>
      </w:pPr>
      <w:r>
        <w:rPr>
          <w:b/>
          <w:bCs/>
          <w:color w:val="1F3864"/>
          <w:sz w:val="30"/>
          <w:szCs w:val="30"/>
        </w:rPr>
        <w:t xml:space="preserve">3. Arquitectura general</w:t>
      </w:r>
    </w:p>
    <w:p>
      <w:pPr>
        <w:spacing w:after="120" w:line="276"/>
      </w:pPr>
      <w:r>
        <w:rPr>
          <w:color w:val="262626"/>
          <w:sz w:val="21"/>
          <w:szCs w:val="21"/>
        </w:rPr>
        <w:t xml:space="preserve">El sistema sigue una arquitectura cliente–servidor clásica: una SPA en el navegador que consume una API REST, la cual persiste en PostgreSQL, cachea lecturas en Redis y delega en dos servicios externos (Cloudinary para imágenes y Gmail SMTP para el envío de correos).</w:t>
      </w:r>
    </w:p>
    <w:p>
      <w:pPr>
        <w:spacing w:after="60" w:before="160"/>
        <w:jc w:val="center"/>
      </w:pPr>
      <w:r>
        <w:drawing>
          <wp:inline distT="0" distB="0" distL="0" distR="0">
            <wp:extent cx="58293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2819400"/>
                    </a:xfrm>
                    <a:prstGeom prst="rect">
                      <a:avLst/>
                    </a:prstGeom>
                  </pic:spPr>
                </pic:pic>
              </a:graphicData>
            </a:graphic>
          </wp:inline>
        </w:drawing>
      </w:r>
    </w:p>
    <w:p>
      <w:pPr>
        <w:spacing w:after="200"/>
        <w:jc w:val="center"/>
      </w:pPr>
      <w:r>
        <w:rPr>
          <w:i/>
          <w:iCs/>
          <w:color w:val="595959"/>
          <w:sz w:val="17"/>
          <w:szCs w:val="17"/>
        </w:rPr>
        <w:t xml:space="preserve">Figura 1 — Arquitectura general del sistema</w:t>
      </w:r>
    </w:p>
    <w:p>
      <w:pPr>
        <w:pStyle w:val="Heading2"/>
        <w:spacing w:after="120" w:before="280"/>
      </w:pPr>
      <w:r>
        <w:rPr>
          <w:b/>
          <w:bCs/>
          <w:color w:val="1F6FB2"/>
          <w:sz w:val="25"/>
          <w:szCs w:val="25"/>
        </w:rPr>
        <w:t xml:space="preserve">3.1 Flujo de una petición</w:t>
      </w:r>
    </w:p>
    <w:p>
      <w:pPr>
        <w:pStyle w:val="ListParagraph"/>
        <w:numPr>
          <w:ilvl w:val="0"/>
          <w:numId w:val="3"/>
        </w:numPr>
        <w:spacing w:after="70" w:line="276"/>
      </w:pPr>
      <w:r>
        <w:rPr>
          <w:color w:val="262626"/>
          <w:sz w:val="21"/>
          <w:szCs w:val="21"/>
        </w:rPr>
        <w:t xml:space="preserve">El navegador ejecuta una acción y Axios envía la petición a /api con </w:t>
      </w:r>
      <w:r>
        <w:rPr>
          <w:rFonts w:ascii="Consolas" w:cs="Consolas" w:eastAsia="Consolas" w:hAnsi="Consolas"/>
          <w:color w:val="B03060"/>
          <w:sz w:val="19"/>
          <w:szCs w:val="19"/>
        </w:rPr>
        <w:t xml:space="preserve">withCredentials: true</w:t>
      </w:r>
      <w:r>
        <w:rPr>
          <w:color w:val="262626"/>
          <w:sz w:val="21"/>
          <w:szCs w:val="21"/>
        </w:rPr>
        <w:t xml:space="preserve">, de modo que la cookie de sesión viaja siempre.</w:t>
      </w:r>
    </w:p>
    <w:p>
      <w:pPr>
        <w:pStyle w:val="ListParagraph"/>
        <w:numPr>
          <w:ilvl w:val="0"/>
          <w:numId w:val="3"/>
        </w:numPr>
        <w:spacing w:after="70" w:line="276"/>
      </w:pPr>
      <w:r>
        <w:rPr>
          <w:color w:val="262626"/>
          <w:sz w:val="21"/>
          <w:szCs w:val="21"/>
        </w:rPr>
        <w:t xml:space="preserve">El throttler de NestJS evalúa el límite de peticiones; si se supera, responde 429 sin llegar al controller.</w:t>
      </w:r>
    </w:p>
    <w:p>
      <w:pPr>
        <w:pStyle w:val="ListParagraph"/>
        <w:numPr>
          <w:ilvl w:val="0"/>
          <w:numId w:val="3"/>
        </w:numPr>
        <w:spacing w:after="70" w:line="276"/>
      </w:pPr>
      <w:r>
        <w:rPr>
          <w:color w:val="262626"/>
          <w:sz w:val="21"/>
          <w:szCs w:val="21"/>
        </w:rPr>
        <w:t xml:space="preserve">El guard de autenticación lee el JWT de la cookie httpOnly y resuelve el usuario. Sin cookie válida, responde 401.</w:t>
      </w:r>
    </w:p>
    <w:p>
      <w:pPr>
        <w:pStyle w:val="ListParagraph"/>
        <w:numPr>
          <w:ilvl w:val="0"/>
          <w:numId w:val="3"/>
        </w:numPr>
        <w:spacing w:after="70" w:line="276"/>
      </w:pPr>
      <w:r>
        <w:rPr>
          <w:color w:val="262626"/>
          <w:sz w:val="21"/>
          <w:szCs w:val="21"/>
        </w:rPr>
        <w:t xml:space="preserve">El ValidationPipe global (o el ZodValidationPipe, si el payload tiene esquema compartido) valida y sanea el body antes de que el controller lo vea.</w:t>
      </w:r>
    </w:p>
    <w:p>
      <w:pPr>
        <w:pStyle w:val="ListParagraph"/>
        <w:numPr>
          <w:ilvl w:val="0"/>
          <w:numId w:val="3"/>
        </w:numPr>
        <w:spacing w:after="70" w:line="276"/>
      </w:pPr>
      <w:r>
        <w:rPr>
          <w:color w:val="262626"/>
          <w:sz w:val="21"/>
          <w:szCs w:val="21"/>
        </w:rPr>
        <w:t xml:space="preserve">El controller delega en el service, que es el único que habla con Prisma, Redis, Cloudinary o el MailService.</w:t>
      </w:r>
    </w:p>
    <w:p>
      <w:pPr>
        <w:pStyle w:val="ListParagraph"/>
        <w:numPr>
          <w:ilvl w:val="0"/>
          <w:numId w:val="3"/>
        </w:numPr>
        <w:spacing w:after="70" w:line="276"/>
      </w:pPr>
      <w:r>
        <w:rPr>
          <w:color w:val="262626"/>
          <w:sz w:val="21"/>
          <w:szCs w:val="21"/>
        </w:rPr>
        <w:t xml:space="preserve">La respuesta vuelve al frontend, donde TanStack Query la cachea y el esquema de Zod correspondiente la parsea antes de que un componente la use.</w:t>
      </w:r>
    </w:p>
    <w:p>
      <w:pPr>
        <w:pStyle w:val="Heading2"/>
        <w:spacing w:after="120" w:before="280"/>
      </w:pPr>
      <w:r>
        <w:rPr>
          <w:b/>
          <w:bCs/>
          <w:color w:val="1F6FB2"/>
          <w:sz w:val="25"/>
          <w:szCs w:val="25"/>
        </w:rPr>
        <w:t xml:space="preserve">3.2 Estructura del repositorio</w:t>
      </w:r>
    </w:p>
    <w:p>
      <w:pPr>
        <w:spacing w:after="120" w:line="276"/>
      </w:pPr>
      <w:r>
        <w:rPr>
          <w:color w:val="262626"/>
          <w:sz w:val="21"/>
          <w:szCs w:val="21"/>
        </w:rPr>
        <w:t xml:space="preserve">El repositorio es un monorepo simple: dos paquetes de npm independientes más una carpeta compartida que no es un workspace.</w:t>
      </w:r>
    </w:p>
    <w:tbl>
      <w:tblPr>
        <w:tblW w:type="dxa" w:w="9020"/>
        <w:tblBorders>
          <w:top w:val="single" w:color="BFD0E8" w:sz="4"/>
          <w:left w:val="single" w:color="1F6FB2" w:sz="12"/>
          <w:bottom w:val="single" w:color="BFD0E8" w:sz="4"/>
          <w:right w:val="single" w:color="BFD0E8" w:sz="4"/>
          <w:insideH w:val="none"/>
          <w:insideV w:val="none"/>
        </w:tblBorders>
      </w:tblPr>
      <w:tblGrid>
        <w:gridCol w:w="9020"/>
      </w:tblGrid>
      <w:tr>
        <w:tc>
          <w:tcPr>
            <w:tcW w:type="dxa" w:w="9020"/>
            <w:shd w:fill="F7F8FA" w:color="auto" w:val="clear"/>
            <w:tcMar>
              <w:top w:type="dxa" w:w="120"/>
              <w:left w:type="dxa" w:w="160"/>
              <w:bottom w:type="dxa" w:w="120"/>
              <w:right w:type="dxa" w:w="120"/>
            </w:tcMar>
          </w:tcPr>
          <w:p>
            <w:pPr>
              <w:spacing w:after="0" w:line="230"/>
            </w:pPr>
            <w:r>
              <w:rPr>
                <w:rFonts w:ascii="Consolas" w:cs="Consolas" w:eastAsia="Consolas" w:hAnsi="Consolas"/>
                <w:color w:val="333333"/>
                <w:sz w:val="17"/>
                <w:szCs w:val="17"/>
              </w:rPr>
              <w:t xml:space="preserve">shared/</w:t>
            </w:r>
          </w:p>
          <w:p>
            <w:pPr>
              <w:spacing w:after="0" w:line="230"/>
            </w:pPr>
            <w:r>
              <w:rPr>
                <w:rFonts w:ascii="Consolas" w:cs="Consolas" w:eastAsia="Consolas" w:hAnsi="Consolas"/>
                <w:color w:val="333333"/>
                <w:sz w:val="17"/>
                <w:szCs w:val="17"/>
              </w:rPr>
              <w:t xml:space="preserve">  schemas/          esquemas de Zod compartidos entre backend y frontend</w:t>
            </w:r>
          </w:p>
          <w:p>
            <w:pPr>
              <w:spacing w:after="0" w:line="230"/>
            </w:pPr>
            <w:r>
              <w:rPr>
                <w:rFonts w:ascii="Consolas" w:cs="Consolas" w:eastAsia="Consolas" w:hAnsi="Consolas"/>
                <w:color w:val="333333"/>
                <w:sz w:val="17"/>
                <w:szCs w:val="17"/>
              </w:rPr>
              <w:t xml:space="preserve"> </w:t>
            </w:r>
          </w:p>
          <w:p>
            <w:pPr>
              <w:spacing w:after="0" w:line="230"/>
            </w:pPr>
            <w:r>
              <w:rPr>
                <w:rFonts w:ascii="Consolas" w:cs="Consolas" w:eastAsia="Consolas" w:hAnsi="Consolas"/>
                <w:color w:val="333333"/>
                <w:sz w:val="17"/>
                <w:szCs w:val="17"/>
              </w:rPr>
              <w:t xml:space="preserve">backend/src/</w:t>
            </w:r>
          </w:p>
          <w:p>
            <w:pPr>
              <w:spacing w:after="0" w:line="230"/>
            </w:pPr>
            <w:r>
              <w:rPr>
                <w:rFonts w:ascii="Consolas" w:cs="Consolas" w:eastAsia="Consolas" w:hAnsi="Consolas"/>
                <w:color w:val="333333"/>
                <w:sz w:val="17"/>
                <w:szCs w:val="17"/>
              </w:rPr>
              <w:t xml:space="preserve">  auth/             register, login, logout, verificación de email, guards, estrategia JWT</w:t>
            </w:r>
          </w:p>
          <w:p>
            <w:pPr>
              <w:spacing w:after="0" w:line="230"/>
            </w:pPr>
            <w:r>
              <w:rPr>
                <w:rFonts w:ascii="Consolas" w:cs="Consolas" w:eastAsia="Consolas" w:hAnsi="Consolas"/>
                <w:color w:val="333333"/>
                <w:sz w:val="17"/>
                <w:szCs w:val="17"/>
              </w:rPr>
              <w:t xml:space="preserve">  users/</w:t>
            </w:r>
          </w:p>
          <w:p>
            <w:pPr>
              <w:spacing w:after="0" w:line="230"/>
            </w:pPr>
            <w:r>
              <w:rPr>
                <w:rFonts w:ascii="Consolas" w:cs="Consolas" w:eastAsia="Consolas" w:hAnsi="Consolas"/>
                <w:color w:val="333333"/>
                <w:sz w:val="17"/>
                <w:szCs w:val="17"/>
              </w:rPr>
              <w:t xml:space="preserve">  products/</w:t>
            </w:r>
          </w:p>
          <w:p>
            <w:pPr>
              <w:spacing w:after="0" w:line="230"/>
            </w:pPr>
            <w:r>
              <w:rPr>
                <w:rFonts w:ascii="Consolas" w:cs="Consolas" w:eastAsia="Consolas" w:hAnsi="Consolas"/>
                <w:color w:val="333333"/>
                <w:sz w:val="17"/>
                <w:szCs w:val="17"/>
              </w:rPr>
              <w:t xml:space="preserve">  mail/             MailService (Nodemailer) + plantillas</w:t>
            </w:r>
          </w:p>
          <w:p>
            <w:pPr>
              <w:spacing w:after="0" w:line="230"/>
            </w:pPr>
            <w:r>
              <w:rPr>
                <w:rFonts w:ascii="Consolas" w:cs="Consolas" w:eastAsia="Consolas" w:hAnsi="Consolas"/>
                <w:color w:val="333333"/>
                <w:sz w:val="17"/>
                <w:szCs w:val="17"/>
              </w:rPr>
              <w:t xml:space="preserve">  cloudinary/       CloudinaryService (subida de imágenes)</w:t>
            </w:r>
          </w:p>
          <w:p>
            <w:pPr>
              <w:spacing w:after="0" w:line="230"/>
            </w:pPr>
            <w:r>
              <w:rPr>
                <w:rFonts w:ascii="Consolas" w:cs="Consolas" w:eastAsia="Consolas" w:hAnsi="Consolas"/>
                <w:color w:val="333333"/>
                <w:sz w:val="17"/>
                <w:szCs w:val="17"/>
              </w:rPr>
              <w:t xml:space="preserve">  prisma/           PrismaService único e inyectable</w:t>
            </w:r>
          </w:p>
          <w:p>
            <w:pPr>
              <w:spacing w:after="0" w:line="230"/>
            </w:pPr>
            <w:r>
              <w:rPr>
                <w:rFonts w:ascii="Consolas" w:cs="Consolas" w:eastAsia="Consolas" w:hAnsi="Consolas"/>
                <w:color w:val="333333"/>
                <w:sz w:val="17"/>
                <w:szCs w:val="17"/>
              </w:rPr>
              <w:t xml:space="preserve">  redis/</w:t>
            </w:r>
          </w:p>
          <w:p>
            <w:pPr>
              <w:spacing w:after="0" w:line="230"/>
            </w:pPr>
            <w:r>
              <w:rPr>
                <w:rFonts w:ascii="Consolas" w:cs="Consolas" w:eastAsia="Consolas" w:hAnsi="Consolas"/>
                <w:color w:val="333333"/>
                <w:sz w:val="17"/>
                <w:szCs w:val="17"/>
              </w:rPr>
              <w:t xml:space="preserve">  common/</w:t>
            </w:r>
          </w:p>
          <w:p>
            <w:pPr>
              <w:spacing w:after="0" w:line="230"/>
            </w:pPr>
            <w:r>
              <w:rPr>
                <w:rFonts w:ascii="Consolas" w:cs="Consolas" w:eastAsia="Consolas" w:hAnsi="Consolas"/>
                <w:color w:val="333333"/>
                <w:sz w:val="17"/>
                <w:szCs w:val="17"/>
              </w:rPr>
              <w:t xml:space="preserve">    pipes/          pipes transversales de Nest (ZodValidationPipe, ...)</w:t>
            </w:r>
          </w:p>
          <w:p>
            <w:pPr>
              <w:spacing w:after="0" w:line="230"/>
            </w:pPr>
            <w:r>
              <w:rPr>
                <w:rFonts w:ascii="Consolas" w:cs="Consolas" w:eastAsia="Consolas" w:hAnsi="Consolas"/>
                <w:color w:val="333333"/>
                <w:sz w:val="17"/>
                <w:szCs w:val="17"/>
              </w:rPr>
              <w:t xml:space="preserve">  utils/</w:t>
            </w:r>
          </w:p>
          <w:p>
            <w:pPr>
              <w:spacing w:after="0" w:line="230"/>
            </w:pPr>
            <w:r>
              <w:rPr>
                <w:rFonts w:ascii="Consolas" w:cs="Consolas" w:eastAsia="Consolas" w:hAnsi="Consolas"/>
                <w:color w:val="333333"/>
                <w:sz w:val="17"/>
                <w:szCs w:val="17"/>
              </w:rPr>
              <w:t xml:space="preserve">    consts/         &lt;dominio&gt;-consts.ts</w:t>
            </w:r>
          </w:p>
          <w:p>
            <w:pPr>
              <w:spacing w:after="0" w:line="230"/>
            </w:pPr>
            <w:r>
              <w:rPr>
                <w:rFonts w:ascii="Consolas" w:cs="Consolas" w:eastAsia="Consolas" w:hAnsi="Consolas"/>
                <w:color w:val="333333"/>
                <w:sz w:val="17"/>
                <w:szCs w:val="17"/>
              </w:rPr>
              <w:t xml:space="preserve">  main.ts</w:t>
            </w:r>
          </w:p>
          <w:p>
            <w:pPr>
              <w:spacing w:after="0" w:line="230"/>
            </w:pPr>
            <w:r>
              <w:rPr>
                <w:rFonts w:ascii="Consolas" w:cs="Consolas" w:eastAsia="Consolas" w:hAnsi="Consolas"/>
                <w:color w:val="333333"/>
                <w:sz w:val="17"/>
                <w:szCs w:val="17"/>
              </w:rPr>
              <w:t xml:space="preserve"> </w:t>
            </w:r>
          </w:p>
          <w:p>
            <w:pPr>
              <w:spacing w:after="0" w:line="230"/>
            </w:pPr>
            <w:r>
              <w:rPr>
                <w:rFonts w:ascii="Consolas" w:cs="Consolas" w:eastAsia="Consolas" w:hAnsi="Consolas"/>
                <w:color w:val="333333"/>
                <w:sz w:val="17"/>
                <w:szCs w:val="17"/>
              </w:rPr>
              <w:t xml:space="preserve">frontend/src/</w:t>
            </w:r>
          </w:p>
          <w:p>
            <w:pPr>
              <w:spacing w:after="0" w:line="230"/>
            </w:pPr>
            <w:r>
              <w:rPr>
                <w:rFonts w:ascii="Consolas" w:cs="Consolas" w:eastAsia="Consolas" w:hAnsi="Consolas"/>
                <w:color w:val="333333"/>
                <w:sz w:val="17"/>
                <w:szCs w:val="17"/>
              </w:rPr>
              <w:t xml:space="preserve">  api/              instancia de Axios + servicios por dominio</w:t>
            </w:r>
          </w:p>
          <w:p>
            <w:pPr>
              <w:spacing w:after="0" w:line="230"/>
            </w:pPr>
            <w:r>
              <w:rPr>
                <w:rFonts w:ascii="Consolas" w:cs="Consolas" w:eastAsia="Consolas" w:hAnsi="Consolas"/>
                <w:color w:val="333333"/>
                <w:sz w:val="17"/>
                <w:szCs w:val="17"/>
              </w:rPr>
              <w:t xml:space="preserve">  components/       componentes reutilizables</w:t>
            </w:r>
          </w:p>
          <w:p>
            <w:pPr>
              <w:spacing w:after="0" w:line="230"/>
            </w:pPr>
            <w:r>
              <w:rPr>
                <w:rFonts w:ascii="Consolas" w:cs="Consolas" w:eastAsia="Consolas" w:hAnsi="Consolas"/>
                <w:color w:val="333333"/>
                <w:sz w:val="17"/>
                <w:szCs w:val="17"/>
              </w:rPr>
              <w:t xml:space="preserve">  features/         auth/, products/ (páginas, hooks y esquemas del dominio)</w:t>
            </w:r>
          </w:p>
          <w:p>
            <w:pPr>
              <w:spacing w:after="0" w:line="230"/>
            </w:pPr>
            <w:r>
              <w:rPr>
                <w:rFonts w:ascii="Consolas" w:cs="Consolas" w:eastAsia="Consolas" w:hAnsi="Consolas"/>
                <w:color w:val="333333"/>
                <w:sz w:val="17"/>
                <w:szCs w:val="17"/>
              </w:rPr>
              <w:t xml:space="preserve">  hooks/</w:t>
            </w:r>
          </w:p>
          <w:p>
            <w:pPr>
              <w:spacing w:after="0" w:line="230"/>
            </w:pPr>
            <w:r>
              <w:rPr>
                <w:rFonts w:ascii="Consolas" w:cs="Consolas" w:eastAsia="Consolas" w:hAnsi="Consolas"/>
                <w:color w:val="333333"/>
                <w:sz w:val="17"/>
                <w:szCs w:val="17"/>
              </w:rPr>
              <w:t xml:space="preserve">  schemas/          esquemas de Zod</w:t>
            </w:r>
          </w:p>
          <w:p>
            <w:pPr>
              <w:spacing w:after="0" w:line="230"/>
            </w:pPr>
            <w:r>
              <w:rPr>
                <w:rFonts w:ascii="Consolas" w:cs="Consolas" w:eastAsia="Consolas" w:hAnsi="Consolas"/>
                <w:color w:val="333333"/>
                <w:sz w:val="17"/>
                <w:szCs w:val="17"/>
              </w:rPr>
              <w:t xml:space="preserve">  utils/</w:t>
            </w:r>
          </w:p>
          <w:p>
            <w:pPr>
              <w:spacing w:after="0" w:line="230"/>
            </w:pPr>
            <w:r>
              <w:rPr>
                <w:rFonts w:ascii="Consolas" w:cs="Consolas" w:eastAsia="Consolas" w:hAnsi="Consolas"/>
                <w:color w:val="333333"/>
                <w:sz w:val="17"/>
                <w:szCs w:val="17"/>
              </w:rPr>
              <w:t xml:space="preserve">    consts/         &lt;dominio&gt;-consts.ts</w:t>
            </w:r>
          </w:p>
          <w:p>
            <w:pPr>
              <w:spacing w:after="0" w:line="230"/>
            </w:pPr>
            <w:r>
              <w:rPr>
                <w:rFonts w:ascii="Consolas" w:cs="Consolas" w:eastAsia="Consolas" w:hAnsi="Consolas"/>
                <w:color w:val="333333"/>
                <w:sz w:val="17"/>
                <w:szCs w:val="17"/>
              </w:rPr>
              <w:t xml:space="preserve">  lib/</w:t>
            </w:r>
          </w:p>
          <w:p>
            <w:pPr>
              <w:spacing w:after="0" w:line="230"/>
            </w:pPr>
            <w:r>
              <w:rPr>
                <w:rFonts w:ascii="Consolas" w:cs="Consolas" w:eastAsia="Consolas" w:hAnsi="Consolas"/>
                <w:color w:val="333333"/>
                <w:sz w:val="17"/>
                <w:szCs w:val="17"/>
              </w:rPr>
              <w:t xml:space="preserve">  App.tsx</w:t>
            </w:r>
          </w:p>
        </w:tc>
      </w:tr>
    </w:tbl>
    <w:p>
      <w:pPr>
        <w:spacing w:after="160" w:line="276"/>
      </w:pPr>
      <w:r>
        <w:rPr>
          <w:color w:val="262626"/>
          <w:sz w:val="21"/>
          <w:szCs w:val="21"/>
        </w:rPr>
        <w:t xml:space="preserve">La carpeta </w:t>
      </w:r>
      <w:r>
        <w:rPr>
          <w:rFonts w:ascii="Consolas" w:cs="Consolas" w:eastAsia="Consolas" w:hAnsi="Consolas"/>
          <w:color w:val="B03060"/>
          <w:sz w:val="19"/>
          <w:szCs w:val="19"/>
        </w:rPr>
        <w:t xml:space="preserve">shared/</w:t>
      </w:r>
      <w:r>
        <w:rPr>
          <w:color w:val="262626"/>
          <w:sz w:val="21"/>
          <w:szCs w:val="21"/>
        </w:rPr>
        <w:t xml:space="preserve"> no tiene </w:t>
      </w:r>
      <w:r>
        <w:rPr>
          <w:rFonts w:ascii="Consolas" w:cs="Consolas" w:eastAsia="Consolas" w:hAnsi="Consolas"/>
          <w:color w:val="B03060"/>
          <w:sz w:val="19"/>
          <w:szCs w:val="19"/>
        </w:rPr>
        <w:t xml:space="preserve">package.json</w:t>
      </w:r>
      <w:r>
        <w:rPr>
          <w:color w:val="262626"/>
          <w:sz w:val="21"/>
          <w:szCs w:val="21"/>
        </w:rPr>
        <w:t xml:space="preserve"> propio: backend y frontend la importan por ruta relativa. Por eso </w:t>
      </w:r>
      <w:r>
        <w:rPr>
          <w:rFonts w:ascii="Consolas" w:cs="Consolas" w:eastAsia="Consolas" w:hAnsi="Consolas"/>
          <w:color w:val="B03060"/>
          <w:sz w:val="19"/>
          <w:szCs w:val="19"/>
        </w:rPr>
        <w:t xml:space="preserve">zod</w:t>
      </w:r>
      <w:r>
        <w:rPr>
          <w:color w:val="262626"/>
          <w:sz w:val="21"/>
          <w:szCs w:val="21"/>
        </w:rPr>
        <w:t xml:space="preserve"> está instalado en la raíz del repositorio además de en cada app —Node resuelve </w:t>
      </w:r>
      <w:r>
        <w:rPr>
          <w:rFonts w:ascii="Consolas" w:cs="Consolas" w:eastAsia="Consolas" w:hAnsi="Consolas"/>
          <w:color w:val="B03060"/>
          <w:sz w:val="19"/>
          <w:szCs w:val="19"/>
        </w:rPr>
        <w:t xml:space="preserve">node_modules</w:t>
      </w:r>
      <w:r>
        <w:rPr>
          <w:color w:val="262626"/>
          <w:sz w:val="21"/>
          <w:szCs w:val="21"/>
        </w:rPr>
        <w:t xml:space="preserve"> subiendo desde la carpeta del archivo que hace el import, y </w:t>
      </w:r>
      <w:r>
        <w:rPr>
          <w:rFonts w:ascii="Consolas" w:cs="Consolas" w:eastAsia="Consolas" w:hAnsi="Consolas"/>
          <w:color w:val="B03060"/>
          <w:sz w:val="19"/>
          <w:szCs w:val="19"/>
        </w:rPr>
        <w:t xml:space="preserve">shared/</w:t>
      </w:r>
      <w:r>
        <w:rPr>
          <w:color w:val="262626"/>
          <w:sz w:val="21"/>
          <w:szCs w:val="21"/>
        </w:rPr>
        <w:t xml:space="preserve"> no es descendiente de ninguno de los dos paquetes.</w:t>
      </w:r>
    </w:p>
    <w:p>
      <w:pPr>
        <w:pStyle w:val="Heading2"/>
        <w:spacing w:after="120" w:before="280"/>
      </w:pPr>
      <w:r>
        <w:rPr>
          <w:b/>
          <w:bCs/>
          <w:color w:val="1F6FB2"/>
          <w:sz w:val="25"/>
          <w:szCs w:val="25"/>
        </w:rPr>
        <w:t xml:space="preserve">3.3 Convenciones de arquitectura</w:t>
      </w:r>
    </w:p>
    <w:p>
      <w:pPr>
        <w:pStyle w:val="ListParagraph"/>
        <w:numPr>
          <w:ilvl w:val="0"/>
          <w:numId w:val="2"/>
        </w:numPr>
        <w:spacing w:after="70" w:line="276"/>
      </w:pPr>
      <w:r>
        <w:rPr>
          <w:b/>
          <w:bCs/>
          <w:color w:val="262626"/>
          <w:sz w:val="21"/>
          <w:szCs w:val="21"/>
        </w:rPr>
        <w:t xml:space="preserve">Backend modular:</w:t>
      </w:r>
      <w:r>
        <w:rPr>
          <w:color w:val="262626"/>
          <w:sz w:val="21"/>
          <w:szCs w:val="21"/>
        </w:rPr>
        <w:t xml:space="preserve"> un módulo por dominio, cada uno con su module, controller, service y carpeta dto/.</w:t>
      </w:r>
    </w:p>
    <w:p>
      <w:pPr>
        <w:pStyle w:val="ListParagraph"/>
        <w:numPr>
          <w:ilvl w:val="0"/>
          <w:numId w:val="2"/>
        </w:numPr>
        <w:spacing w:after="70" w:line="276"/>
      </w:pPr>
      <w:r>
        <w:rPr>
          <w:b/>
          <w:bCs/>
          <w:color w:val="262626"/>
          <w:sz w:val="21"/>
          <w:szCs w:val="21"/>
        </w:rPr>
        <w:t xml:space="preserve">Controllers sin lógica de negocio:</w:t>
      </w:r>
      <w:r>
        <w:rPr>
          <w:color w:val="262626"/>
          <w:sz w:val="21"/>
          <w:szCs w:val="21"/>
        </w:rPr>
        <w:t xml:space="preserve"> reciben, delegan al service y devuelven.</w:t>
      </w:r>
    </w:p>
    <w:p>
      <w:pPr>
        <w:pStyle w:val="ListParagraph"/>
        <w:numPr>
          <w:ilvl w:val="0"/>
          <w:numId w:val="2"/>
        </w:numPr>
        <w:spacing w:after="70" w:line="276"/>
      </w:pPr>
      <w:r>
        <w:rPr>
          <w:b/>
          <w:bCs/>
          <w:color w:val="262626"/>
          <w:sz w:val="21"/>
          <w:szCs w:val="21"/>
        </w:rPr>
        <w:t xml:space="preserve">Prisma solo dentro de los services,</w:t>
      </w:r>
      <w:r>
        <w:rPr>
          <w:color w:val="262626"/>
          <w:sz w:val="21"/>
          <w:szCs w:val="21"/>
        </w:rPr>
        <w:t xml:space="preserve"> nunca en un controller, y siempre a través de un PrismaService único inyectado.</w:t>
      </w:r>
    </w:p>
    <w:p>
      <w:pPr>
        <w:pStyle w:val="ListParagraph"/>
        <w:numPr>
          <w:ilvl w:val="0"/>
          <w:numId w:val="2"/>
        </w:numPr>
        <w:spacing w:after="70" w:line="276"/>
      </w:pPr>
      <w:r>
        <w:rPr>
          <w:b/>
          <w:bCs/>
          <w:color w:val="262626"/>
          <w:sz w:val="21"/>
          <w:szCs w:val="21"/>
        </w:rPr>
        <w:t xml:space="preserve">Todo el envío de mails pasa por el MailService</w:t>
      </w:r>
      <w:r>
        <w:rPr>
          <w:color w:val="262626"/>
          <w:sz w:val="21"/>
          <w:szCs w:val="21"/>
        </w:rPr>
        <w:t xml:space="preserve"> y toda la interacción con Cloudinary pasa por el CloudinaryService. Ningún otro módulo configura esos SDK ni conoce sus credenciales.</w:t>
      </w:r>
    </w:p>
    <w:p>
      <w:pPr>
        <w:pStyle w:val="ListParagraph"/>
        <w:numPr>
          <w:ilvl w:val="0"/>
          <w:numId w:val="2"/>
        </w:numPr>
        <w:spacing w:after="70" w:line="276"/>
      </w:pPr>
      <w:r>
        <w:rPr>
          <w:b/>
          <w:bCs/>
          <w:color w:val="262626"/>
          <w:sz w:val="21"/>
          <w:szCs w:val="21"/>
        </w:rPr>
        <w:t xml:space="preserve">TanStack Query es el dueño del estado de servidor</w:t>
      </w:r>
      <w:r>
        <w:rPr>
          <w:color w:val="262626"/>
          <w:sz w:val="21"/>
          <w:szCs w:val="21"/>
        </w:rPr>
        <w:t xml:space="preserve"> en el frontend; useState queda reservado para estado de UI local.</w:t>
      </w:r>
    </w:p>
    <w:p>
      <w:pPr>
        <w:pStyle w:val="ListParagraph"/>
        <w:numPr>
          <w:ilvl w:val="0"/>
          <w:numId w:val="2"/>
        </w:numPr>
        <w:spacing w:after="70" w:line="276"/>
      </w:pPr>
      <w:r>
        <w:rPr>
          <w:b/>
          <w:bCs/>
          <w:color w:val="262626"/>
          <w:sz w:val="21"/>
          <w:szCs w:val="21"/>
        </w:rPr>
        <w:t xml:space="preserve">Una única instancia de Axios</w:t>
      </w:r>
      <w:r>
        <w:rPr>
          <w:color w:val="262626"/>
          <w:sz w:val="21"/>
          <w:szCs w:val="21"/>
        </w:rPr>
        <w:t xml:space="preserve"> configurada con baseURL y withCredentials, y las llamadas a la API en una capa de servicios, no dentro de los componentes.</w:t>
      </w:r>
    </w:p>
    <w:p>
      <w:pPr>
        <w:pStyle w:val="ListParagraph"/>
        <w:numPr>
          <w:ilvl w:val="0"/>
          <w:numId w:val="2"/>
        </w:numPr>
        <w:spacing w:after="70" w:line="276"/>
      </w:pPr>
      <w:r>
        <w:rPr>
          <w:b/>
          <w:bCs/>
          <w:color w:val="262626"/>
          <w:sz w:val="21"/>
          <w:szCs w:val="21"/>
        </w:rPr>
        <w:t xml:space="preserve">Los tipos se derivan, no se duplican:</w:t>
      </w:r>
      <w:r>
        <w:rPr>
          <w:color w:val="262626"/>
          <w:sz w:val="21"/>
          <w:szCs w:val="21"/>
        </w:rPr>
        <w:t xml:space="preserve"> z.infer, Prisma.UserGetPayload, Pick/Omit. Nunca se reescribe a mano una forma que ya está modelada.</w:t>
      </w:r>
    </w:p>
    <w:p>
      <w:r>
        <w:br w:type="page"/>
      </w:r>
    </w:p>
    <w:p>
      <w:pPr>
        <w:pStyle w:val="Heading1"/>
        <w:pBdr>
          <w:bottom w:val="single" w:color="BFD0E8" w:sz="8" w:space="6"/>
        </w:pBdr>
        <w:spacing w:after="180" w:before="360"/>
      </w:pPr>
      <w:r>
        <w:rPr>
          <w:b/>
          <w:bCs/>
          <w:color w:val="1F3864"/>
          <w:sz w:val="30"/>
          <w:szCs w:val="30"/>
        </w:rPr>
        <w:t xml:space="preserve">4. Modelo de base de datos</w:t>
      </w:r>
    </w:p>
    <w:p>
      <w:pPr>
        <w:spacing w:after="120" w:line="276"/>
      </w:pPr>
      <w:r>
        <w:rPr>
          <w:color w:val="262626"/>
          <w:sz w:val="21"/>
          <w:szCs w:val="21"/>
        </w:rPr>
        <w:t xml:space="preserve">El modelo se compone de cinco entidades: User, Category, Product, Sale y SaleItem. Todas usan un UUID como clave primaria y llevan marcas temporales de creación y actualización, salvo SaleItem, que vive siempre en el contexto de su venta.</w:t>
      </w:r>
    </w:p>
    <w:p>
      <w:pPr>
        <w:pStyle w:val="Heading2"/>
        <w:spacing w:after="120" w:before="280"/>
      </w:pPr>
      <w:r>
        <w:rPr>
          <w:b/>
          <w:bCs/>
          <w:color w:val="1F6FB2"/>
          <w:sz w:val="25"/>
          <w:szCs w:val="25"/>
        </w:rPr>
        <w:t xml:space="preserve">4.1 Diagrama entidad–relación</w:t>
      </w:r>
    </w:p>
    <w:p>
      <w:pPr>
        <w:spacing w:after="60" w:before="160"/>
        <w:jc w:val="center"/>
      </w:pPr>
      <w:r>
        <w:drawing>
          <wp:inline distT="0" distB="0" distL="0" distR="0">
            <wp:extent cx="58293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190875"/>
                    </a:xfrm>
                    <a:prstGeom prst="rect">
                      <a:avLst/>
                    </a:prstGeom>
                  </pic:spPr>
                </pic:pic>
              </a:graphicData>
            </a:graphic>
          </wp:inline>
        </w:drawing>
      </w:r>
    </w:p>
    <w:p>
      <w:pPr>
        <w:spacing w:after="200"/>
        <w:jc w:val="center"/>
      </w:pPr>
      <w:r>
        <w:rPr>
          <w:i/>
          <w:iCs/>
          <w:color w:val="595959"/>
          <w:sz w:val="17"/>
          <w:szCs w:val="17"/>
        </w:rPr>
        <w:t xml:space="preserve">Figura 2 — Diagrama entidad–relación completo</w:t>
      </w:r>
    </w:p>
    <w:p>
      <w:pPr>
        <w:pStyle w:val="Heading2"/>
        <w:spacing w:after="120" w:before="280"/>
      </w:pPr>
      <w:r>
        <w:rPr>
          <w:b/>
          <w:bCs/>
          <w:color w:val="1F6FB2"/>
          <w:sz w:val="25"/>
          <w:szCs w:val="25"/>
        </w:rPr>
        <w:t xml:space="preserve">4.2 Relaciones</w:t>
      </w:r>
    </w:p>
    <w:p>
      <w:pPr>
        <w:spacing w:after="60" w:before="160"/>
        <w:jc w:val="center"/>
      </w:pPr>
      <w:r>
        <w:drawing>
          <wp:inline distT="0" distB="0" distL="0" distR="0">
            <wp:extent cx="58293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1762125"/>
                    </a:xfrm>
                    <a:prstGeom prst="rect">
                      <a:avLst/>
                    </a:prstGeom>
                  </pic:spPr>
                </pic:pic>
              </a:graphicData>
            </a:graphic>
          </wp:inline>
        </w:drawing>
      </w:r>
    </w:p>
    <w:p>
      <w:pPr>
        <w:spacing w:after="200"/>
        <w:jc w:val="center"/>
      </w:pPr>
      <w:r>
        <w:rPr>
          <w:i/>
          <w:iCs/>
          <w:color w:val="595959"/>
          <w:sz w:val="17"/>
          <w:szCs w:val="17"/>
        </w:rPr>
        <w:t xml:space="preserve">Figura 3 — Vista simplificada de las relaciones entre entidades</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2300"/>
        <w:gridCol w:w="1500"/>
        <w:gridCol w:w="5220"/>
      </w:tblGrid>
      <w:tr>
        <w:trPr>
          <w:tblHeader/>
        </w:trPr>
        <w:tc>
          <w:tcPr>
            <w:tcW w:type="dxa" w:w="2300"/>
            <w:shd w:fill="1F3864" w:color="auto" w:val="clear"/>
            <w:tcMar>
              <w:top w:type="dxa" w:w="60"/>
              <w:left w:type="dxa" w:w="110"/>
              <w:bottom w:type="dxa" w:w="60"/>
              <w:right w:type="dxa" w:w="110"/>
            </w:tcMar>
          </w:tcPr>
          <w:p>
            <w:pPr>
              <w:spacing w:after="60" w:before="60" w:line="240"/>
            </w:pPr>
            <w:r>
              <w:rPr>
                <w:b/>
                <w:bCs/>
                <w:color w:val="FFFFFF"/>
                <w:sz w:val="19"/>
                <w:szCs w:val="19"/>
              </w:rPr>
              <w:t xml:space="preserve">Relación</w:t>
            </w:r>
          </w:p>
        </w:tc>
        <w:tc>
          <w:tcPr>
            <w:tcW w:type="dxa" w:w="1500"/>
            <w:shd w:fill="1F3864" w:color="auto" w:val="clear"/>
            <w:tcMar>
              <w:top w:type="dxa" w:w="60"/>
              <w:left w:type="dxa" w:w="110"/>
              <w:bottom w:type="dxa" w:w="60"/>
              <w:right w:type="dxa" w:w="110"/>
            </w:tcMar>
          </w:tcPr>
          <w:p>
            <w:pPr>
              <w:spacing w:after="60" w:before="60" w:line="240"/>
            </w:pPr>
            <w:r>
              <w:rPr>
                <w:b/>
                <w:bCs/>
                <w:color w:val="FFFFFF"/>
                <w:sz w:val="19"/>
                <w:szCs w:val="19"/>
              </w:rPr>
              <w:t xml:space="preserve">Cardinalidad</w:t>
            </w:r>
          </w:p>
        </w:tc>
        <w:tc>
          <w:tcPr>
            <w:tcW w:type="dxa" w:w="5220"/>
            <w:shd w:fill="1F3864" w:color="auto" w:val="clear"/>
            <w:tcMar>
              <w:top w:type="dxa" w:w="60"/>
              <w:left w:type="dxa" w:w="110"/>
              <w:bottom w:type="dxa" w:w="60"/>
              <w:right w:type="dxa" w:w="110"/>
            </w:tcMar>
          </w:tcPr>
          <w:p>
            <w:pPr>
              <w:spacing w:after="60" w:before="60" w:line="240"/>
            </w:pPr>
            <w:r>
              <w:rPr>
                <w:b/>
                <w:bCs/>
                <w:color w:val="FFFFFF"/>
                <w:sz w:val="19"/>
                <w:szCs w:val="19"/>
              </w:rPr>
              <w:t xml:space="preserve">Descripción</w:t>
            </w:r>
          </w:p>
        </w:tc>
      </w:tr>
      <w:tr>
        <w:trPr>
          <w:cantSplit/>
        </w:trPr>
        <w:tc>
          <w:tcPr>
            <w:tcW w:type="dxa" w:w="2300"/>
            <w:shd w:fill="FFFFFF" w:color="auto" w:val="clear"/>
            <w:tcMar>
              <w:top w:type="dxa" w:w="60"/>
              <w:left w:type="dxa" w:w="110"/>
              <w:bottom w:type="dxa" w:w="60"/>
              <w:right w:type="dxa" w:w="110"/>
            </w:tcMar>
          </w:tcPr>
          <w:p>
            <w:pPr>
              <w:spacing w:after="60" w:before="60" w:line="240"/>
            </w:pPr>
            <w:r>
              <w:rPr>
                <w:color w:val="262626"/>
                <w:sz w:val="19"/>
                <w:szCs w:val="19"/>
              </w:rPr>
              <w:t xml:space="preserve">Category → Product</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1 a N</w:t>
            </w:r>
          </w:p>
        </w:tc>
        <w:tc>
          <w:tcPr>
            <w:tcW w:type="dxa" w:w="5220"/>
            <w:shd w:fill="FFFFFF" w:color="auto" w:val="clear"/>
            <w:tcMar>
              <w:top w:type="dxa" w:w="60"/>
              <w:left w:type="dxa" w:w="110"/>
              <w:bottom w:type="dxa" w:w="60"/>
              <w:right w:type="dxa" w:w="110"/>
            </w:tcMar>
          </w:tcPr>
          <w:p>
            <w:pPr>
              <w:spacing w:after="60" w:before="60" w:line="240"/>
            </w:pPr>
            <w:r>
              <w:rPr>
                <w:color w:val="262626"/>
                <w:sz w:val="19"/>
                <w:szCs w:val="19"/>
              </w:rPr>
              <w:t xml:space="preserve">Una categoría agrupa muchos productos; cada producto pertenece a una única categoría. La FK categoryId es obligatoria.</w:t>
            </w:r>
          </w:p>
        </w:tc>
      </w:tr>
      <w:tr>
        <w:trPr>
          <w:cantSplit/>
        </w:trPr>
        <w:tc>
          <w:tcPr>
            <w:tcW w:type="dxa" w:w="2300"/>
            <w:shd w:fill="F2F5FB" w:color="auto" w:val="clear"/>
            <w:tcMar>
              <w:top w:type="dxa" w:w="60"/>
              <w:left w:type="dxa" w:w="110"/>
              <w:bottom w:type="dxa" w:w="60"/>
              <w:right w:type="dxa" w:w="110"/>
            </w:tcMar>
          </w:tcPr>
          <w:p>
            <w:pPr>
              <w:spacing w:after="60" w:before="60" w:line="240"/>
            </w:pPr>
            <w:r>
              <w:rPr>
                <w:color w:val="262626"/>
                <w:sz w:val="19"/>
                <w:szCs w:val="19"/>
              </w:rPr>
              <w:t xml:space="preserve">Sale → SaleItem</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1 a N</w:t>
            </w:r>
          </w:p>
        </w:tc>
        <w:tc>
          <w:tcPr>
            <w:tcW w:type="dxa" w:w="5220"/>
            <w:shd w:fill="F2F5FB" w:color="auto" w:val="clear"/>
            <w:tcMar>
              <w:top w:type="dxa" w:w="60"/>
              <w:left w:type="dxa" w:w="110"/>
              <w:bottom w:type="dxa" w:w="60"/>
              <w:right w:type="dxa" w:w="110"/>
            </w:tcMar>
          </w:tcPr>
          <w:p>
            <w:pPr>
              <w:spacing w:after="60" w:before="60" w:line="240"/>
            </w:pPr>
            <w:r>
              <w:rPr>
                <w:color w:val="262626"/>
                <w:sz w:val="19"/>
                <w:szCs w:val="19"/>
              </w:rPr>
              <w:t xml:space="preserve">Una venta agrupa una o más líneas. Cada línea pertenece a una única venta.</w:t>
            </w:r>
          </w:p>
        </w:tc>
      </w:tr>
      <w:tr>
        <w:trPr>
          <w:cantSplit/>
        </w:trPr>
        <w:tc>
          <w:tcPr>
            <w:tcW w:type="dxa" w:w="2300"/>
            <w:shd w:fill="FFFFFF" w:color="auto" w:val="clear"/>
            <w:tcMar>
              <w:top w:type="dxa" w:w="60"/>
              <w:left w:type="dxa" w:w="110"/>
              <w:bottom w:type="dxa" w:w="60"/>
              <w:right w:type="dxa" w:w="110"/>
            </w:tcMar>
          </w:tcPr>
          <w:p>
            <w:pPr>
              <w:spacing w:after="60" w:before="60" w:line="240"/>
            </w:pPr>
            <w:r>
              <w:rPr>
                <w:color w:val="262626"/>
                <w:sz w:val="19"/>
                <w:szCs w:val="19"/>
              </w:rPr>
              <w:t xml:space="preserve">Product → SaleItem</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1 a N</w:t>
            </w:r>
          </w:p>
        </w:tc>
        <w:tc>
          <w:tcPr>
            <w:tcW w:type="dxa" w:w="5220"/>
            <w:shd w:fill="FFFFFF" w:color="auto" w:val="clear"/>
            <w:tcMar>
              <w:top w:type="dxa" w:w="60"/>
              <w:left w:type="dxa" w:w="110"/>
              <w:bottom w:type="dxa" w:w="60"/>
              <w:right w:type="dxa" w:w="110"/>
            </w:tcMar>
          </w:tcPr>
          <w:p>
            <w:pPr>
              <w:spacing w:after="60" w:before="60" w:line="240"/>
            </w:pPr>
            <w:r>
              <w:rPr>
                <w:color w:val="262626"/>
                <w:sz w:val="19"/>
                <w:szCs w:val="19"/>
              </w:rPr>
              <w:t xml:space="preserve">Un producto puede aparecer en muchas líneas de venta; cada línea referencia a un único producto.</w:t>
            </w:r>
          </w:p>
        </w:tc>
      </w:tr>
      <w:tr>
        <w:trPr>
          <w:cantSplit/>
        </w:trPr>
        <w:tc>
          <w:tcPr>
            <w:tcW w:type="dxa" w:w="2300"/>
            <w:shd w:fill="F2F5FB" w:color="auto" w:val="clear"/>
            <w:tcMar>
              <w:top w:type="dxa" w:w="60"/>
              <w:left w:type="dxa" w:w="110"/>
              <w:bottom w:type="dxa" w:w="60"/>
              <w:right w:type="dxa" w:w="110"/>
            </w:tcMar>
          </w:tcPr>
          <w:p>
            <w:pPr>
              <w:spacing w:after="60" w:before="60" w:line="240"/>
            </w:pPr>
            <w:r>
              <w:rPr>
                <w:color w:val="262626"/>
                <w:sz w:val="19"/>
                <w:szCs w:val="19"/>
              </w:rPr>
              <w:t xml:space="preserve">User ↔ Product</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sin relación</w:t>
            </w:r>
          </w:p>
        </w:tc>
        <w:tc>
          <w:tcPr>
            <w:tcW w:type="dxa" w:w="5220"/>
            <w:shd w:fill="F2F5FB" w:color="auto" w:val="clear"/>
            <w:tcMar>
              <w:top w:type="dxa" w:w="60"/>
              <w:left w:type="dxa" w:w="110"/>
              <w:bottom w:type="dxa" w:w="60"/>
              <w:right w:type="dxa" w:w="110"/>
            </w:tcMar>
          </w:tcPr>
          <w:p>
            <w:pPr>
              <w:spacing w:after="60" w:before="60" w:line="240"/>
            </w:pPr>
            <w:r>
              <w:rPr>
                <w:color w:val="262626"/>
                <w:sz w:val="19"/>
                <w:szCs w:val="19"/>
              </w:rPr>
              <w:t xml:space="preserve">Decisión de diseño explícita: el catálogo es compartido y la autenticación controla el acceso, no la propiedad de los datos.</w:t>
            </w:r>
          </w:p>
        </w:tc>
      </w:tr>
    </w:tbl>
    <w:p>
      <w:r>
        <w:br w:type="page"/>
      </w:r>
    </w:p>
    <w:p>
      <w:pPr>
        <w:pStyle w:val="Heading2"/>
        <w:spacing w:after="120" w:before="280"/>
      </w:pPr>
      <w:r>
        <w:rPr>
          <w:b/>
          <w:bCs/>
          <w:color w:val="1F6FB2"/>
          <w:sz w:val="25"/>
          <w:szCs w:val="25"/>
        </w:rPr>
        <w:t xml:space="preserve">4.3 Detalle de las entidades</w:t>
      </w:r>
    </w:p>
    <w:p>
      <w:pPr>
        <w:pStyle w:val="Heading3"/>
        <w:spacing w:after="100" w:before="200"/>
      </w:pPr>
      <w:r>
        <w:rPr>
          <w:b/>
          <w:bCs/>
          <w:color w:val="1F3864"/>
          <w:sz w:val="22"/>
          <w:szCs w:val="22"/>
        </w:rPr>
        <w:t xml:space="preserve">User</w:t>
      </w:r>
    </w:p>
    <w:p>
      <w:pPr>
        <w:spacing w:after="100" w:line="276"/>
      </w:pPr>
      <w:r>
        <w:rPr>
          <w:color w:val="262626"/>
          <w:sz w:val="21"/>
          <w:szCs w:val="21"/>
        </w:rPr>
        <w:t xml:space="preserve">Representa a la persona que accede al sistema. Es la entidad de identidad; no tiene relación con el catálogo.</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1900"/>
        <w:gridCol w:w="1500"/>
        <w:gridCol w:w="5620"/>
      </w:tblGrid>
      <w:tr>
        <w:trPr>
          <w:tblHeader/>
        </w:trPr>
        <w:tc>
          <w:tcPr>
            <w:tcW w:type="dxa" w:w="1900"/>
            <w:shd w:fill="1F3864" w:color="auto" w:val="clear"/>
            <w:tcMar>
              <w:top w:type="dxa" w:w="60"/>
              <w:left w:type="dxa" w:w="110"/>
              <w:bottom w:type="dxa" w:w="60"/>
              <w:right w:type="dxa" w:w="110"/>
            </w:tcMar>
          </w:tcPr>
          <w:p>
            <w:pPr>
              <w:spacing w:after="60" w:before="60" w:line="240"/>
            </w:pPr>
            <w:r>
              <w:rPr>
                <w:b/>
                <w:bCs/>
                <w:color w:val="FFFFFF"/>
                <w:sz w:val="19"/>
                <w:szCs w:val="19"/>
              </w:rPr>
              <w:t xml:space="preserve">Campo</w:t>
            </w:r>
          </w:p>
        </w:tc>
        <w:tc>
          <w:tcPr>
            <w:tcW w:type="dxa" w:w="1500"/>
            <w:shd w:fill="1F3864" w:color="auto" w:val="clear"/>
            <w:tcMar>
              <w:top w:type="dxa" w:w="60"/>
              <w:left w:type="dxa" w:w="110"/>
              <w:bottom w:type="dxa" w:w="60"/>
              <w:right w:type="dxa" w:w="110"/>
            </w:tcMar>
          </w:tcPr>
          <w:p>
            <w:pPr>
              <w:spacing w:after="60" w:before="60" w:line="240"/>
            </w:pPr>
            <w:r>
              <w:rPr>
                <w:b/>
                <w:bCs/>
                <w:color w:val="FFFFFF"/>
                <w:sz w:val="19"/>
                <w:szCs w:val="19"/>
              </w:rPr>
              <w:t xml:space="preserve">Tipo</w:t>
            </w:r>
          </w:p>
        </w:tc>
        <w:tc>
          <w:tcPr>
            <w:tcW w:type="dxa" w:w="5620"/>
            <w:shd w:fill="1F3864" w:color="auto" w:val="clear"/>
            <w:tcMar>
              <w:top w:type="dxa" w:w="60"/>
              <w:left w:type="dxa" w:w="110"/>
              <w:bottom w:type="dxa" w:w="60"/>
              <w:right w:type="dxa" w:w="110"/>
            </w:tcMar>
          </w:tcPr>
          <w:p>
            <w:pPr>
              <w:spacing w:after="60" w:before="60" w:line="240"/>
            </w:pPr>
            <w:r>
              <w:rPr>
                <w:b/>
                <w:bCs/>
                <w:color w:val="FFFFFF"/>
                <w:sz w:val="19"/>
                <w:szCs w:val="19"/>
              </w:rPr>
              <w:t xml:space="preserve">Notas</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id</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PK, @default(uuid())</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email</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@unique. Identifica al usuario en el login</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password</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Hasheada con bcrypt. Nunca se devuelve en una respuesta</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name</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Nombre</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surname</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Apellido</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emailVerified</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Boolean</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@default(false). Pasa a true recién al confirmar el email</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createdAt</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DateTime</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@default(now())</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updatedAt</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DateTime</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@updatedAt</w:t>
            </w:r>
          </w:p>
        </w:tc>
      </w:tr>
    </w:tbl>
    <w:p>
      <w:pPr>
        <w:pStyle w:val="Heading3"/>
        <w:spacing w:after="100" w:before="200"/>
      </w:pPr>
      <w:r>
        <w:rPr>
          <w:b/>
          <w:bCs/>
          <w:color w:val="1F3864"/>
          <w:sz w:val="22"/>
          <w:szCs w:val="22"/>
        </w:rPr>
        <w:t xml:space="preserve">Category</w:t>
      </w:r>
    </w:p>
    <w:p>
      <w:pPr>
        <w:spacing w:after="100" w:line="276"/>
      </w:pPr>
      <w:r>
        <w:rPr>
          <w:color w:val="262626"/>
          <w:sz w:val="21"/>
          <w:szCs w:val="21"/>
        </w:rPr>
        <w:t xml:space="preserve">Agrupa productos. Es la dimensión sobre la que se agregan varios de los reportes.</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1900"/>
        <w:gridCol w:w="1500"/>
        <w:gridCol w:w="5620"/>
      </w:tblGrid>
      <w:tr>
        <w:trPr>
          <w:tblHeader/>
        </w:trPr>
        <w:tc>
          <w:tcPr>
            <w:tcW w:type="dxa" w:w="1900"/>
            <w:shd w:fill="1F3864" w:color="auto" w:val="clear"/>
            <w:tcMar>
              <w:top w:type="dxa" w:w="60"/>
              <w:left w:type="dxa" w:w="110"/>
              <w:bottom w:type="dxa" w:w="60"/>
              <w:right w:type="dxa" w:w="110"/>
            </w:tcMar>
          </w:tcPr>
          <w:p>
            <w:pPr>
              <w:spacing w:after="60" w:before="60" w:line="240"/>
            </w:pPr>
            <w:r>
              <w:rPr>
                <w:b/>
                <w:bCs/>
                <w:color w:val="FFFFFF"/>
                <w:sz w:val="19"/>
                <w:szCs w:val="19"/>
              </w:rPr>
              <w:t xml:space="preserve">Campo</w:t>
            </w:r>
          </w:p>
        </w:tc>
        <w:tc>
          <w:tcPr>
            <w:tcW w:type="dxa" w:w="1500"/>
            <w:shd w:fill="1F3864" w:color="auto" w:val="clear"/>
            <w:tcMar>
              <w:top w:type="dxa" w:w="60"/>
              <w:left w:type="dxa" w:w="110"/>
              <w:bottom w:type="dxa" w:w="60"/>
              <w:right w:type="dxa" w:w="110"/>
            </w:tcMar>
          </w:tcPr>
          <w:p>
            <w:pPr>
              <w:spacing w:after="60" w:before="60" w:line="240"/>
            </w:pPr>
            <w:r>
              <w:rPr>
                <w:b/>
                <w:bCs/>
                <w:color w:val="FFFFFF"/>
                <w:sz w:val="19"/>
                <w:szCs w:val="19"/>
              </w:rPr>
              <w:t xml:space="preserve">Tipo</w:t>
            </w:r>
          </w:p>
        </w:tc>
        <w:tc>
          <w:tcPr>
            <w:tcW w:type="dxa" w:w="5620"/>
            <w:shd w:fill="1F3864" w:color="auto" w:val="clear"/>
            <w:tcMar>
              <w:top w:type="dxa" w:w="60"/>
              <w:left w:type="dxa" w:w="110"/>
              <w:bottom w:type="dxa" w:w="60"/>
              <w:right w:type="dxa" w:w="110"/>
            </w:tcMar>
          </w:tcPr>
          <w:p>
            <w:pPr>
              <w:spacing w:after="60" w:before="60" w:line="240"/>
            </w:pPr>
            <w:r>
              <w:rPr>
                <w:b/>
                <w:bCs/>
                <w:color w:val="FFFFFF"/>
                <w:sz w:val="19"/>
                <w:szCs w:val="19"/>
              </w:rPr>
              <w:t xml:space="preserve">Notas</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id</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PK, @default(uuid())</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name</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Nombre de la categoría</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products</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Product[]</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Lado inverso de la relación con Product</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createdAt</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DateTime</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@default(now())</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updatedAt</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DateTime</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@updatedAt</w:t>
            </w:r>
          </w:p>
        </w:tc>
      </w:tr>
    </w:tbl>
    <w:p>
      <w:pPr>
        <w:pStyle w:val="Heading3"/>
        <w:spacing w:after="100" w:before="200"/>
      </w:pPr>
      <w:r>
        <w:rPr>
          <w:b/>
          <w:bCs/>
          <w:color w:val="1F3864"/>
          <w:sz w:val="22"/>
          <w:szCs w:val="22"/>
        </w:rPr>
        <w:t xml:space="preserve">Product</w:t>
      </w:r>
    </w:p>
    <w:p>
      <w:pPr>
        <w:spacing w:after="100" w:line="276"/>
      </w:pPr>
      <w:r>
        <w:rPr>
          <w:color w:val="262626"/>
          <w:sz w:val="21"/>
          <w:szCs w:val="21"/>
        </w:rPr>
        <w:t xml:space="preserve">El núcleo del catálogo. Guarda la URL de la imagen en Cloudinary, nunca el archivo.</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1900"/>
        <w:gridCol w:w="1500"/>
        <w:gridCol w:w="5620"/>
      </w:tblGrid>
      <w:tr>
        <w:trPr>
          <w:tblHeader/>
        </w:trPr>
        <w:tc>
          <w:tcPr>
            <w:tcW w:type="dxa" w:w="1900"/>
            <w:shd w:fill="1F3864" w:color="auto" w:val="clear"/>
            <w:tcMar>
              <w:top w:type="dxa" w:w="60"/>
              <w:left w:type="dxa" w:w="110"/>
              <w:bottom w:type="dxa" w:w="60"/>
              <w:right w:type="dxa" w:w="110"/>
            </w:tcMar>
          </w:tcPr>
          <w:p>
            <w:pPr>
              <w:spacing w:after="60" w:before="60" w:line="240"/>
            </w:pPr>
            <w:r>
              <w:rPr>
                <w:b/>
                <w:bCs/>
                <w:color w:val="FFFFFF"/>
                <w:sz w:val="19"/>
                <w:szCs w:val="19"/>
              </w:rPr>
              <w:t xml:space="preserve">Campo</w:t>
            </w:r>
          </w:p>
        </w:tc>
        <w:tc>
          <w:tcPr>
            <w:tcW w:type="dxa" w:w="1500"/>
            <w:shd w:fill="1F3864" w:color="auto" w:val="clear"/>
            <w:tcMar>
              <w:top w:type="dxa" w:w="60"/>
              <w:left w:type="dxa" w:w="110"/>
              <w:bottom w:type="dxa" w:w="60"/>
              <w:right w:type="dxa" w:w="110"/>
            </w:tcMar>
          </w:tcPr>
          <w:p>
            <w:pPr>
              <w:spacing w:after="60" w:before="60" w:line="240"/>
            </w:pPr>
            <w:r>
              <w:rPr>
                <w:b/>
                <w:bCs/>
                <w:color w:val="FFFFFF"/>
                <w:sz w:val="19"/>
                <w:szCs w:val="19"/>
              </w:rPr>
              <w:t xml:space="preserve">Tipo</w:t>
            </w:r>
          </w:p>
        </w:tc>
        <w:tc>
          <w:tcPr>
            <w:tcW w:type="dxa" w:w="5620"/>
            <w:shd w:fill="1F3864" w:color="auto" w:val="clear"/>
            <w:tcMar>
              <w:top w:type="dxa" w:w="60"/>
              <w:left w:type="dxa" w:w="110"/>
              <w:bottom w:type="dxa" w:w="60"/>
              <w:right w:type="dxa" w:w="110"/>
            </w:tcMar>
          </w:tcPr>
          <w:p>
            <w:pPr>
              <w:spacing w:after="60" w:before="60" w:line="240"/>
            </w:pPr>
            <w:r>
              <w:rPr>
                <w:b/>
                <w:bCs/>
                <w:color w:val="FFFFFF"/>
                <w:sz w:val="19"/>
                <w:szCs w:val="19"/>
              </w:rPr>
              <w:t xml:space="preserve">Notas</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id</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PK, @default(uuid())</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image</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URL segura de la imagen en Cloudinary. Obligatoria</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name</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Nombre del producto</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description</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Descripción</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stock</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Int</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No negativo. Se descuenta al registrar una venta</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price</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Float</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No negativo. Precio vigente del producto</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categoryId</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FK a Category.id. Obligatoria: todo producto tiene categoría</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category</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Category</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@relation(fields: [categoryId], references: [id])</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createdAt</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DateTime</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@default(now())</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updatedAt</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DateTime</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@updatedAt</w:t>
            </w:r>
          </w:p>
        </w:tc>
      </w:tr>
    </w:tbl>
    <w:p>
      <w:pPr>
        <w:pStyle w:val="Heading3"/>
        <w:spacing w:after="100" w:before="200"/>
      </w:pPr>
      <w:r>
        <w:rPr>
          <w:b/>
          <w:bCs/>
          <w:color w:val="1F3864"/>
          <w:sz w:val="22"/>
          <w:szCs w:val="22"/>
        </w:rPr>
        <w:t xml:space="preserve">Sale</w:t>
      </w:r>
    </w:p>
    <w:p>
      <w:pPr>
        <w:spacing w:after="100" w:line="276"/>
      </w:pPr>
      <w:r>
        <w:rPr>
          <w:color w:val="262626"/>
          <w:sz w:val="21"/>
          <w:szCs w:val="21"/>
        </w:rPr>
        <w:t xml:space="preserve">La cabecera de una venta. Su createdAt es la fecha usada por todos los filtros de reportes.</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1900"/>
        <w:gridCol w:w="1500"/>
        <w:gridCol w:w="5620"/>
      </w:tblGrid>
      <w:tr>
        <w:trPr>
          <w:tblHeader/>
        </w:trPr>
        <w:tc>
          <w:tcPr>
            <w:tcW w:type="dxa" w:w="1900"/>
            <w:shd w:fill="1F3864" w:color="auto" w:val="clear"/>
            <w:tcMar>
              <w:top w:type="dxa" w:w="60"/>
              <w:left w:type="dxa" w:w="110"/>
              <w:bottom w:type="dxa" w:w="60"/>
              <w:right w:type="dxa" w:w="110"/>
            </w:tcMar>
          </w:tcPr>
          <w:p>
            <w:pPr>
              <w:spacing w:after="60" w:before="60" w:line="240"/>
            </w:pPr>
            <w:r>
              <w:rPr>
                <w:b/>
                <w:bCs/>
                <w:color w:val="FFFFFF"/>
                <w:sz w:val="19"/>
                <w:szCs w:val="19"/>
              </w:rPr>
              <w:t xml:space="preserve">Campo</w:t>
            </w:r>
          </w:p>
        </w:tc>
        <w:tc>
          <w:tcPr>
            <w:tcW w:type="dxa" w:w="1500"/>
            <w:shd w:fill="1F3864" w:color="auto" w:val="clear"/>
            <w:tcMar>
              <w:top w:type="dxa" w:w="60"/>
              <w:left w:type="dxa" w:w="110"/>
              <w:bottom w:type="dxa" w:w="60"/>
              <w:right w:type="dxa" w:w="110"/>
            </w:tcMar>
          </w:tcPr>
          <w:p>
            <w:pPr>
              <w:spacing w:after="60" w:before="60" w:line="240"/>
            </w:pPr>
            <w:r>
              <w:rPr>
                <w:b/>
                <w:bCs/>
                <w:color w:val="FFFFFF"/>
                <w:sz w:val="19"/>
                <w:szCs w:val="19"/>
              </w:rPr>
              <w:t xml:space="preserve">Tipo</w:t>
            </w:r>
          </w:p>
        </w:tc>
        <w:tc>
          <w:tcPr>
            <w:tcW w:type="dxa" w:w="5620"/>
            <w:shd w:fill="1F3864" w:color="auto" w:val="clear"/>
            <w:tcMar>
              <w:top w:type="dxa" w:w="60"/>
              <w:left w:type="dxa" w:w="110"/>
              <w:bottom w:type="dxa" w:w="60"/>
              <w:right w:type="dxa" w:w="110"/>
            </w:tcMar>
          </w:tcPr>
          <w:p>
            <w:pPr>
              <w:spacing w:after="60" w:before="60" w:line="240"/>
            </w:pPr>
            <w:r>
              <w:rPr>
                <w:b/>
                <w:bCs/>
                <w:color w:val="FFFFFF"/>
                <w:sz w:val="19"/>
                <w:szCs w:val="19"/>
              </w:rPr>
              <w:t xml:space="preserve">Notas</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id</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PK, @default(uuid())</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total</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Float</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Suma de quantity × unitPrice de todas sus líneas</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items</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SaleItem[]</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Lado inverso de la relación con SaleItem</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createdAt</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DateTime</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@default(now()). Fecha de la venta, base de los filtros de reportes</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updatedAt</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DateTime</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@updatedAt</w:t>
            </w:r>
          </w:p>
        </w:tc>
      </w:tr>
    </w:tbl>
    <w:p>
      <w:pPr>
        <w:pStyle w:val="Heading3"/>
        <w:spacing w:after="100" w:before="200"/>
      </w:pPr>
      <w:r>
        <w:rPr>
          <w:b/>
          <w:bCs/>
          <w:color w:val="1F3864"/>
          <w:sz w:val="22"/>
          <w:szCs w:val="22"/>
        </w:rPr>
        <w:t xml:space="preserve">SaleItem</w:t>
      </w:r>
    </w:p>
    <w:p>
      <w:pPr>
        <w:spacing w:after="100" w:line="276"/>
      </w:pPr>
      <w:r>
        <w:rPr>
          <w:color w:val="262626"/>
          <w:sz w:val="21"/>
          <w:szCs w:val="21"/>
        </w:rPr>
        <w:t xml:space="preserve">Cada línea de una venta: qué producto, cuánto y a qué precio se vendió.</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1900"/>
        <w:gridCol w:w="1500"/>
        <w:gridCol w:w="5620"/>
      </w:tblGrid>
      <w:tr>
        <w:trPr>
          <w:tblHeader/>
        </w:trPr>
        <w:tc>
          <w:tcPr>
            <w:tcW w:type="dxa" w:w="1900"/>
            <w:shd w:fill="1F3864" w:color="auto" w:val="clear"/>
            <w:tcMar>
              <w:top w:type="dxa" w:w="60"/>
              <w:left w:type="dxa" w:w="110"/>
              <w:bottom w:type="dxa" w:w="60"/>
              <w:right w:type="dxa" w:w="110"/>
            </w:tcMar>
          </w:tcPr>
          <w:p>
            <w:pPr>
              <w:spacing w:after="60" w:before="60" w:line="240"/>
            </w:pPr>
            <w:r>
              <w:rPr>
                <w:b/>
                <w:bCs/>
                <w:color w:val="FFFFFF"/>
                <w:sz w:val="19"/>
                <w:szCs w:val="19"/>
              </w:rPr>
              <w:t xml:space="preserve">Campo</w:t>
            </w:r>
          </w:p>
        </w:tc>
        <w:tc>
          <w:tcPr>
            <w:tcW w:type="dxa" w:w="1500"/>
            <w:shd w:fill="1F3864" w:color="auto" w:val="clear"/>
            <w:tcMar>
              <w:top w:type="dxa" w:w="60"/>
              <w:left w:type="dxa" w:w="110"/>
              <w:bottom w:type="dxa" w:w="60"/>
              <w:right w:type="dxa" w:w="110"/>
            </w:tcMar>
          </w:tcPr>
          <w:p>
            <w:pPr>
              <w:spacing w:after="60" w:before="60" w:line="240"/>
            </w:pPr>
            <w:r>
              <w:rPr>
                <w:b/>
                <w:bCs/>
                <w:color w:val="FFFFFF"/>
                <w:sz w:val="19"/>
                <w:szCs w:val="19"/>
              </w:rPr>
              <w:t xml:space="preserve">Tipo</w:t>
            </w:r>
          </w:p>
        </w:tc>
        <w:tc>
          <w:tcPr>
            <w:tcW w:type="dxa" w:w="5620"/>
            <w:shd w:fill="1F3864" w:color="auto" w:val="clear"/>
            <w:tcMar>
              <w:top w:type="dxa" w:w="60"/>
              <w:left w:type="dxa" w:w="110"/>
              <w:bottom w:type="dxa" w:w="60"/>
              <w:right w:type="dxa" w:w="110"/>
            </w:tcMar>
          </w:tcPr>
          <w:p>
            <w:pPr>
              <w:spacing w:after="60" w:before="60" w:line="240"/>
            </w:pPr>
            <w:r>
              <w:rPr>
                <w:b/>
                <w:bCs/>
                <w:color w:val="FFFFFF"/>
                <w:sz w:val="19"/>
                <w:szCs w:val="19"/>
              </w:rPr>
              <w:t xml:space="preserve">Notas</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id</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PK, @default(uuid())</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saleId</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FK a Sale.id</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sale</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Sale</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@relation(fields: [saleId], references: [id])</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productId</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String</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FK a Product.id</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product</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Product</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@relation(fields: [productId], references: [id])</w:t>
            </w:r>
          </w:p>
        </w:tc>
      </w:tr>
      <w:tr>
        <w:trPr>
          <w:cantSplit/>
        </w:trPr>
        <w:tc>
          <w:tcPr>
            <w:tcW w:type="dxa" w:w="1900"/>
            <w:shd w:fill="F2F5FB" w:color="auto" w:val="clear"/>
            <w:tcMar>
              <w:top w:type="dxa" w:w="60"/>
              <w:left w:type="dxa" w:w="110"/>
              <w:bottom w:type="dxa" w:w="60"/>
              <w:right w:type="dxa" w:w="110"/>
            </w:tcMar>
          </w:tcPr>
          <w:p>
            <w:pPr>
              <w:spacing w:after="60" w:before="60" w:line="240"/>
            </w:pPr>
            <w:r>
              <w:rPr>
                <w:color w:val="262626"/>
                <w:sz w:val="19"/>
                <w:szCs w:val="19"/>
              </w:rPr>
              <w:t xml:space="preserve">quantity</w:t>
            </w:r>
          </w:p>
        </w:tc>
        <w:tc>
          <w:tcPr>
            <w:tcW w:type="dxa" w:w="1500"/>
            <w:shd w:fill="F2F5FB" w:color="auto" w:val="clear"/>
            <w:tcMar>
              <w:top w:type="dxa" w:w="60"/>
              <w:left w:type="dxa" w:w="110"/>
              <w:bottom w:type="dxa" w:w="60"/>
              <w:right w:type="dxa" w:w="110"/>
            </w:tcMar>
          </w:tcPr>
          <w:p>
            <w:pPr>
              <w:spacing w:after="60" w:before="60" w:line="240"/>
            </w:pPr>
            <w:r>
              <w:rPr>
                <w:color w:val="262626"/>
                <w:sz w:val="19"/>
                <w:szCs w:val="19"/>
              </w:rPr>
              <w:t xml:space="preserve">Int</w:t>
            </w:r>
          </w:p>
        </w:tc>
        <w:tc>
          <w:tcPr>
            <w:tcW w:type="dxa" w:w="5620"/>
            <w:shd w:fill="F2F5FB" w:color="auto" w:val="clear"/>
            <w:tcMar>
              <w:top w:type="dxa" w:w="60"/>
              <w:left w:type="dxa" w:w="110"/>
              <w:bottom w:type="dxa" w:w="60"/>
              <w:right w:type="dxa" w:w="110"/>
            </w:tcMar>
          </w:tcPr>
          <w:p>
            <w:pPr>
              <w:spacing w:after="60" w:before="60" w:line="240"/>
            </w:pPr>
            <w:r>
              <w:rPr>
                <w:color w:val="262626"/>
                <w:sz w:val="19"/>
                <w:szCs w:val="19"/>
              </w:rPr>
              <w:t xml:space="preserve">Cantidad vendida, mayor a 0</w:t>
            </w:r>
          </w:p>
        </w:tc>
      </w:tr>
      <w:tr>
        <w:trPr>
          <w:cantSplit/>
        </w:trPr>
        <w:tc>
          <w:tcPr>
            <w:tcW w:type="dxa" w:w="1900"/>
            <w:shd w:fill="FFFFFF" w:color="auto" w:val="clear"/>
            <w:tcMar>
              <w:top w:type="dxa" w:w="60"/>
              <w:left w:type="dxa" w:w="110"/>
              <w:bottom w:type="dxa" w:w="60"/>
              <w:right w:type="dxa" w:w="110"/>
            </w:tcMar>
          </w:tcPr>
          <w:p>
            <w:pPr>
              <w:spacing w:after="60" w:before="60" w:line="240"/>
            </w:pPr>
            <w:r>
              <w:rPr>
                <w:color w:val="262626"/>
                <w:sz w:val="19"/>
                <w:szCs w:val="19"/>
              </w:rPr>
              <w:t xml:space="preserve">unitPrice</w:t>
            </w:r>
          </w:p>
        </w:tc>
        <w:tc>
          <w:tcPr>
            <w:tcW w:type="dxa" w:w="1500"/>
            <w:shd w:fill="FFFFFF" w:color="auto" w:val="clear"/>
            <w:tcMar>
              <w:top w:type="dxa" w:w="60"/>
              <w:left w:type="dxa" w:w="110"/>
              <w:bottom w:type="dxa" w:w="60"/>
              <w:right w:type="dxa" w:w="110"/>
            </w:tcMar>
          </w:tcPr>
          <w:p>
            <w:pPr>
              <w:spacing w:after="60" w:before="60" w:line="240"/>
            </w:pPr>
            <w:r>
              <w:rPr>
                <w:color w:val="262626"/>
                <w:sz w:val="19"/>
                <w:szCs w:val="19"/>
              </w:rPr>
              <w:t xml:space="preserve">Float</w:t>
            </w:r>
          </w:p>
        </w:tc>
        <w:tc>
          <w:tcPr>
            <w:tcW w:type="dxa" w:w="5620"/>
            <w:shd w:fill="FFFFFF" w:color="auto" w:val="clear"/>
            <w:tcMar>
              <w:top w:type="dxa" w:w="60"/>
              <w:left w:type="dxa" w:w="110"/>
              <w:bottom w:type="dxa" w:w="60"/>
              <w:right w:type="dxa" w:w="110"/>
            </w:tcMar>
          </w:tcPr>
          <w:p>
            <w:pPr>
              <w:spacing w:after="60" w:before="60" w:line="240"/>
            </w:pPr>
            <w:r>
              <w:rPr>
                <w:color w:val="262626"/>
                <w:sz w:val="19"/>
                <w:szCs w:val="19"/>
              </w:rPr>
              <w:t xml:space="preserve">Precio del producto al momento de la venta. Se copia de Product.price y no se recalcula si el precio cambia después</w:t>
            </w:r>
          </w:p>
        </w:tc>
      </w:tr>
    </w:tbl>
    <w:p>
      <w:pPr>
        <w:pStyle w:val="Heading2"/>
        <w:spacing w:after="120" w:before="280"/>
      </w:pPr>
      <w:r>
        <w:rPr>
          <w:b/>
          <w:bCs/>
          <w:color w:val="1F6FB2"/>
          <w:sz w:val="25"/>
          <w:szCs w:val="25"/>
        </w:rPr>
        <w:t xml:space="preserve">4.4 Decisiones de modelado</w:t>
      </w:r>
    </w:p>
    <w:p>
      <w:pPr>
        <w:pStyle w:val="ListParagraph"/>
        <w:numPr>
          <w:ilvl w:val="0"/>
          <w:numId w:val="2"/>
        </w:numPr>
        <w:spacing w:after="70" w:line="276"/>
      </w:pPr>
      <w:r>
        <w:rPr>
          <w:b/>
          <w:bCs/>
          <w:color w:val="262626"/>
          <w:sz w:val="21"/>
          <w:szCs w:val="21"/>
        </w:rPr>
        <w:t xml:space="preserve">unitPrice se copia, no se referencia.</w:t>
      </w:r>
      <w:r>
        <w:rPr>
          <w:color w:val="262626"/>
          <w:sz w:val="21"/>
          <w:szCs w:val="21"/>
        </w:rPr>
        <w:t xml:space="preserve"> Si mañana sube el precio de un producto, las ventas históricas siguen mostrando lo que realmente se cobró. Sin esta copia, cualquier cambio de precio reescribiría el pasado y rompería todos los reportes de facturación.</w:t>
      </w:r>
    </w:p>
    <w:p>
      <w:pPr>
        <w:pStyle w:val="ListParagraph"/>
        <w:numPr>
          <w:ilvl w:val="0"/>
          <w:numId w:val="2"/>
        </w:numPr>
        <w:spacing w:after="70" w:line="276"/>
      </w:pPr>
      <w:r>
        <w:rPr>
          <w:b/>
          <w:bCs/>
          <w:color w:val="262626"/>
          <w:sz w:val="21"/>
          <w:szCs w:val="21"/>
        </w:rPr>
        <w:t xml:space="preserve">total se persiste en Sale.</w:t>
      </w:r>
      <w:r>
        <w:rPr>
          <w:color w:val="262626"/>
          <w:sz w:val="21"/>
          <w:szCs w:val="21"/>
        </w:rPr>
        <w:t xml:space="preserve"> Es dato derivado, pero guardarlo evita recalcular sobre todas las líneas en cada reporte y deja el importe congelado junto con los precios que lo generaron.</w:t>
      </w:r>
    </w:p>
    <w:p>
      <w:pPr>
        <w:pStyle w:val="ListParagraph"/>
        <w:numPr>
          <w:ilvl w:val="0"/>
          <w:numId w:val="2"/>
        </w:numPr>
        <w:spacing w:after="70" w:line="276"/>
      </w:pPr>
      <w:r>
        <w:rPr>
          <w:b/>
          <w:bCs/>
          <w:color w:val="262626"/>
          <w:sz w:val="21"/>
          <w:szCs w:val="21"/>
        </w:rPr>
        <w:t xml:space="preserve">Sin relación User–Product.</w:t>
      </w:r>
      <w:r>
        <w:rPr>
          <w:color w:val="262626"/>
          <w:sz w:val="21"/>
          <w:szCs w:val="21"/>
        </w:rPr>
        <w:t xml:space="preserve"> El catálogo pertenece al negocio, no a la persona que lo carga. Agregar un ownerId obligaría a filtrar por usuario en todas las consultas y a resolver qué pasa cuando alguien deja el negocio.</w:t>
      </w:r>
    </w:p>
    <w:p>
      <w:pPr>
        <w:pStyle w:val="ListParagraph"/>
        <w:numPr>
          <w:ilvl w:val="0"/>
          <w:numId w:val="2"/>
        </w:numPr>
        <w:spacing w:after="70" w:line="276"/>
      </w:pPr>
      <w:r>
        <w:rPr>
          <w:b/>
          <w:bCs/>
          <w:color w:val="262626"/>
          <w:sz w:val="21"/>
          <w:szCs w:val="21"/>
        </w:rPr>
        <w:t xml:space="preserve">UUID en lugar de enteros autoincrementales.</w:t>
      </w:r>
      <w:r>
        <w:rPr>
          <w:color w:val="262626"/>
          <w:sz w:val="21"/>
          <w:szCs w:val="21"/>
        </w:rPr>
        <w:t xml:space="preserve"> Los ids viajan en URLs; un identificador secuencial expone volumen de negocio y facilita enumerar registros.</w:t>
      </w:r>
    </w:p>
    <w:p>
      <w:pPr>
        <w:pStyle w:val="ListParagraph"/>
        <w:numPr>
          <w:ilvl w:val="0"/>
          <w:numId w:val="2"/>
        </w:numPr>
        <w:spacing w:after="70" w:line="276"/>
      </w:pPr>
      <w:r>
        <w:rPr>
          <w:b/>
          <w:bCs/>
          <w:color w:val="262626"/>
          <w:sz w:val="21"/>
          <w:szCs w:val="21"/>
        </w:rPr>
        <w:t xml:space="preserve">categoryId obligatorio.</w:t>
      </w:r>
      <w:r>
        <w:rPr>
          <w:color w:val="262626"/>
          <w:sz w:val="21"/>
          <w:szCs w:val="21"/>
        </w:rPr>
        <w:t xml:space="preserve"> Evita el estado "sin categoría", que rompería silenciosamente las agregaciones por categoría del dashboard.</w:t>
      </w:r>
    </w:p>
    <w:p>
      <w:r>
        <w:br w:type="page"/>
      </w:r>
    </w:p>
    <w:p>
      <w:pPr>
        <w:pStyle w:val="Heading1"/>
        <w:pBdr>
          <w:bottom w:val="single" w:color="BFD0E8" w:sz="8" w:space="6"/>
        </w:pBdr>
        <w:spacing w:after="180" w:before="360"/>
      </w:pPr>
      <w:r>
        <w:rPr>
          <w:b/>
          <w:bCs/>
          <w:color w:val="1F3864"/>
          <w:sz w:val="30"/>
          <w:szCs w:val="30"/>
        </w:rPr>
        <w:t xml:space="preserve">5. Tecnologías del sistema</w:t>
      </w:r>
    </w:p>
    <w:p>
      <w:pPr>
        <w:spacing w:after="120" w:line="276"/>
      </w:pPr>
      <w:r>
        <w:rPr>
          <w:color w:val="262626"/>
          <w:sz w:val="21"/>
          <w:szCs w:val="21"/>
        </w:rPr>
        <w:t xml:space="preserve">Todo el sistema está escrito en TypeScript con strict activo, en las dos puntas. Esa uniformidad es intencional: permite compartir esquemas de validación entre backend y frontend y derivar los tipos de una única fuente en vez de mantener dos definiciones paralelas.</w:t>
      </w:r>
    </w:p>
    <w:p>
      <w:pPr>
        <w:pStyle w:val="Heading2"/>
        <w:spacing w:after="120" w:before="280"/>
      </w:pPr>
      <w:r>
        <w:rPr>
          <w:b/>
          <w:bCs/>
          <w:color w:val="1F6FB2"/>
          <w:sz w:val="25"/>
          <w:szCs w:val="25"/>
        </w:rPr>
        <w:t xml:space="preserve">5.1 Backend</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1750"/>
        <w:gridCol w:w="2400"/>
        <w:gridCol w:w="4870"/>
      </w:tblGrid>
      <w:tr>
        <w:trPr>
          <w:tblHeader/>
        </w:trPr>
        <w:tc>
          <w:tcPr>
            <w:tcW w:type="dxa" w:w="1750"/>
            <w:shd w:fill="1F3864" w:color="auto" w:val="clear"/>
            <w:tcMar>
              <w:top w:type="dxa" w:w="60"/>
              <w:left w:type="dxa" w:w="110"/>
              <w:bottom w:type="dxa" w:w="60"/>
              <w:right w:type="dxa" w:w="110"/>
            </w:tcMar>
          </w:tcPr>
          <w:p>
            <w:pPr>
              <w:spacing w:after="60" w:before="60" w:line="240"/>
            </w:pPr>
            <w:r>
              <w:rPr>
                <w:b/>
                <w:bCs/>
                <w:color w:val="FFFFFF"/>
                <w:sz w:val="19"/>
                <w:szCs w:val="19"/>
              </w:rPr>
              <w:t xml:space="preserve">Área</w:t>
            </w:r>
          </w:p>
        </w:tc>
        <w:tc>
          <w:tcPr>
            <w:tcW w:type="dxa" w:w="2400"/>
            <w:shd w:fill="1F3864" w:color="auto" w:val="clear"/>
            <w:tcMar>
              <w:top w:type="dxa" w:w="60"/>
              <w:left w:type="dxa" w:w="110"/>
              <w:bottom w:type="dxa" w:w="60"/>
              <w:right w:type="dxa" w:w="110"/>
            </w:tcMar>
          </w:tcPr>
          <w:p>
            <w:pPr>
              <w:spacing w:after="60" w:before="60" w:line="240"/>
            </w:pPr>
            <w:r>
              <w:rPr>
                <w:b/>
                <w:bCs/>
                <w:color w:val="FFFFFF"/>
                <w:sz w:val="19"/>
                <w:szCs w:val="19"/>
              </w:rPr>
              <w:t xml:space="preserve">Tecnología</w:t>
            </w:r>
          </w:p>
        </w:tc>
        <w:tc>
          <w:tcPr>
            <w:tcW w:type="dxa" w:w="4870"/>
            <w:shd w:fill="1F3864" w:color="auto" w:val="clear"/>
            <w:tcMar>
              <w:top w:type="dxa" w:w="60"/>
              <w:left w:type="dxa" w:w="110"/>
              <w:bottom w:type="dxa" w:w="60"/>
              <w:right w:type="dxa" w:w="110"/>
            </w:tcMar>
          </w:tcPr>
          <w:p>
            <w:pPr>
              <w:spacing w:after="60" w:before="60" w:line="240"/>
            </w:pPr>
            <w:r>
              <w:rPr>
                <w:b/>
                <w:bCs/>
                <w:color w:val="FFFFFF"/>
                <w:sz w:val="19"/>
                <w:szCs w:val="19"/>
              </w:rPr>
              <w:t xml:space="preserve">Rol en el sistema</w:t>
            </w:r>
          </w:p>
        </w:tc>
      </w:tr>
      <w:tr>
        <w:trPr>
          <w:cantSplit/>
        </w:trPr>
        <w:tc>
          <w:tcPr>
            <w:tcW w:type="dxa" w:w="1750"/>
            <w:shd w:fill="FFFFFF" w:color="auto" w:val="clear"/>
            <w:tcMar>
              <w:top w:type="dxa" w:w="60"/>
              <w:left w:type="dxa" w:w="110"/>
              <w:bottom w:type="dxa" w:w="60"/>
              <w:right w:type="dxa" w:w="110"/>
            </w:tcMar>
          </w:tcPr>
          <w:p>
            <w:pPr>
              <w:spacing w:after="60" w:before="60" w:line="240"/>
            </w:pPr>
            <w:r>
              <w:rPr>
                <w:color w:val="262626"/>
                <w:sz w:val="19"/>
                <w:szCs w:val="19"/>
              </w:rPr>
              <w:t xml:space="preserve">Framework</w:t>
            </w:r>
          </w:p>
        </w:tc>
        <w:tc>
          <w:tcPr>
            <w:tcW w:type="dxa" w:w="2400"/>
            <w:shd w:fill="FFFFFF" w:color="auto" w:val="clear"/>
            <w:tcMar>
              <w:top w:type="dxa" w:w="60"/>
              <w:left w:type="dxa" w:w="110"/>
              <w:bottom w:type="dxa" w:w="60"/>
              <w:right w:type="dxa" w:w="110"/>
            </w:tcMar>
          </w:tcPr>
          <w:p>
            <w:pPr>
              <w:spacing w:after="60" w:before="60" w:line="240"/>
            </w:pPr>
            <w:r>
              <w:rPr>
                <w:color w:val="262626"/>
                <w:sz w:val="19"/>
                <w:szCs w:val="19"/>
              </w:rPr>
              <w:t xml:space="preserve">NestJS 11</w:t>
            </w:r>
          </w:p>
        </w:tc>
        <w:tc>
          <w:tcPr>
            <w:tcW w:type="dxa" w:w="4870"/>
            <w:shd w:fill="FFFFFF" w:color="auto" w:val="clear"/>
            <w:tcMar>
              <w:top w:type="dxa" w:w="60"/>
              <w:left w:type="dxa" w:w="110"/>
              <w:bottom w:type="dxa" w:w="60"/>
              <w:right w:type="dxa" w:w="110"/>
            </w:tcMar>
          </w:tcPr>
          <w:p>
            <w:pPr>
              <w:spacing w:after="60" w:before="60" w:line="240"/>
            </w:pPr>
            <w:r>
              <w:rPr>
                <w:color w:val="262626"/>
                <w:sz w:val="19"/>
                <w:szCs w:val="19"/>
              </w:rPr>
              <w:t xml:space="preserve">Estructura modular con inyección de dependencias: un módulo por dominio, controllers finos y services con la lógica</w:t>
            </w:r>
          </w:p>
        </w:tc>
      </w:tr>
      <w:tr>
        <w:trPr>
          <w:cantSplit/>
        </w:trPr>
        <w:tc>
          <w:tcPr>
            <w:tcW w:type="dxa" w:w="1750"/>
            <w:shd w:fill="F2F5FB" w:color="auto" w:val="clear"/>
            <w:tcMar>
              <w:top w:type="dxa" w:w="60"/>
              <w:left w:type="dxa" w:w="110"/>
              <w:bottom w:type="dxa" w:w="60"/>
              <w:right w:type="dxa" w:w="110"/>
            </w:tcMar>
          </w:tcPr>
          <w:p>
            <w:pPr>
              <w:spacing w:after="60" w:before="60" w:line="240"/>
            </w:pPr>
            <w:r>
              <w:rPr>
                <w:color w:val="262626"/>
                <w:sz w:val="19"/>
                <w:szCs w:val="19"/>
              </w:rPr>
              <w:t xml:space="preserve">Lenguaje</w:t>
            </w:r>
          </w:p>
        </w:tc>
        <w:tc>
          <w:tcPr>
            <w:tcW w:type="dxa" w:w="2400"/>
            <w:shd w:fill="F2F5FB" w:color="auto" w:val="clear"/>
            <w:tcMar>
              <w:top w:type="dxa" w:w="60"/>
              <w:left w:type="dxa" w:w="110"/>
              <w:bottom w:type="dxa" w:w="60"/>
              <w:right w:type="dxa" w:w="110"/>
            </w:tcMar>
          </w:tcPr>
          <w:p>
            <w:pPr>
              <w:spacing w:after="60" w:before="60" w:line="240"/>
            </w:pPr>
            <w:r>
              <w:rPr>
                <w:color w:val="262626"/>
                <w:sz w:val="19"/>
                <w:szCs w:val="19"/>
              </w:rPr>
              <w:t xml:space="preserve">TypeScript</w:t>
            </w:r>
          </w:p>
        </w:tc>
        <w:tc>
          <w:tcPr>
            <w:tcW w:type="dxa" w:w="4870"/>
            <w:shd w:fill="F2F5FB" w:color="auto" w:val="clear"/>
            <w:tcMar>
              <w:top w:type="dxa" w:w="60"/>
              <w:left w:type="dxa" w:w="110"/>
              <w:bottom w:type="dxa" w:w="60"/>
              <w:right w:type="dxa" w:w="110"/>
            </w:tcMar>
          </w:tcPr>
          <w:p>
            <w:pPr>
              <w:spacing w:after="60" w:before="60" w:line="240"/>
            </w:pPr>
            <w:r>
              <w:rPr>
                <w:color w:val="262626"/>
                <w:sz w:val="19"/>
                <w:szCs w:val="19"/>
              </w:rPr>
              <w:t xml:space="preserve">Tipado estricto; prohibido el uso de any</w:t>
            </w:r>
          </w:p>
        </w:tc>
      </w:tr>
      <w:tr>
        <w:trPr>
          <w:cantSplit/>
        </w:trPr>
        <w:tc>
          <w:tcPr>
            <w:tcW w:type="dxa" w:w="1750"/>
            <w:shd w:fill="FFFFFF" w:color="auto" w:val="clear"/>
            <w:tcMar>
              <w:top w:type="dxa" w:w="60"/>
              <w:left w:type="dxa" w:w="110"/>
              <w:bottom w:type="dxa" w:w="60"/>
              <w:right w:type="dxa" w:w="110"/>
            </w:tcMar>
          </w:tcPr>
          <w:p>
            <w:pPr>
              <w:spacing w:after="60" w:before="60" w:line="240"/>
            </w:pPr>
            <w:r>
              <w:rPr>
                <w:color w:val="262626"/>
                <w:sz w:val="19"/>
                <w:szCs w:val="19"/>
              </w:rPr>
              <w:t xml:space="preserve">Base de datos</w:t>
            </w:r>
          </w:p>
        </w:tc>
        <w:tc>
          <w:tcPr>
            <w:tcW w:type="dxa" w:w="2400"/>
            <w:shd w:fill="FFFFFF" w:color="auto" w:val="clear"/>
            <w:tcMar>
              <w:top w:type="dxa" w:w="60"/>
              <w:left w:type="dxa" w:w="110"/>
              <w:bottom w:type="dxa" w:w="60"/>
              <w:right w:type="dxa" w:w="110"/>
            </w:tcMar>
          </w:tcPr>
          <w:p>
            <w:pPr>
              <w:spacing w:after="60" w:before="60" w:line="240"/>
            </w:pPr>
            <w:r>
              <w:rPr>
                <w:color w:val="262626"/>
                <w:sz w:val="19"/>
                <w:szCs w:val="19"/>
              </w:rPr>
              <w:t xml:space="preserve">PostgreSQL</w:t>
            </w:r>
          </w:p>
        </w:tc>
        <w:tc>
          <w:tcPr>
            <w:tcW w:type="dxa" w:w="4870"/>
            <w:shd w:fill="FFFFFF" w:color="auto" w:val="clear"/>
            <w:tcMar>
              <w:top w:type="dxa" w:w="60"/>
              <w:left w:type="dxa" w:w="110"/>
              <w:bottom w:type="dxa" w:w="60"/>
              <w:right w:type="dxa" w:w="110"/>
            </w:tcMar>
          </w:tcPr>
          <w:p>
            <w:pPr>
              <w:spacing w:after="60" w:before="60" w:line="240"/>
            </w:pPr>
            <w:r>
              <w:rPr>
                <w:color w:val="262626"/>
                <w:sz w:val="19"/>
                <w:szCs w:val="19"/>
              </w:rPr>
              <w:t xml:space="preserve">Persistencia relacional, adecuada para las relaciones y agregaciones de los reportes</w:t>
            </w:r>
          </w:p>
        </w:tc>
      </w:tr>
      <w:tr>
        <w:trPr>
          <w:cantSplit/>
        </w:trPr>
        <w:tc>
          <w:tcPr>
            <w:tcW w:type="dxa" w:w="1750"/>
            <w:shd w:fill="F2F5FB" w:color="auto" w:val="clear"/>
            <w:tcMar>
              <w:top w:type="dxa" w:w="60"/>
              <w:left w:type="dxa" w:w="110"/>
              <w:bottom w:type="dxa" w:w="60"/>
              <w:right w:type="dxa" w:w="110"/>
            </w:tcMar>
          </w:tcPr>
          <w:p>
            <w:pPr>
              <w:spacing w:after="60" w:before="60" w:line="240"/>
            </w:pPr>
            <w:r>
              <w:rPr>
                <w:color w:val="262626"/>
                <w:sz w:val="19"/>
                <w:szCs w:val="19"/>
              </w:rPr>
              <w:t xml:space="preserve">ORM</w:t>
            </w:r>
          </w:p>
        </w:tc>
        <w:tc>
          <w:tcPr>
            <w:tcW w:type="dxa" w:w="2400"/>
            <w:shd w:fill="F2F5FB" w:color="auto" w:val="clear"/>
            <w:tcMar>
              <w:top w:type="dxa" w:w="60"/>
              <w:left w:type="dxa" w:w="110"/>
              <w:bottom w:type="dxa" w:w="60"/>
              <w:right w:type="dxa" w:w="110"/>
            </w:tcMar>
          </w:tcPr>
          <w:p>
            <w:pPr>
              <w:spacing w:after="60" w:before="60" w:line="240"/>
            </w:pPr>
            <w:r>
              <w:rPr>
                <w:color w:val="262626"/>
                <w:sz w:val="19"/>
                <w:szCs w:val="19"/>
              </w:rPr>
              <w:t xml:space="preserve">Prisma</w:t>
            </w:r>
          </w:p>
        </w:tc>
        <w:tc>
          <w:tcPr>
            <w:tcW w:type="dxa" w:w="4870"/>
            <w:shd w:fill="F2F5FB" w:color="auto" w:val="clear"/>
            <w:tcMar>
              <w:top w:type="dxa" w:w="60"/>
              <w:left w:type="dxa" w:w="110"/>
              <w:bottom w:type="dxa" w:w="60"/>
              <w:right w:type="dxa" w:w="110"/>
            </w:tcMar>
          </w:tcPr>
          <w:p>
            <w:pPr>
              <w:spacing w:after="60" w:before="60" w:line="240"/>
            </w:pPr>
            <w:r>
              <w:rPr>
                <w:color w:val="262626"/>
                <w:sz w:val="19"/>
                <w:szCs w:val="19"/>
              </w:rPr>
              <w:t xml:space="preserve">Esquema declarativo como fuente de verdad, migraciones versionadas, cliente tipado y transacciones atómicas</w:t>
            </w:r>
          </w:p>
        </w:tc>
      </w:tr>
      <w:tr>
        <w:trPr>
          <w:cantSplit/>
        </w:trPr>
        <w:tc>
          <w:tcPr>
            <w:tcW w:type="dxa" w:w="1750"/>
            <w:shd w:fill="FFFFFF" w:color="auto" w:val="clear"/>
            <w:tcMar>
              <w:top w:type="dxa" w:w="60"/>
              <w:left w:type="dxa" w:w="110"/>
              <w:bottom w:type="dxa" w:w="60"/>
              <w:right w:type="dxa" w:w="110"/>
            </w:tcMar>
          </w:tcPr>
          <w:p>
            <w:pPr>
              <w:spacing w:after="60" w:before="60" w:line="240"/>
            </w:pPr>
            <w:r>
              <w:rPr>
                <w:color w:val="262626"/>
                <w:sz w:val="19"/>
                <w:szCs w:val="19"/>
              </w:rPr>
              <w:t xml:space="preserve">Caché</w:t>
            </w:r>
          </w:p>
        </w:tc>
        <w:tc>
          <w:tcPr>
            <w:tcW w:type="dxa" w:w="2400"/>
            <w:shd w:fill="FFFFFF" w:color="auto" w:val="clear"/>
            <w:tcMar>
              <w:top w:type="dxa" w:w="60"/>
              <w:left w:type="dxa" w:w="110"/>
              <w:bottom w:type="dxa" w:w="60"/>
              <w:right w:type="dxa" w:w="110"/>
            </w:tcMar>
          </w:tcPr>
          <w:p>
            <w:pPr>
              <w:spacing w:after="60" w:before="60" w:line="240"/>
            </w:pPr>
            <w:r>
              <w:rPr>
                <w:color w:val="262626"/>
                <w:sz w:val="19"/>
                <w:szCs w:val="19"/>
              </w:rPr>
              <w:t xml:space="preserve">Redis</w:t>
            </w:r>
          </w:p>
        </w:tc>
        <w:tc>
          <w:tcPr>
            <w:tcW w:type="dxa" w:w="4870"/>
            <w:shd w:fill="FFFFFF" w:color="auto" w:val="clear"/>
            <w:tcMar>
              <w:top w:type="dxa" w:w="60"/>
              <w:left w:type="dxa" w:w="110"/>
              <w:bottom w:type="dxa" w:w="60"/>
              <w:right w:type="dxa" w:w="110"/>
            </w:tcMar>
          </w:tcPr>
          <w:p>
            <w:pPr>
              <w:spacing w:after="60" w:before="60" w:line="240"/>
            </w:pPr>
            <w:r>
              <w:rPr>
                <w:color w:val="262626"/>
                <w:sz w:val="19"/>
                <w:szCs w:val="19"/>
              </w:rPr>
              <w:t xml:space="preserve">Almacena en memoria el listado y el detalle de productos, las lecturas más frecuentes</w:t>
            </w:r>
          </w:p>
        </w:tc>
      </w:tr>
      <w:tr>
        <w:trPr>
          <w:cantSplit/>
        </w:trPr>
        <w:tc>
          <w:tcPr>
            <w:tcW w:type="dxa" w:w="1750"/>
            <w:shd w:fill="F2F5FB" w:color="auto" w:val="clear"/>
            <w:tcMar>
              <w:top w:type="dxa" w:w="60"/>
              <w:left w:type="dxa" w:w="110"/>
              <w:bottom w:type="dxa" w:w="60"/>
              <w:right w:type="dxa" w:w="110"/>
            </w:tcMar>
          </w:tcPr>
          <w:p>
            <w:pPr>
              <w:spacing w:after="60" w:before="60" w:line="240"/>
            </w:pPr>
            <w:r>
              <w:rPr>
                <w:color w:val="262626"/>
                <w:sz w:val="19"/>
                <w:szCs w:val="19"/>
              </w:rPr>
              <w:t xml:space="preserve">Autenticación</w:t>
            </w:r>
          </w:p>
        </w:tc>
        <w:tc>
          <w:tcPr>
            <w:tcW w:type="dxa" w:w="2400"/>
            <w:shd w:fill="F2F5FB" w:color="auto" w:val="clear"/>
            <w:tcMar>
              <w:top w:type="dxa" w:w="60"/>
              <w:left w:type="dxa" w:w="110"/>
              <w:bottom w:type="dxa" w:w="60"/>
              <w:right w:type="dxa" w:w="110"/>
            </w:tcMar>
          </w:tcPr>
          <w:p>
            <w:pPr>
              <w:spacing w:after="60" w:before="60" w:line="240"/>
            </w:pPr>
            <w:r>
              <w:rPr>
                <w:color w:val="262626"/>
                <w:sz w:val="19"/>
                <w:szCs w:val="19"/>
              </w:rPr>
              <w:t xml:space="preserve">JWT + @nestjs/jwt</w:t>
            </w:r>
          </w:p>
        </w:tc>
        <w:tc>
          <w:tcPr>
            <w:tcW w:type="dxa" w:w="4870"/>
            <w:shd w:fill="F2F5FB" w:color="auto" w:val="clear"/>
            <w:tcMar>
              <w:top w:type="dxa" w:w="60"/>
              <w:left w:type="dxa" w:w="110"/>
              <w:bottom w:type="dxa" w:w="60"/>
              <w:right w:type="dxa" w:w="110"/>
            </w:tcMar>
          </w:tcPr>
          <w:p>
            <w:pPr>
              <w:spacing w:after="60" w:before="60" w:line="240"/>
            </w:pPr>
            <w:r>
              <w:rPr>
                <w:color w:val="262626"/>
                <w:sz w:val="19"/>
                <w:szCs w:val="19"/>
              </w:rPr>
              <w:t xml:space="preserve">Token firmado y transportado en cookie httpOnly, no en el body ni en localStorage</w:t>
            </w:r>
          </w:p>
        </w:tc>
      </w:tr>
      <w:tr>
        <w:trPr>
          <w:cantSplit/>
        </w:trPr>
        <w:tc>
          <w:tcPr>
            <w:tcW w:type="dxa" w:w="1750"/>
            <w:shd w:fill="FFFFFF" w:color="auto" w:val="clear"/>
            <w:tcMar>
              <w:top w:type="dxa" w:w="60"/>
              <w:left w:type="dxa" w:w="110"/>
              <w:bottom w:type="dxa" w:w="60"/>
              <w:right w:type="dxa" w:w="110"/>
            </w:tcMar>
          </w:tcPr>
          <w:p>
            <w:pPr>
              <w:spacing w:after="60" w:before="60" w:line="240"/>
            </w:pPr>
            <w:r>
              <w:rPr>
                <w:color w:val="262626"/>
                <w:sz w:val="19"/>
                <w:szCs w:val="19"/>
              </w:rPr>
              <w:t xml:space="preserve">Hash de contraseñas</w:t>
            </w:r>
          </w:p>
        </w:tc>
        <w:tc>
          <w:tcPr>
            <w:tcW w:type="dxa" w:w="2400"/>
            <w:shd w:fill="FFFFFF" w:color="auto" w:val="clear"/>
            <w:tcMar>
              <w:top w:type="dxa" w:w="60"/>
              <w:left w:type="dxa" w:w="110"/>
              <w:bottom w:type="dxa" w:w="60"/>
              <w:right w:type="dxa" w:w="110"/>
            </w:tcMar>
          </w:tcPr>
          <w:p>
            <w:pPr>
              <w:spacing w:after="60" w:before="60" w:line="240"/>
            </w:pPr>
            <w:r>
              <w:rPr>
                <w:color w:val="262626"/>
                <w:sz w:val="19"/>
                <w:szCs w:val="19"/>
              </w:rPr>
              <w:t xml:space="preserve">bcrypt</w:t>
            </w:r>
          </w:p>
        </w:tc>
        <w:tc>
          <w:tcPr>
            <w:tcW w:type="dxa" w:w="4870"/>
            <w:shd w:fill="FFFFFF" w:color="auto" w:val="clear"/>
            <w:tcMar>
              <w:top w:type="dxa" w:w="60"/>
              <w:left w:type="dxa" w:w="110"/>
              <w:bottom w:type="dxa" w:w="60"/>
              <w:right w:type="dxa" w:w="110"/>
            </w:tcMar>
          </w:tcPr>
          <w:p>
            <w:pPr>
              <w:spacing w:after="60" w:before="60" w:line="240"/>
            </w:pPr>
            <w:r>
              <w:rPr>
                <w:color w:val="262626"/>
                <w:sz w:val="19"/>
                <w:szCs w:val="19"/>
              </w:rPr>
              <w:t xml:space="preserve">Hash con salt, resistente a ataques por fuerza bruta</w:t>
            </w:r>
          </w:p>
        </w:tc>
      </w:tr>
      <w:tr>
        <w:trPr>
          <w:cantSplit/>
        </w:trPr>
        <w:tc>
          <w:tcPr>
            <w:tcW w:type="dxa" w:w="1750"/>
            <w:shd w:fill="F2F5FB" w:color="auto" w:val="clear"/>
            <w:tcMar>
              <w:top w:type="dxa" w:w="60"/>
              <w:left w:type="dxa" w:w="110"/>
              <w:bottom w:type="dxa" w:w="60"/>
              <w:right w:type="dxa" w:w="110"/>
            </w:tcMar>
          </w:tcPr>
          <w:p>
            <w:pPr>
              <w:spacing w:after="60" w:before="60" w:line="240"/>
            </w:pPr>
            <w:r>
              <w:rPr>
                <w:color w:val="262626"/>
                <w:sz w:val="19"/>
                <w:szCs w:val="19"/>
              </w:rPr>
              <w:t xml:space="preserve">Protección</w:t>
            </w:r>
          </w:p>
        </w:tc>
        <w:tc>
          <w:tcPr>
            <w:tcW w:type="dxa" w:w="2400"/>
            <w:shd w:fill="F2F5FB" w:color="auto" w:val="clear"/>
            <w:tcMar>
              <w:top w:type="dxa" w:w="60"/>
              <w:left w:type="dxa" w:w="110"/>
              <w:bottom w:type="dxa" w:w="60"/>
              <w:right w:type="dxa" w:w="110"/>
            </w:tcMar>
          </w:tcPr>
          <w:p>
            <w:pPr>
              <w:spacing w:after="60" w:before="60" w:line="240"/>
            </w:pPr>
            <w:r>
              <w:rPr>
                <w:color w:val="262626"/>
                <w:sz w:val="19"/>
                <w:szCs w:val="19"/>
              </w:rPr>
              <w:t xml:space="preserve">@nestjs/throttler</w:t>
            </w:r>
          </w:p>
        </w:tc>
        <w:tc>
          <w:tcPr>
            <w:tcW w:type="dxa" w:w="4870"/>
            <w:shd w:fill="F2F5FB" w:color="auto" w:val="clear"/>
            <w:tcMar>
              <w:top w:type="dxa" w:w="60"/>
              <w:left w:type="dxa" w:w="110"/>
              <w:bottom w:type="dxa" w:w="60"/>
              <w:right w:type="dxa" w:w="110"/>
            </w:tcMar>
          </w:tcPr>
          <w:p>
            <w:pPr>
              <w:spacing w:after="60" w:before="60" w:line="240"/>
            </w:pPr>
            <w:r>
              <w:rPr>
                <w:color w:val="262626"/>
                <w:sz w:val="19"/>
                <w:szCs w:val="19"/>
              </w:rPr>
              <w:t xml:space="preserve">Rate limiting global, más estricto en los endpoints de autenticación</w:t>
            </w:r>
          </w:p>
        </w:tc>
      </w:tr>
      <w:tr>
        <w:trPr>
          <w:cantSplit/>
        </w:trPr>
        <w:tc>
          <w:tcPr>
            <w:tcW w:type="dxa" w:w="1750"/>
            <w:shd w:fill="FFFFFF" w:color="auto" w:val="clear"/>
            <w:tcMar>
              <w:top w:type="dxa" w:w="60"/>
              <w:left w:type="dxa" w:w="110"/>
              <w:bottom w:type="dxa" w:w="60"/>
              <w:right w:type="dxa" w:w="110"/>
            </w:tcMar>
          </w:tcPr>
          <w:p>
            <w:pPr>
              <w:spacing w:after="60" w:before="60" w:line="240"/>
            </w:pPr>
            <w:r>
              <w:rPr>
                <w:color w:val="262626"/>
                <w:sz w:val="19"/>
                <w:szCs w:val="19"/>
              </w:rPr>
              <w:t xml:space="preserve">Validación</w:t>
            </w:r>
          </w:p>
        </w:tc>
        <w:tc>
          <w:tcPr>
            <w:tcW w:type="dxa" w:w="2400"/>
            <w:shd w:fill="FFFFFF" w:color="auto" w:val="clear"/>
            <w:tcMar>
              <w:top w:type="dxa" w:w="60"/>
              <w:left w:type="dxa" w:w="110"/>
              <w:bottom w:type="dxa" w:w="60"/>
              <w:right w:type="dxa" w:w="110"/>
            </w:tcMar>
          </w:tcPr>
          <w:p>
            <w:pPr>
              <w:spacing w:after="60" w:before="60" w:line="240"/>
            </w:pPr>
            <w:r>
              <w:rPr>
                <w:color w:val="262626"/>
                <w:sz w:val="19"/>
                <w:szCs w:val="19"/>
              </w:rPr>
              <w:t xml:space="preserve">class-validator / class-transformer</w:t>
            </w:r>
          </w:p>
        </w:tc>
        <w:tc>
          <w:tcPr>
            <w:tcW w:type="dxa" w:w="4870"/>
            <w:shd w:fill="FFFFFF" w:color="auto" w:val="clear"/>
            <w:tcMar>
              <w:top w:type="dxa" w:w="60"/>
              <w:left w:type="dxa" w:w="110"/>
              <w:bottom w:type="dxa" w:w="60"/>
              <w:right w:type="dxa" w:w="110"/>
            </w:tcMar>
          </w:tcPr>
          <w:p>
            <w:pPr>
              <w:spacing w:after="60" w:before="60" w:line="240"/>
            </w:pPr>
            <w:r>
              <w:rPr>
                <w:color w:val="262626"/>
                <w:sz w:val="19"/>
                <w:szCs w:val="19"/>
              </w:rPr>
              <w:t xml:space="preserve">DTOs validados por un ValidationPipe global con whitelist y forbidNonWhitelisted</w:t>
            </w:r>
          </w:p>
        </w:tc>
      </w:tr>
      <w:tr>
        <w:trPr>
          <w:cantSplit/>
        </w:trPr>
        <w:tc>
          <w:tcPr>
            <w:tcW w:type="dxa" w:w="1750"/>
            <w:shd w:fill="F2F5FB" w:color="auto" w:val="clear"/>
            <w:tcMar>
              <w:top w:type="dxa" w:w="60"/>
              <w:left w:type="dxa" w:w="110"/>
              <w:bottom w:type="dxa" w:w="60"/>
              <w:right w:type="dxa" w:w="110"/>
            </w:tcMar>
          </w:tcPr>
          <w:p>
            <w:pPr>
              <w:spacing w:after="60" w:before="60" w:line="240"/>
            </w:pPr>
            <w:r>
              <w:rPr>
                <w:color w:val="262626"/>
                <w:sz w:val="19"/>
                <w:szCs w:val="19"/>
              </w:rPr>
              <w:t xml:space="preserve">Validación compartida</w:t>
            </w:r>
          </w:p>
        </w:tc>
        <w:tc>
          <w:tcPr>
            <w:tcW w:type="dxa" w:w="2400"/>
            <w:shd w:fill="F2F5FB" w:color="auto" w:val="clear"/>
            <w:tcMar>
              <w:top w:type="dxa" w:w="60"/>
              <w:left w:type="dxa" w:w="110"/>
              <w:bottom w:type="dxa" w:w="60"/>
              <w:right w:type="dxa" w:w="110"/>
            </w:tcMar>
          </w:tcPr>
          <w:p>
            <w:pPr>
              <w:spacing w:after="60" w:before="60" w:line="240"/>
            </w:pPr>
            <w:r>
              <w:rPr>
                <w:color w:val="262626"/>
                <w:sz w:val="19"/>
                <w:szCs w:val="19"/>
              </w:rPr>
              <w:t xml:space="preserve">Zod</w:t>
            </w:r>
          </w:p>
        </w:tc>
        <w:tc>
          <w:tcPr>
            <w:tcW w:type="dxa" w:w="4870"/>
            <w:shd w:fill="F2F5FB" w:color="auto" w:val="clear"/>
            <w:tcMar>
              <w:top w:type="dxa" w:w="60"/>
              <w:left w:type="dxa" w:w="110"/>
              <w:bottom w:type="dxa" w:w="60"/>
              <w:right w:type="dxa" w:w="110"/>
            </w:tcMar>
          </w:tcPr>
          <w:p>
            <w:pPr>
              <w:spacing w:after="60" w:before="60" w:line="240"/>
            </w:pPr>
            <w:r>
              <w:rPr>
                <w:color w:val="262626"/>
                <w:sz w:val="19"/>
                <w:szCs w:val="19"/>
              </w:rPr>
              <w:t xml:space="preserve">Cuando el payload tiene esquema en shared/, se valida con un ZodValidationPipe propio</w:t>
            </w:r>
          </w:p>
        </w:tc>
      </w:tr>
      <w:tr>
        <w:trPr>
          <w:cantSplit/>
        </w:trPr>
        <w:tc>
          <w:tcPr>
            <w:tcW w:type="dxa" w:w="1750"/>
            <w:shd w:fill="FFFFFF" w:color="auto" w:val="clear"/>
            <w:tcMar>
              <w:top w:type="dxa" w:w="60"/>
              <w:left w:type="dxa" w:w="110"/>
              <w:bottom w:type="dxa" w:w="60"/>
              <w:right w:type="dxa" w:w="110"/>
            </w:tcMar>
          </w:tcPr>
          <w:p>
            <w:pPr>
              <w:spacing w:after="60" w:before="60" w:line="240"/>
            </w:pPr>
            <w:r>
              <w:rPr>
                <w:color w:val="262626"/>
                <w:sz w:val="19"/>
                <w:szCs w:val="19"/>
              </w:rPr>
              <w:t xml:space="preserve">Email</w:t>
            </w:r>
          </w:p>
        </w:tc>
        <w:tc>
          <w:tcPr>
            <w:tcW w:type="dxa" w:w="2400"/>
            <w:shd w:fill="FFFFFF" w:color="auto" w:val="clear"/>
            <w:tcMar>
              <w:top w:type="dxa" w:w="60"/>
              <w:left w:type="dxa" w:w="110"/>
              <w:bottom w:type="dxa" w:w="60"/>
              <w:right w:type="dxa" w:w="110"/>
            </w:tcMar>
          </w:tcPr>
          <w:p>
            <w:pPr>
              <w:spacing w:after="60" w:before="60" w:line="240"/>
            </w:pPr>
            <w:r>
              <w:rPr>
                <w:color w:val="262626"/>
                <w:sz w:val="19"/>
                <w:szCs w:val="19"/>
              </w:rPr>
              <w:t xml:space="preserve">Nodemailer (SMTP Gmail)</w:t>
            </w:r>
          </w:p>
        </w:tc>
        <w:tc>
          <w:tcPr>
            <w:tcW w:type="dxa" w:w="4870"/>
            <w:shd w:fill="FFFFFF" w:color="auto" w:val="clear"/>
            <w:tcMar>
              <w:top w:type="dxa" w:w="60"/>
              <w:left w:type="dxa" w:w="110"/>
              <w:bottom w:type="dxa" w:w="60"/>
              <w:right w:type="dxa" w:w="110"/>
            </w:tcMar>
          </w:tcPr>
          <w:p>
            <w:pPr>
              <w:spacing w:after="60" w:before="60" w:line="240"/>
            </w:pPr>
            <w:r>
              <w:rPr>
                <w:color w:val="262626"/>
                <w:sz w:val="19"/>
                <w:szCs w:val="19"/>
              </w:rPr>
              <w:t xml:space="preserve">Envío del correo de confirmación de cuenta, encapsulado en el MailService</w:t>
            </w:r>
          </w:p>
        </w:tc>
      </w:tr>
      <w:tr>
        <w:trPr>
          <w:cantSplit/>
        </w:trPr>
        <w:tc>
          <w:tcPr>
            <w:tcW w:type="dxa" w:w="1750"/>
            <w:shd w:fill="F2F5FB" w:color="auto" w:val="clear"/>
            <w:tcMar>
              <w:top w:type="dxa" w:w="60"/>
              <w:left w:type="dxa" w:w="110"/>
              <w:bottom w:type="dxa" w:w="60"/>
              <w:right w:type="dxa" w:w="110"/>
            </w:tcMar>
          </w:tcPr>
          <w:p>
            <w:pPr>
              <w:spacing w:after="60" w:before="60" w:line="240"/>
            </w:pPr>
            <w:r>
              <w:rPr>
                <w:color w:val="262626"/>
                <w:sz w:val="19"/>
                <w:szCs w:val="19"/>
              </w:rPr>
              <w:t xml:space="preserve">Carga de archivos</w:t>
            </w:r>
          </w:p>
        </w:tc>
        <w:tc>
          <w:tcPr>
            <w:tcW w:type="dxa" w:w="2400"/>
            <w:shd w:fill="F2F5FB" w:color="auto" w:val="clear"/>
            <w:tcMar>
              <w:top w:type="dxa" w:w="60"/>
              <w:left w:type="dxa" w:w="110"/>
              <w:bottom w:type="dxa" w:w="60"/>
              <w:right w:type="dxa" w:w="110"/>
            </w:tcMar>
          </w:tcPr>
          <w:p>
            <w:pPr>
              <w:spacing w:after="60" w:before="60" w:line="240"/>
            </w:pPr>
            <w:r>
              <w:rPr>
                <w:color w:val="262626"/>
                <w:sz w:val="19"/>
                <w:szCs w:val="19"/>
              </w:rPr>
              <w:t xml:space="preserve">Multer (@nestjs/platform-express)</w:t>
            </w:r>
          </w:p>
        </w:tc>
        <w:tc>
          <w:tcPr>
            <w:tcW w:type="dxa" w:w="4870"/>
            <w:shd w:fill="F2F5FB" w:color="auto" w:val="clear"/>
            <w:tcMar>
              <w:top w:type="dxa" w:w="60"/>
              <w:left w:type="dxa" w:w="110"/>
              <w:bottom w:type="dxa" w:w="60"/>
              <w:right w:type="dxa" w:w="110"/>
            </w:tcMar>
          </w:tcPr>
          <w:p>
            <w:pPr>
              <w:spacing w:after="60" w:before="60" w:line="240"/>
            </w:pPr>
            <w:r>
              <w:rPr>
                <w:color w:val="262626"/>
                <w:sz w:val="19"/>
                <w:szCs w:val="19"/>
              </w:rPr>
              <w:t xml:space="preserve">Recibe la imagen en memoryStorage, como buffer, sin escribir nunca a disco</w:t>
            </w:r>
          </w:p>
        </w:tc>
      </w:tr>
      <w:tr>
        <w:trPr>
          <w:cantSplit/>
        </w:trPr>
        <w:tc>
          <w:tcPr>
            <w:tcW w:type="dxa" w:w="1750"/>
            <w:shd w:fill="FFFFFF" w:color="auto" w:val="clear"/>
            <w:tcMar>
              <w:top w:type="dxa" w:w="60"/>
              <w:left w:type="dxa" w:w="110"/>
              <w:bottom w:type="dxa" w:w="60"/>
              <w:right w:type="dxa" w:w="110"/>
            </w:tcMar>
          </w:tcPr>
          <w:p>
            <w:pPr>
              <w:spacing w:after="60" w:before="60" w:line="240"/>
            </w:pPr>
            <w:r>
              <w:rPr>
                <w:color w:val="262626"/>
                <w:sz w:val="19"/>
                <w:szCs w:val="19"/>
              </w:rPr>
              <w:t xml:space="preserve">Almacenamiento de imágenes</w:t>
            </w:r>
          </w:p>
        </w:tc>
        <w:tc>
          <w:tcPr>
            <w:tcW w:type="dxa" w:w="2400"/>
            <w:shd w:fill="FFFFFF" w:color="auto" w:val="clear"/>
            <w:tcMar>
              <w:top w:type="dxa" w:w="60"/>
              <w:left w:type="dxa" w:w="110"/>
              <w:bottom w:type="dxa" w:w="60"/>
              <w:right w:type="dxa" w:w="110"/>
            </w:tcMar>
          </w:tcPr>
          <w:p>
            <w:pPr>
              <w:spacing w:after="60" w:before="60" w:line="240"/>
            </w:pPr>
            <w:r>
              <w:rPr>
                <w:color w:val="262626"/>
                <w:sz w:val="19"/>
                <w:szCs w:val="19"/>
              </w:rPr>
              <w:t xml:space="preserve">Cloudinary</w:t>
            </w:r>
          </w:p>
        </w:tc>
        <w:tc>
          <w:tcPr>
            <w:tcW w:type="dxa" w:w="4870"/>
            <w:shd w:fill="FFFFFF" w:color="auto" w:val="clear"/>
            <w:tcMar>
              <w:top w:type="dxa" w:w="60"/>
              <w:left w:type="dxa" w:w="110"/>
              <w:bottom w:type="dxa" w:w="60"/>
              <w:right w:type="dxa" w:w="110"/>
            </w:tcMar>
          </w:tcPr>
          <w:p>
            <w:pPr>
              <w:spacing w:after="60" w:before="60" w:line="240"/>
            </w:pPr>
            <w:r>
              <w:rPr>
                <w:color w:val="262626"/>
                <w:sz w:val="19"/>
                <w:szCs w:val="19"/>
              </w:rPr>
              <w:t xml:space="preserve">Aloja y sirve las imágenes; en la base solo queda su URL segura</w:t>
            </w:r>
          </w:p>
        </w:tc>
      </w:tr>
      <w:tr>
        <w:trPr>
          <w:cantSplit/>
        </w:trPr>
        <w:tc>
          <w:tcPr>
            <w:tcW w:type="dxa" w:w="1750"/>
            <w:shd w:fill="F2F5FB" w:color="auto" w:val="clear"/>
            <w:tcMar>
              <w:top w:type="dxa" w:w="60"/>
              <w:left w:type="dxa" w:w="110"/>
              <w:bottom w:type="dxa" w:w="60"/>
              <w:right w:type="dxa" w:w="110"/>
            </w:tcMar>
          </w:tcPr>
          <w:p>
            <w:pPr>
              <w:spacing w:after="60" w:before="60" w:line="240"/>
            </w:pPr>
            <w:r>
              <w:rPr>
                <w:color w:val="262626"/>
                <w:sz w:val="19"/>
                <w:szCs w:val="19"/>
              </w:rPr>
              <w:t xml:space="preserve">Configuración</w:t>
            </w:r>
          </w:p>
        </w:tc>
        <w:tc>
          <w:tcPr>
            <w:tcW w:type="dxa" w:w="2400"/>
            <w:shd w:fill="F2F5FB" w:color="auto" w:val="clear"/>
            <w:tcMar>
              <w:top w:type="dxa" w:w="60"/>
              <w:left w:type="dxa" w:w="110"/>
              <w:bottom w:type="dxa" w:w="60"/>
              <w:right w:type="dxa" w:w="110"/>
            </w:tcMar>
          </w:tcPr>
          <w:p>
            <w:pPr>
              <w:spacing w:after="60" w:before="60" w:line="240"/>
            </w:pPr>
            <w:r>
              <w:rPr>
                <w:color w:val="262626"/>
                <w:sz w:val="19"/>
                <w:szCs w:val="19"/>
              </w:rPr>
              <w:t xml:space="preserve">@nestjs/config + dotenv</w:t>
            </w:r>
          </w:p>
        </w:tc>
        <w:tc>
          <w:tcPr>
            <w:tcW w:type="dxa" w:w="4870"/>
            <w:shd w:fill="F2F5FB" w:color="auto" w:val="clear"/>
            <w:tcMar>
              <w:top w:type="dxa" w:w="60"/>
              <w:left w:type="dxa" w:w="110"/>
              <w:bottom w:type="dxa" w:w="60"/>
              <w:right w:type="dxa" w:w="110"/>
            </w:tcMar>
          </w:tcPr>
          <w:p>
            <w:pPr>
              <w:spacing w:after="60" w:before="60" w:line="240"/>
            </w:pPr>
            <w:r>
              <w:rPr>
                <w:color w:val="262626"/>
                <w:sz w:val="19"/>
                <w:szCs w:val="19"/>
              </w:rPr>
              <w:t xml:space="preserve">Carga de variables de entorno; ningún secreto hardcodeado</w:t>
            </w:r>
          </w:p>
        </w:tc>
      </w:tr>
    </w:tbl>
    <w:p>
      <w:pPr>
        <w:pStyle w:val="Heading2"/>
        <w:spacing w:after="120" w:before="280"/>
      </w:pPr>
      <w:r>
        <w:rPr>
          <w:b/>
          <w:bCs/>
          <w:color w:val="1F6FB2"/>
          <w:sz w:val="25"/>
          <w:szCs w:val="25"/>
        </w:rPr>
        <w:t xml:space="preserve">5.2 Frontend</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1750"/>
        <w:gridCol w:w="2400"/>
        <w:gridCol w:w="4870"/>
      </w:tblGrid>
      <w:tr>
        <w:trPr>
          <w:tblHeader/>
        </w:trPr>
        <w:tc>
          <w:tcPr>
            <w:tcW w:type="dxa" w:w="1750"/>
            <w:shd w:fill="1F3864" w:color="auto" w:val="clear"/>
            <w:tcMar>
              <w:top w:type="dxa" w:w="60"/>
              <w:left w:type="dxa" w:w="110"/>
              <w:bottom w:type="dxa" w:w="60"/>
              <w:right w:type="dxa" w:w="110"/>
            </w:tcMar>
          </w:tcPr>
          <w:p>
            <w:pPr>
              <w:spacing w:after="60" w:before="60" w:line="240"/>
            </w:pPr>
            <w:r>
              <w:rPr>
                <w:b/>
                <w:bCs/>
                <w:color w:val="FFFFFF"/>
                <w:sz w:val="19"/>
                <w:szCs w:val="19"/>
              </w:rPr>
              <w:t xml:space="preserve">Área</w:t>
            </w:r>
          </w:p>
        </w:tc>
        <w:tc>
          <w:tcPr>
            <w:tcW w:type="dxa" w:w="2400"/>
            <w:shd w:fill="1F3864" w:color="auto" w:val="clear"/>
            <w:tcMar>
              <w:top w:type="dxa" w:w="60"/>
              <w:left w:type="dxa" w:w="110"/>
              <w:bottom w:type="dxa" w:w="60"/>
              <w:right w:type="dxa" w:w="110"/>
            </w:tcMar>
          </w:tcPr>
          <w:p>
            <w:pPr>
              <w:spacing w:after="60" w:before="60" w:line="240"/>
            </w:pPr>
            <w:r>
              <w:rPr>
                <w:b/>
                <w:bCs/>
                <w:color w:val="FFFFFF"/>
                <w:sz w:val="19"/>
                <w:szCs w:val="19"/>
              </w:rPr>
              <w:t xml:space="preserve">Tecnología</w:t>
            </w:r>
          </w:p>
        </w:tc>
        <w:tc>
          <w:tcPr>
            <w:tcW w:type="dxa" w:w="4870"/>
            <w:shd w:fill="1F3864" w:color="auto" w:val="clear"/>
            <w:tcMar>
              <w:top w:type="dxa" w:w="60"/>
              <w:left w:type="dxa" w:w="110"/>
              <w:bottom w:type="dxa" w:w="60"/>
              <w:right w:type="dxa" w:w="110"/>
            </w:tcMar>
          </w:tcPr>
          <w:p>
            <w:pPr>
              <w:spacing w:after="60" w:before="60" w:line="240"/>
            </w:pPr>
            <w:r>
              <w:rPr>
                <w:b/>
                <w:bCs/>
                <w:color w:val="FFFFFF"/>
                <w:sz w:val="19"/>
                <w:szCs w:val="19"/>
              </w:rPr>
              <w:t xml:space="preserve">Rol en el sistema</w:t>
            </w:r>
          </w:p>
        </w:tc>
      </w:tr>
      <w:tr>
        <w:trPr>
          <w:cantSplit/>
        </w:trPr>
        <w:tc>
          <w:tcPr>
            <w:tcW w:type="dxa" w:w="1750"/>
            <w:shd w:fill="FFFFFF" w:color="auto" w:val="clear"/>
            <w:tcMar>
              <w:top w:type="dxa" w:w="60"/>
              <w:left w:type="dxa" w:w="110"/>
              <w:bottom w:type="dxa" w:w="60"/>
              <w:right w:type="dxa" w:w="110"/>
            </w:tcMar>
          </w:tcPr>
          <w:p>
            <w:pPr>
              <w:spacing w:after="60" w:before="60" w:line="240"/>
            </w:pPr>
            <w:r>
              <w:rPr>
                <w:color w:val="262626"/>
                <w:sz w:val="19"/>
                <w:szCs w:val="19"/>
              </w:rPr>
              <w:t xml:space="preserve">Librería de UI</w:t>
            </w:r>
          </w:p>
        </w:tc>
        <w:tc>
          <w:tcPr>
            <w:tcW w:type="dxa" w:w="2400"/>
            <w:shd w:fill="FFFFFF" w:color="auto" w:val="clear"/>
            <w:tcMar>
              <w:top w:type="dxa" w:w="60"/>
              <w:left w:type="dxa" w:w="110"/>
              <w:bottom w:type="dxa" w:w="60"/>
              <w:right w:type="dxa" w:w="110"/>
            </w:tcMar>
          </w:tcPr>
          <w:p>
            <w:pPr>
              <w:spacing w:after="60" w:before="60" w:line="240"/>
            </w:pPr>
            <w:r>
              <w:rPr>
                <w:color w:val="262626"/>
                <w:sz w:val="19"/>
                <w:szCs w:val="19"/>
              </w:rPr>
              <w:t xml:space="preserve">React 19 + TypeScript</w:t>
            </w:r>
          </w:p>
        </w:tc>
        <w:tc>
          <w:tcPr>
            <w:tcW w:type="dxa" w:w="4870"/>
            <w:shd w:fill="FFFFFF" w:color="auto" w:val="clear"/>
            <w:tcMar>
              <w:top w:type="dxa" w:w="60"/>
              <w:left w:type="dxa" w:w="110"/>
              <w:bottom w:type="dxa" w:w="60"/>
              <w:right w:type="dxa" w:w="110"/>
            </w:tcMar>
          </w:tcPr>
          <w:p>
            <w:pPr>
              <w:spacing w:after="60" w:before="60" w:line="240"/>
            </w:pPr>
            <w:r>
              <w:rPr>
                <w:color w:val="262626"/>
                <w:sz w:val="19"/>
                <w:szCs w:val="19"/>
              </w:rPr>
              <w:t xml:space="preserve">Componentes funcionales con hooks; nada de clases</w:t>
            </w:r>
          </w:p>
        </w:tc>
      </w:tr>
      <w:tr>
        <w:trPr>
          <w:cantSplit/>
        </w:trPr>
        <w:tc>
          <w:tcPr>
            <w:tcW w:type="dxa" w:w="1750"/>
            <w:shd w:fill="F2F5FB" w:color="auto" w:val="clear"/>
            <w:tcMar>
              <w:top w:type="dxa" w:w="60"/>
              <w:left w:type="dxa" w:w="110"/>
              <w:bottom w:type="dxa" w:w="60"/>
              <w:right w:type="dxa" w:w="110"/>
            </w:tcMar>
          </w:tcPr>
          <w:p>
            <w:pPr>
              <w:spacing w:after="60" w:before="60" w:line="240"/>
            </w:pPr>
            <w:r>
              <w:rPr>
                <w:color w:val="262626"/>
                <w:sz w:val="19"/>
                <w:szCs w:val="19"/>
              </w:rPr>
              <w:t xml:space="preserve">Build</w:t>
            </w:r>
          </w:p>
        </w:tc>
        <w:tc>
          <w:tcPr>
            <w:tcW w:type="dxa" w:w="2400"/>
            <w:shd w:fill="F2F5FB" w:color="auto" w:val="clear"/>
            <w:tcMar>
              <w:top w:type="dxa" w:w="60"/>
              <w:left w:type="dxa" w:w="110"/>
              <w:bottom w:type="dxa" w:w="60"/>
              <w:right w:type="dxa" w:w="110"/>
            </w:tcMar>
          </w:tcPr>
          <w:p>
            <w:pPr>
              <w:spacing w:after="60" w:before="60" w:line="240"/>
            </w:pPr>
            <w:r>
              <w:rPr>
                <w:color w:val="262626"/>
                <w:sz w:val="19"/>
                <w:szCs w:val="19"/>
              </w:rPr>
              <w:t xml:space="preserve">Vite</w:t>
            </w:r>
          </w:p>
        </w:tc>
        <w:tc>
          <w:tcPr>
            <w:tcW w:type="dxa" w:w="4870"/>
            <w:shd w:fill="F2F5FB" w:color="auto" w:val="clear"/>
            <w:tcMar>
              <w:top w:type="dxa" w:w="60"/>
              <w:left w:type="dxa" w:w="110"/>
              <w:bottom w:type="dxa" w:w="60"/>
              <w:right w:type="dxa" w:w="110"/>
            </w:tcMar>
          </w:tcPr>
          <w:p>
            <w:pPr>
              <w:spacing w:after="60" w:before="60" w:line="240"/>
            </w:pPr>
            <w:r>
              <w:rPr>
                <w:color w:val="262626"/>
                <w:sz w:val="19"/>
                <w:szCs w:val="19"/>
              </w:rPr>
              <w:t xml:space="preserve">Servidor de desarrollo y bundle de producción</w:t>
            </w:r>
          </w:p>
        </w:tc>
      </w:tr>
      <w:tr>
        <w:trPr>
          <w:cantSplit/>
        </w:trPr>
        <w:tc>
          <w:tcPr>
            <w:tcW w:type="dxa" w:w="1750"/>
            <w:shd w:fill="FFFFFF" w:color="auto" w:val="clear"/>
            <w:tcMar>
              <w:top w:type="dxa" w:w="60"/>
              <w:left w:type="dxa" w:w="110"/>
              <w:bottom w:type="dxa" w:w="60"/>
              <w:right w:type="dxa" w:w="110"/>
            </w:tcMar>
          </w:tcPr>
          <w:p>
            <w:pPr>
              <w:spacing w:after="60" w:before="60" w:line="240"/>
            </w:pPr>
            <w:r>
              <w:rPr>
                <w:color w:val="262626"/>
                <w:sz w:val="19"/>
                <w:szCs w:val="19"/>
              </w:rPr>
              <w:t xml:space="preserve">Estilos</w:t>
            </w:r>
          </w:p>
        </w:tc>
        <w:tc>
          <w:tcPr>
            <w:tcW w:type="dxa" w:w="2400"/>
            <w:shd w:fill="FFFFFF" w:color="auto" w:val="clear"/>
            <w:tcMar>
              <w:top w:type="dxa" w:w="60"/>
              <w:left w:type="dxa" w:w="110"/>
              <w:bottom w:type="dxa" w:w="60"/>
              <w:right w:type="dxa" w:w="110"/>
            </w:tcMar>
          </w:tcPr>
          <w:p>
            <w:pPr>
              <w:spacing w:after="60" w:before="60" w:line="240"/>
            </w:pPr>
            <w:r>
              <w:rPr>
                <w:color w:val="262626"/>
                <w:sz w:val="19"/>
                <w:szCs w:val="19"/>
              </w:rPr>
              <w:t xml:space="preserve">Tailwind CSS v4</w:t>
            </w:r>
          </w:p>
        </w:tc>
        <w:tc>
          <w:tcPr>
            <w:tcW w:type="dxa" w:w="4870"/>
            <w:shd w:fill="FFFFFF" w:color="auto" w:val="clear"/>
            <w:tcMar>
              <w:top w:type="dxa" w:w="60"/>
              <w:left w:type="dxa" w:w="110"/>
              <w:bottom w:type="dxa" w:w="60"/>
              <w:right w:type="dxa" w:w="110"/>
            </w:tcMar>
          </w:tcPr>
          <w:p>
            <w:pPr>
              <w:spacing w:after="60" w:before="60" w:line="240"/>
            </w:pPr>
            <w:r>
              <w:rPr>
                <w:color w:val="262626"/>
                <w:sz w:val="19"/>
                <w:szCs w:val="19"/>
              </w:rPr>
              <w:t xml:space="preserve">Utilidades para todos los estilos, sin CSS suelto ni estilos inline salvo valores dinámicos</w:t>
            </w:r>
          </w:p>
        </w:tc>
      </w:tr>
      <w:tr>
        <w:trPr>
          <w:cantSplit/>
        </w:trPr>
        <w:tc>
          <w:tcPr>
            <w:tcW w:type="dxa" w:w="1750"/>
            <w:shd w:fill="F2F5FB" w:color="auto" w:val="clear"/>
            <w:tcMar>
              <w:top w:type="dxa" w:w="60"/>
              <w:left w:type="dxa" w:w="110"/>
              <w:bottom w:type="dxa" w:w="60"/>
              <w:right w:type="dxa" w:w="110"/>
            </w:tcMar>
          </w:tcPr>
          <w:p>
            <w:pPr>
              <w:spacing w:after="60" w:before="60" w:line="240"/>
            </w:pPr>
            <w:r>
              <w:rPr>
                <w:color w:val="262626"/>
                <w:sz w:val="19"/>
                <w:szCs w:val="19"/>
              </w:rPr>
              <w:t xml:space="preserve">Estado de servidor</w:t>
            </w:r>
          </w:p>
        </w:tc>
        <w:tc>
          <w:tcPr>
            <w:tcW w:type="dxa" w:w="2400"/>
            <w:shd w:fill="F2F5FB" w:color="auto" w:val="clear"/>
            <w:tcMar>
              <w:top w:type="dxa" w:w="60"/>
              <w:left w:type="dxa" w:w="110"/>
              <w:bottom w:type="dxa" w:w="60"/>
              <w:right w:type="dxa" w:w="110"/>
            </w:tcMar>
          </w:tcPr>
          <w:p>
            <w:pPr>
              <w:spacing w:after="60" w:before="60" w:line="240"/>
            </w:pPr>
            <w:r>
              <w:rPr>
                <w:color w:val="262626"/>
                <w:sz w:val="19"/>
                <w:szCs w:val="19"/>
              </w:rPr>
              <w:t xml:space="preserve">TanStack Query</w:t>
            </w:r>
          </w:p>
        </w:tc>
        <w:tc>
          <w:tcPr>
            <w:tcW w:type="dxa" w:w="4870"/>
            <w:shd w:fill="F2F5FB" w:color="auto" w:val="clear"/>
            <w:tcMar>
              <w:top w:type="dxa" w:w="60"/>
              <w:left w:type="dxa" w:w="110"/>
              <w:bottom w:type="dxa" w:w="60"/>
              <w:right w:type="dxa" w:w="110"/>
            </w:tcMar>
          </w:tcPr>
          <w:p>
            <w:pPr>
              <w:spacing w:after="60" w:before="60" w:line="240"/>
            </w:pPr>
            <w:r>
              <w:rPr>
                <w:color w:val="262626"/>
                <w:sz w:val="19"/>
                <w:szCs w:val="19"/>
              </w:rPr>
              <w:t xml:space="preserve">Caché, invalidación tras cada mutación y estados de carga y error explícitos</w:t>
            </w:r>
          </w:p>
        </w:tc>
      </w:tr>
      <w:tr>
        <w:trPr>
          <w:cantSplit/>
        </w:trPr>
        <w:tc>
          <w:tcPr>
            <w:tcW w:type="dxa" w:w="1750"/>
            <w:shd w:fill="FFFFFF" w:color="auto" w:val="clear"/>
            <w:tcMar>
              <w:top w:type="dxa" w:w="60"/>
              <w:left w:type="dxa" w:w="110"/>
              <w:bottom w:type="dxa" w:w="60"/>
              <w:right w:type="dxa" w:w="110"/>
            </w:tcMar>
          </w:tcPr>
          <w:p>
            <w:pPr>
              <w:spacing w:after="60" w:before="60" w:line="240"/>
            </w:pPr>
            <w:r>
              <w:rPr>
                <w:color w:val="262626"/>
                <w:sz w:val="19"/>
                <w:szCs w:val="19"/>
              </w:rPr>
              <w:t xml:space="preserve">Formularios</w:t>
            </w:r>
          </w:p>
        </w:tc>
        <w:tc>
          <w:tcPr>
            <w:tcW w:type="dxa" w:w="2400"/>
            <w:shd w:fill="FFFFFF" w:color="auto" w:val="clear"/>
            <w:tcMar>
              <w:top w:type="dxa" w:w="60"/>
              <w:left w:type="dxa" w:w="110"/>
              <w:bottom w:type="dxa" w:w="60"/>
              <w:right w:type="dxa" w:w="110"/>
            </w:tcMar>
          </w:tcPr>
          <w:p>
            <w:pPr>
              <w:spacing w:after="60" w:before="60" w:line="240"/>
            </w:pPr>
            <w:r>
              <w:rPr>
                <w:color w:val="262626"/>
                <w:sz w:val="19"/>
                <w:szCs w:val="19"/>
              </w:rPr>
              <w:t xml:space="preserve">React Hook Form</w:t>
            </w:r>
          </w:p>
        </w:tc>
        <w:tc>
          <w:tcPr>
            <w:tcW w:type="dxa" w:w="4870"/>
            <w:shd w:fill="FFFFFF" w:color="auto" w:val="clear"/>
            <w:tcMar>
              <w:top w:type="dxa" w:w="60"/>
              <w:left w:type="dxa" w:w="110"/>
              <w:bottom w:type="dxa" w:w="60"/>
              <w:right w:type="dxa" w:w="110"/>
            </w:tcMar>
          </w:tcPr>
          <w:p>
            <w:pPr>
              <w:spacing w:after="60" w:before="60" w:line="240"/>
            </w:pPr>
            <w:r>
              <w:rPr>
                <w:color w:val="262626"/>
                <w:sz w:val="19"/>
                <w:szCs w:val="19"/>
              </w:rPr>
              <w:t xml:space="preserve">Manejo de inputs no controlados; nada de useState por campo</w:t>
            </w:r>
          </w:p>
        </w:tc>
      </w:tr>
      <w:tr>
        <w:trPr>
          <w:cantSplit/>
        </w:trPr>
        <w:tc>
          <w:tcPr>
            <w:tcW w:type="dxa" w:w="1750"/>
            <w:shd w:fill="F2F5FB" w:color="auto" w:val="clear"/>
            <w:tcMar>
              <w:top w:type="dxa" w:w="60"/>
              <w:left w:type="dxa" w:w="110"/>
              <w:bottom w:type="dxa" w:w="60"/>
              <w:right w:type="dxa" w:w="110"/>
            </w:tcMar>
          </w:tcPr>
          <w:p>
            <w:pPr>
              <w:spacing w:after="60" w:before="60" w:line="240"/>
            </w:pPr>
            <w:r>
              <w:rPr>
                <w:color w:val="262626"/>
                <w:sz w:val="19"/>
                <w:szCs w:val="19"/>
              </w:rPr>
              <w:t xml:space="preserve">Validación</w:t>
            </w:r>
          </w:p>
        </w:tc>
        <w:tc>
          <w:tcPr>
            <w:tcW w:type="dxa" w:w="2400"/>
            <w:shd w:fill="F2F5FB" w:color="auto" w:val="clear"/>
            <w:tcMar>
              <w:top w:type="dxa" w:w="60"/>
              <w:left w:type="dxa" w:w="110"/>
              <w:bottom w:type="dxa" w:w="60"/>
              <w:right w:type="dxa" w:w="110"/>
            </w:tcMar>
          </w:tcPr>
          <w:p>
            <w:pPr>
              <w:spacing w:after="60" w:before="60" w:line="240"/>
            </w:pPr>
            <w:r>
              <w:rPr>
                <w:color w:val="262626"/>
                <w:sz w:val="19"/>
                <w:szCs w:val="19"/>
              </w:rPr>
              <w:t xml:space="preserve">Zod</w:t>
            </w:r>
          </w:p>
        </w:tc>
        <w:tc>
          <w:tcPr>
            <w:tcW w:type="dxa" w:w="4870"/>
            <w:shd w:fill="F2F5FB" w:color="auto" w:val="clear"/>
            <w:tcMar>
              <w:top w:type="dxa" w:w="60"/>
              <w:left w:type="dxa" w:w="110"/>
              <w:bottom w:type="dxa" w:w="60"/>
              <w:right w:type="dxa" w:w="110"/>
            </w:tcMar>
          </w:tcPr>
          <w:p>
            <w:pPr>
              <w:spacing w:after="60" w:before="60" w:line="240"/>
            </w:pPr>
            <w:r>
              <w:rPr>
                <w:color w:val="262626"/>
                <w:sz w:val="19"/>
                <w:szCs w:val="19"/>
              </w:rPr>
              <w:t xml:space="preserve">Un esquema por payload de entrada y otro por respuesta; los tipos se infieren con z.infer</w:t>
            </w:r>
          </w:p>
        </w:tc>
      </w:tr>
      <w:tr>
        <w:trPr>
          <w:cantSplit/>
        </w:trPr>
        <w:tc>
          <w:tcPr>
            <w:tcW w:type="dxa" w:w="1750"/>
            <w:shd w:fill="FFFFFF" w:color="auto" w:val="clear"/>
            <w:tcMar>
              <w:top w:type="dxa" w:w="60"/>
              <w:left w:type="dxa" w:w="110"/>
              <w:bottom w:type="dxa" w:w="60"/>
              <w:right w:type="dxa" w:w="110"/>
            </w:tcMar>
          </w:tcPr>
          <w:p>
            <w:pPr>
              <w:spacing w:after="60" w:before="60" w:line="240"/>
            </w:pPr>
            <w:r>
              <w:rPr>
                <w:color w:val="262626"/>
                <w:sz w:val="19"/>
                <w:szCs w:val="19"/>
              </w:rPr>
              <w:t xml:space="preserve">Cliente HTTP</w:t>
            </w:r>
          </w:p>
        </w:tc>
        <w:tc>
          <w:tcPr>
            <w:tcW w:type="dxa" w:w="2400"/>
            <w:shd w:fill="FFFFFF" w:color="auto" w:val="clear"/>
            <w:tcMar>
              <w:top w:type="dxa" w:w="60"/>
              <w:left w:type="dxa" w:w="110"/>
              <w:bottom w:type="dxa" w:w="60"/>
              <w:right w:type="dxa" w:w="110"/>
            </w:tcMar>
          </w:tcPr>
          <w:p>
            <w:pPr>
              <w:spacing w:after="60" w:before="60" w:line="240"/>
            </w:pPr>
            <w:r>
              <w:rPr>
                <w:color w:val="262626"/>
                <w:sz w:val="19"/>
                <w:szCs w:val="19"/>
              </w:rPr>
              <w:t xml:space="preserve">Axios</w:t>
            </w:r>
          </w:p>
        </w:tc>
        <w:tc>
          <w:tcPr>
            <w:tcW w:type="dxa" w:w="4870"/>
            <w:shd w:fill="FFFFFF" w:color="auto" w:val="clear"/>
            <w:tcMar>
              <w:top w:type="dxa" w:w="60"/>
              <w:left w:type="dxa" w:w="110"/>
              <w:bottom w:type="dxa" w:w="60"/>
              <w:right w:type="dxa" w:w="110"/>
            </w:tcMar>
          </w:tcPr>
          <w:p>
            <w:pPr>
              <w:spacing w:after="60" w:before="60" w:line="240"/>
            </w:pPr>
            <w:r>
              <w:rPr>
                <w:color w:val="262626"/>
                <w:sz w:val="19"/>
                <w:szCs w:val="19"/>
              </w:rPr>
              <w:t xml:space="preserve">Instancia única con baseURL y withCredentials, en una capa de servicios por dominio</w:t>
            </w:r>
          </w:p>
        </w:tc>
      </w:tr>
      <w:tr>
        <w:trPr>
          <w:cantSplit/>
        </w:trPr>
        <w:tc>
          <w:tcPr>
            <w:tcW w:type="dxa" w:w="1750"/>
            <w:shd w:fill="F2F5FB" w:color="auto" w:val="clear"/>
            <w:tcMar>
              <w:top w:type="dxa" w:w="60"/>
              <w:left w:type="dxa" w:w="110"/>
              <w:bottom w:type="dxa" w:w="60"/>
              <w:right w:type="dxa" w:w="110"/>
            </w:tcMar>
          </w:tcPr>
          <w:p>
            <w:pPr>
              <w:spacing w:after="60" w:before="60" w:line="240"/>
            </w:pPr>
            <w:r>
              <w:rPr>
                <w:color w:val="262626"/>
                <w:sz w:val="19"/>
                <w:szCs w:val="19"/>
              </w:rPr>
              <w:t xml:space="preserve">Ruteo</w:t>
            </w:r>
          </w:p>
        </w:tc>
        <w:tc>
          <w:tcPr>
            <w:tcW w:type="dxa" w:w="2400"/>
            <w:shd w:fill="F2F5FB" w:color="auto" w:val="clear"/>
            <w:tcMar>
              <w:top w:type="dxa" w:w="60"/>
              <w:left w:type="dxa" w:w="110"/>
              <w:bottom w:type="dxa" w:w="60"/>
              <w:right w:type="dxa" w:w="110"/>
            </w:tcMar>
          </w:tcPr>
          <w:p>
            <w:pPr>
              <w:spacing w:after="60" w:before="60" w:line="240"/>
            </w:pPr>
            <w:r>
              <w:rPr>
                <w:color w:val="262626"/>
                <w:sz w:val="19"/>
                <w:szCs w:val="19"/>
              </w:rPr>
              <w:t xml:space="preserve">React Router</w:t>
            </w:r>
          </w:p>
        </w:tc>
        <w:tc>
          <w:tcPr>
            <w:tcW w:type="dxa" w:w="4870"/>
            <w:shd w:fill="F2F5FB" w:color="auto" w:val="clear"/>
            <w:tcMar>
              <w:top w:type="dxa" w:w="60"/>
              <w:left w:type="dxa" w:w="110"/>
              <w:bottom w:type="dxa" w:w="60"/>
              <w:right w:type="dxa" w:w="110"/>
            </w:tcMar>
          </w:tcPr>
          <w:p>
            <w:pPr>
              <w:spacing w:after="60" w:before="60" w:line="240"/>
            </w:pPr>
            <w:r>
              <w:rPr>
                <w:color w:val="262626"/>
                <w:sz w:val="19"/>
                <w:szCs w:val="19"/>
              </w:rPr>
              <w:t xml:space="preserve">Navegación de la SPA, incluida la página de confirmación /confirmar/:token</w:t>
            </w:r>
          </w:p>
        </w:tc>
      </w:tr>
    </w:tbl>
    <w:p>
      <w:pPr>
        <w:pStyle w:val="Heading2"/>
        <w:spacing w:after="120" w:before="280"/>
      </w:pPr>
      <w:r>
        <w:rPr>
          <w:b/>
          <w:bCs/>
          <w:color w:val="1F6FB2"/>
          <w:sz w:val="25"/>
          <w:szCs w:val="25"/>
        </w:rPr>
        <w:t xml:space="preserve">5.3 Herramientas transversales</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1750"/>
        <w:gridCol w:w="2400"/>
        <w:gridCol w:w="4870"/>
      </w:tblGrid>
      <w:tr>
        <w:trPr>
          <w:tblHeader/>
        </w:trPr>
        <w:tc>
          <w:tcPr>
            <w:tcW w:type="dxa" w:w="1750"/>
            <w:shd w:fill="1F3864" w:color="auto" w:val="clear"/>
            <w:tcMar>
              <w:top w:type="dxa" w:w="60"/>
              <w:left w:type="dxa" w:w="110"/>
              <w:bottom w:type="dxa" w:w="60"/>
              <w:right w:type="dxa" w:w="110"/>
            </w:tcMar>
          </w:tcPr>
          <w:p>
            <w:pPr>
              <w:spacing w:after="60" w:before="60" w:line="240"/>
            </w:pPr>
            <w:r>
              <w:rPr>
                <w:b/>
                <w:bCs/>
                <w:color w:val="FFFFFF"/>
                <w:sz w:val="19"/>
                <w:szCs w:val="19"/>
              </w:rPr>
              <w:t xml:space="preserve">Área</w:t>
            </w:r>
          </w:p>
        </w:tc>
        <w:tc>
          <w:tcPr>
            <w:tcW w:type="dxa" w:w="2400"/>
            <w:shd w:fill="1F3864" w:color="auto" w:val="clear"/>
            <w:tcMar>
              <w:top w:type="dxa" w:w="60"/>
              <w:left w:type="dxa" w:w="110"/>
              <w:bottom w:type="dxa" w:w="60"/>
              <w:right w:type="dxa" w:w="110"/>
            </w:tcMar>
          </w:tcPr>
          <w:p>
            <w:pPr>
              <w:spacing w:after="60" w:before="60" w:line="240"/>
            </w:pPr>
            <w:r>
              <w:rPr>
                <w:b/>
                <w:bCs/>
                <w:color w:val="FFFFFF"/>
                <w:sz w:val="19"/>
                <w:szCs w:val="19"/>
              </w:rPr>
              <w:t xml:space="preserve">Tecnología</w:t>
            </w:r>
          </w:p>
        </w:tc>
        <w:tc>
          <w:tcPr>
            <w:tcW w:type="dxa" w:w="4870"/>
            <w:shd w:fill="1F3864" w:color="auto" w:val="clear"/>
            <w:tcMar>
              <w:top w:type="dxa" w:w="60"/>
              <w:left w:type="dxa" w:w="110"/>
              <w:bottom w:type="dxa" w:w="60"/>
              <w:right w:type="dxa" w:w="110"/>
            </w:tcMar>
          </w:tcPr>
          <w:p>
            <w:pPr>
              <w:spacing w:after="60" w:before="60" w:line="240"/>
            </w:pPr>
            <w:r>
              <w:rPr>
                <w:b/>
                <w:bCs/>
                <w:color w:val="FFFFFF"/>
                <w:sz w:val="19"/>
                <w:szCs w:val="19"/>
              </w:rPr>
              <w:t xml:space="preserve">Rol en el sistema</w:t>
            </w:r>
          </w:p>
        </w:tc>
      </w:tr>
      <w:tr>
        <w:trPr>
          <w:cantSplit/>
        </w:trPr>
        <w:tc>
          <w:tcPr>
            <w:tcW w:type="dxa" w:w="1750"/>
            <w:shd w:fill="FFFFFF" w:color="auto" w:val="clear"/>
            <w:tcMar>
              <w:top w:type="dxa" w:w="60"/>
              <w:left w:type="dxa" w:w="110"/>
              <w:bottom w:type="dxa" w:w="60"/>
              <w:right w:type="dxa" w:w="110"/>
            </w:tcMar>
          </w:tcPr>
          <w:p>
            <w:pPr>
              <w:spacing w:after="60" w:before="60" w:line="240"/>
            </w:pPr>
            <w:r>
              <w:rPr>
                <w:color w:val="262626"/>
                <w:sz w:val="19"/>
                <w:szCs w:val="19"/>
              </w:rPr>
              <w:t xml:space="preserve">Git hooks</w:t>
            </w:r>
          </w:p>
        </w:tc>
        <w:tc>
          <w:tcPr>
            <w:tcW w:type="dxa" w:w="2400"/>
            <w:shd w:fill="FFFFFF" w:color="auto" w:val="clear"/>
            <w:tcMar>
              <w:top w:type="dxa" w:w="60"/>
              <w:left w:type="dxa" w:w="110"/>
              <w:bottom w:type="dxa" w:w="60"/>
              <w:right w:type="dxa" w:w="110"/>
            </w:tcMar>
          </w:tcPr>
          <w:p>
            <w:pPr>
              <w:spacing w:after="60" w:before="60" w:line="240"/>
            </w:pPr>
            <w:r>
              <w:rPr>
                <w:color w:val="262626"/>
                <w:sz w:val="19"/>
                <w:szCs w:val="19"/>
              </w:rPr>
              <w:t xml:space="preserve">Husky (pre-push)</w:t>
            </w:r>
          </w:p>
        </w:tc>
        <w:tc>
          <w:tcPr>
            <w:tcW w:type="dxa" w:w="4870"/>
            <w:shd w:fill="FFFFFF" w:color="auto" w:val="clear"/>
            <w:tcMar>
              <w:top w:type="dxa" w:w="60"/>
              <w:left w:type="dxa" w:w="110"/>
              <w:bottom w:type="dxa" w:w="60"/>
              <w:right w:type="dxa" w:w="110"/>
            </w:tcMar>
          </w:tcPr>
          <w:p>
            <w:pPr>
              <w:spacing w:after="60" w:before="60" w:line="240"/>
            </w:pPr>
            <w:r>
              <w:rPr>
                <w:color w:val="262626"/>
                <w:sz w:val="19"/>
                <w:szCs w:val="19"/>
              </w:rPr>
              <w:t xml:space="preserve">Corre lint:check, typecheck y build de ambas apps antes de permitir el push</w:t>
            </w:r>
          </w:p>
        </w:tc>
      </w:tr>
      <w:tr>
        <w:trPr>
          <w:cantSplit/>
        </w:trPr>
        <w:tc>
          <w:tcPr>
            <w:tcW w:type="dxa" w:w="1750"/>
            <w:shd w:fill="F2F5FB" w:color="auto" w:val="clear"/>
            <w:tcMar>
              <w:top w:type="dxa" w:w="60"/>
              <w:left w:type="dxa" w:w="110"/>
              <w:bottom w:type="dxa" w:w="60"/>
              <w:right w:type="dxa" w:w="110"/>
            </w:tcMar>
          </w:tcPr>
          <w:p>
            <w:pPr>
              <w:spacing w:after="60" w:before="60" w:line="240"/>
            </w:pPr>
            <w:r>
              <w:rPr>
                <w:color w:val="262626"/>
                <w:sz w:val="19"/>
                <w:szCs w:val="19"/>
              </w:rPr>
              <w:t xml:space="preserve">CI</w:t>
            </w:r>
          </w:p>
        </w:tc>
        <w:tc>
          <w:tcPr>
            <w:tcW w:type="dxa" w:w="2400"/>
            <w:shd w:fill="F2F5FB" w:color="auto" w:val="clear"/>
            <w:tcMar>
              <w:top w:type="dxa" w:w="60"/>
              <w:left w:type="dxa" w:w="110"/>
              <w:bottom w:type="dxa" w:w="60"/>
              <w:right w:type="dxa" w:w="110"/>
            </w:tcMar>
          </w:tcPr>
          <w:p>
            <w:pPr>
              <w:spacing w:after="60" w:before="60" w:line="240"/>
            </w:pPr>
            <w:r>
              <w:rPr>
                <w:color w:val="262626"/>
                <w:sz w:val="19"/>
                <w:szCs w:val="19"/>
              </w:rPr>
              <w:t xml:space="preserve">GitHub Actions</w:t>
            </w:r>
          </w:p>
        </w:tc>
        <w:tc>
          <w:tcPr>
            <w:tcW w:type="dxa" w:w="4870"/>
            <w:shd w:fill="F2F5FB" w:color="auto" w:val="clear"/>
            <w:tcMar>
              <w:top w:type="dxa" w:w="60"/>
              <w:left w:type="dxa" w:w="110"/>
              <w:bottom w:type="dxa" w:w="60"/>
              <w:right w:type="dxa" w:w="110"/>
            </w:tcMar>
          </w:tcPr>
          <w:p>
            <w:pPr>
              <w:spacing w:after="60" w:before="60" w:line="240"/>
            </w:pPr>
            <w:r>
              <w:rPr>
                <w:color w:val="262626"/>
                <w:sz w:val="19"/>
                <w:szCs w:val="19"/>
              </w:rPr>
              <w:t xml:space="preserve">Dos jobs paralelos, backend y frontend, sobre Node 22, con los mismos scripts que el hook local</w:t>
            </w:r>
          </w:p>
        </w:tc>
      </w:tr>
      <w:tr>
        <w:trPr>
          <w:cantSplit/>
        </w:trPr>
        <w:tc>
          <w:tcPr>
            <w:tcW w:type="dxa" w:w="1750"/>
            <w:shd w:fill="FFFFFF" w:color="auto" w:val="clear"/>
            <w:tcMar>
              <w:top w:type="dxa" w:w="60"/>
              <w:left w:type="dxa" w:w="110"/>
              <w:bottom w:type="dxa" w:w="60"/>
              <w:right w:type="dxa" w:w="110"/>
            </w:tcMar>
          </w:tcPr>
          <w:p>
            <w:pPr>
              <w:spacing w:after="60" w:before="60" w:line="240"/>
            </w:pPr>
            <w:r>
              <w:rPr>
                <w:color w:val="262626"/>
                <w:sz w:val="19"/>
                <w:szCs w:val="19"/>
              </w:rPr>
              <w:t xml:space="preserve">Linting</w:t>
            </w:r>
          </w:p>
        </w:tc>
        <w:tc>
          <w:tcPr>
            <w:tcW w:type="dxa" w:w="2400"/>
            <w:shd w:fill="FFFFFF" w:color="auto" w:val="clear"/>
            <w:tcMar>
              <w:top w:type="dxa" w:w="60"/>
              <w:left w:type="dxa" w:w="110"/>
              <w:bottom w:type="dxa" w:w="60"/>
              <w:right w:type="dxa" w:w="110"/>
            </w:tcMar>
          </w:tcPr>
          <w:p>
            <w:pPr>
              <w:spacing w:after="60" w:before="60" w:line="240"/>
            </w:pPr>
            <w:r>
              <w:rPr>
                <w:color w:val="262626"/>
                <w:sz w:val="19"/>
                <w:szCs w:val="19"/>
              </w:rPr>
              <w:t xml:space="preserve">ESLint + Prettier</w:t>
            </w:r>
          </w:p>
        </w:tc>
        <w:tc>
          <w:tcPr>
            <w:tcW w:type="dxa" w:w="4870"/>
            <w:shd w:fill="FFFFFF" w:color="auto" w:val="clear"/>
            <w:tcMar>
              <w:top w:type="dxa" w:w="60"/>
              <w:left w:type="dxa" w:w="110"/>
              <w:bottom w:type="dxa" w:w="60"/>
              <w:right w:type="dxa" w:w="110"/>
            </w:tcMar>
          </w:tcPr>
          <w:p>
            <w:pPr>
              <w:spacing w:after="60" w:before="60" w:line="240"/>
            </w:pPr>
            <w:r>
              <w:rPr>
                <w:color w:val="262626"/>
                <w:sz w:val="19"/>
                <w:szCs w:val="19"/>
              </w:rPr>
              <w:t xml:space="preserve">El frontend con --max-warnings 0; lint:check nunca lleva --fix</w:t>
            </w:r>
          </w:p>
        </w:tc>
      </w:tr>
      <w:tr>
        <w:trPr>
          <w:cantSplit/>
        </w:trPr>
        <w:tc>
          <w:tcPr>
            <w:tcW w:type="dxa" w:w="1750"/>
            <w:shd w:fill="F2F5FB" w:color="auto" w:val="clear"/>
            <w:tcMar>
              <w:top w:type="dxa" w:w="60"/>
              <w:left w:type="dxa" w:w="110"/>
              <w:bottom w:type="dxa" w:w="60"/>
              <w:right w:type="dxa" w:w="110"/>
            </w:tcMar>
          </w:tcPr>
          <w:p>
            <w:pPr>
              <w:spacing w:after="60" w:before="60" w:line="240"/>
            </w:pPr>
            <w:r>
              <w:rPr>
                <w:color w:val="262626"/>
                <w:sz w:val="19"/>
                <w:szCs w:val="19"/>
              </w:rPr>
              <w:t xml:space="preserve">Control de versiones</w:t>
            </w:r>
          </w:p>
        </w:tc>
        <w:tc>
          <w:tcPr>
            <w:tcW w:type="dxa" w:w="2400"/>
            <w:shd w:fill="F2F5FB" w:color="auto" w:val="clear"/>
            <w:tcMar>
              <w:top w:type="dxa" w:w="60"/>
              <w:left w:type="dxa" w:w="110"/>
              <w:bottom w:type="dxa" w:w="60"/>
              <w:right w:type="dxa" w:w="110"/>
            </w:tcMar>
          </w:tcPr>
          <w:p>
            <w:pPr>
              <w:spacing w:after="60" w:before="60" w:line="240"/>
            </w:pPr>
            <w:r>
              <w:rPr>
                <w:color w:val="262626"/>
                <w:sz w:val="19"/>
                <w:szCs w:val="19"/>
              </w:rPr>
              <w:t xml:space="preserve">Git (develop → master)</w:t>
            </w:r>
          </w:p>
        </w:tc>
        <w:tc>
          <w:tcPr>
            <w:tcW w:type="dxa" w:w="4870"/>
            <w:shd w:fill="F2F5FB" w:color="auto" w:val="clear"/>
            <w:tcMar>
              <w:top w:type="dxa" w:w="60"/>
              <w:left w:type="dxa" w:w="110"/>
              <w:bottom w:type="dxa" w:w="60"/>
              <w:right w:type="dxa" w:w="110"/>
            </w:tcMar>
          </w:tcPr>
          <w:p>
            <w:pPr>
              <w:spacing w:after="60" w:before="60" w:line="240"/>
            </w:pPr>
            <w:r>
              <w:rPr>
                <w:color w:val="262626"/>
                <w:sz w:val="19"/>
                <w:szCs w:val="19"/>
              </w:rPr>
              <w:t xml:space="preserve">Se trabaja sobre develop; master solo recibe cambios vía pull request</w:t>
            </w:r>
          </w:p>
        </w:tc>
      </w:tr>
    </w:tbl>
    <w:p>
      <w:pPr>
        <w:pStyle w:val="Heading2"/>
        <w:spacing w:after="120" w:before="280"/>
      </w:pPr>
      <w:r>
        <w:rPr>
          <w:b/>
          <w:bCs/>
          <w:color w:val="1F6FB2"/>
          <w:sz w:val="25"/>
          <w:szCs w:val="25"/>
        </w:rPr>
        <w:t xml:space="preserve">5.4 Por qué este stack</w:t>
      </w:r>
    </w:p>
    <w:p>
      <w:pPr>
        <w:pStyle w:val="ListParagraph"/>
        <w:numPr>
          <w:ilvl w:val="0"/>
          <w:numId w:val="2"/>
        </w:numPr>
        <w:spacing w:after="70" w:line="276"/>
      </w:pPr>
      <w:r>
        <w:rPr>
          <w:b/>
          <w:bCs/>
          <w:color w:val="262626"/>
          <w:sz w:val="21"/>
          <w:szCs w:val="21"/>
        </w:rPr>
        <w:t xml:space="preserve">TypeScript de punta a punta.</w:t>
      </w:r>
      <w:r>
        <w:rPr>
          <w:color w:val="262626"/>
          <w:sz w:val="21"/>
          <w:szCs w:val="21"/>
        </w:rPr>
        <w:t xml:space="preserve"> Permite que shared/schemas/ sea la única fuente de verdad de la forma de cada payload: el backend y el frontend validan con el mismo esquema en vez de mantener dos versiones que se desincronizan.</w:t>
      </w:r>
    </w:p>
    <w:p>
      <w:pPr>
        <w:pStyle w:val="ListParagraph"/>
        <w:numPr>
          <w:ilvl w:val="0"/>
          <w:numId w:val="2"/>
        </w:numPr>
        <w:spacing w:after="70" w:line="276"/>
      </w:pPr>
      <w:r>
        <w:rPr>
          <w:b/>
          <w:bCs/>
          <w:color w:val="262626"/>
          <w:sz w:val="21"/>
          <w:szCs w:val="21"/>
        </w:rPr>
        <w:t xml:space="preserve">JWT en cookie httpOnly en lugar de localStorage.</w:t>
      </w:r>
      <w:r>
        <w:rPr>
          <w:color w:val="262626"/>
          <w:sz w:val="21"/>
          <w:szCs w:val="21"/>
        </w:rPr>
        <w:t xml:space="preserve"> Una cookie httpOnly no es accesible desde JavaScript, lo que neutraliza el robo de token por XSS. El costo es tener que manejar CORS con credenciales y sameSite, un problema acotado y conocido.</w:t>
      </w:r>
    </w:p>
    <w:p>
      <w:pPr>
        <w:pStyle w:val="ListParagraph"/>
        <w:numPr>
          <w:ilvl w:val="0"/>
          <w:numId w:val="2"/>
        </w:numPr>
        <w:spacing w:after="70" w:line="276"/>
      </w:pPr>
      <w:r>
        <w:rPr>
          <w:b/>
          <w:bCs/>
          <w:color w:val="262626"/>
          <w:sz w:val="21"/>
          <w:szCs w:val="21"/>
        </w:rPr>
        <w:t xml:space="preserve">Prisma sobre un ORM tradicional.</w:t>
      </w:r>
      <w:r>
        <w:rPr>
          <w:color w:val="262626"/>
          <w:sz w:val="21"/>
          <w:szCs w:val="21"/>
        </w:rPr>
        <w:t xml:space="preserve"> El esquema declarativo genera un cliente tipado, con lo que un error de columna aparece en el typecheck y no en producción. Las migraciones quedan versionadas junto al código.</w:t>
      </w:r>
    </w:p>
    <w:p>
      <w:pPr>
        <w:pStyle w:val="ListParagraph"/>
        <w:numPr>
          <w:ilvl w:val="0"/>
          <w:numId w:val="2"/>
        </w:numPr>
        <w:spacing w:after="70" w:line="276"/>
      </w:pPr>
      <w:r>
        <w:rPr>
          <w:b/>
          <w:bCs/>
          <w:color w:val="262626"/>
          <w:sz w:val="21"/>
          <w:szCs w:val="21"/>
        </w:rPr>
        <w:t xml:space="preserve">Cloudinary en lugar de disco local.</w:t>
      </w:r>
      <w:r>
        <w:rPr>
          <w:color w:val="262626"/>
          <w:sz w:val="21"/>
          <w:szCs w:val="21"/>
        </w:rPr>
        <w:t xml:space="preserve"> Guardar archivos en el servidor ata el despliegue a una máquina con estado. Con un CDN externo, la base guarda solo una URL y el backend queda sin estado.</w:t>
      </w:r>
    </w:p>
    <w:p>
      <w:pPr>
        <w:pStyle w:val="ListParagraph"/>
        <w:numPr>
          <w:ilvl w:val="0"/>
          <w:numId w:val="2"/>
        </w:numPr>
        <w:spacing w:after="70" w:line="276"/>
      </w:pPr>
      <w:r>
        <w:rPr>
          <w:b/>
          <w:bCs/>
          <w:color w:val="262626"/>
          <w:sz w:val="21"/>
          <w:szCs w:val="21"/>
        </w:rPr>
        <w:t xml:space="preserve">Redis solo para lecturas de productos.</w:t>
      </w:r>
      <w:r>
        <w:rPr>
          <w:color w:val="262626"/>
          <w:sz w:val="21"/>
          <w:szCs w:val="21"/>
        </w:rPr>
        <w:t xml:space="preserve"> El listado del catálogo es lo que más se consulta y lo que menos cambia. Los reportes, al ser agregaciones de solo lectura sobre datos que varían con cada venta, quedan fuera del caché.</w:t>
      </w:r>
    </w:p>
    <w:p>
      <w:pPr>
        <w:pStyle w:val="ListParagraph"/>
        <w:numPr>
          <w:ilvl w:val="0"/>
          <w:numId w:val="2"/>
        </w:numPr>
        <w:spacing w:after="70" w:line="276"/>
      </w:pPr>
      <w:r>
        <w:rPr>
          <w:b/>
          <w:bCs/>
          <w:color w:val="262626"/>
          <w:sz w:val="21"/>
          <w:szCs w:val="21"/>
        </w:rPr>
        <w:t xml:space="preserve">CI que corre lo mismo que el hook local.</w:t>
      </w:r>
      <w:r>
        <w:rPr>
          <w:color w:val="262626"/>
          <w:sz w:val="21"/>
          <w:szCs w:val="21"/>
        </w:rPr>
        <w:t xml:space="preserve"> Si el pre-push y GitHub Actions ejecutan scripts distintos, el CI se vuelve una fuente de sorpresas. Acá corren los mismos tres comandos, así que lo que pasa en local pasa en el pipeline.</w:t>
      </w:r>
    </w:p>
    <w:p>
      <w:r>
        <w:br w:type="page"/>
      </w:r>
    </w:p>
    <w:p>
      <w:pPr>
        <w:pStyle w:val="Heading1"/>
        <w:pBdr>
          <w:bottom w:val="single" w:color="BFD0E8" w:sz="8" w:space="6"/>
        </w:pBdr>
        <w:spacing w:after="180" w:before="360"/>
      </w:pPr>
      <w:r>
        <w:rPr>
          <w:b/>
          <w:bCs/>
          <w:color w:val="1F3864"/>
          <w:sz w:val="30"/>
          <w:szCs w:val="30"/>
        </w:rPr>
        <w:t xml:space="preserve">6. Autenticación y seguridad</w:t>
      </w:r>
    </w:p>
    <w:p>
      <w:pPr>
        <w:spacing w:after="120" w:line="276"/>
      </w:pPr>
      <w:r>
        <w:rPr>
          <w:color w:val="262626"/>
          <w:sz w:val="21"/>
          <w:szCs w:val="21"/>
        </w:rPr>
        <w:t xml:space="preserve">Todas las rutas del backend van prefijadas con </w:t>
      </w:r>
      <w:r>
        <w:rPr>
          <w:rFonts w:ascii="Consolas" w:cs="Consolas" w:eastAsia="Consolas" w:hAnsi="Consolas"/>
          <w:color w:val="B03060"/>
          <w:sz w:val="19"/>
          <w:szCs w:val="19"/>
        </w:rPr>
        <w:t xml:space="preserve">/api</w:t>
      </w:r>
      <w:r>
        <w:rPr>
          <w:color w:val="262626"/>
          <w:sz w:val="21"/>
          <w:szCs w:val="21"/>
        </w:rPr>
        <w:t xml:space="preserve"> (</w:t>
      </w:r>
      <w:r>
        <w:rPr>
          <w:rFonts w:ascii="Consolas" w:cs="Consolas" w:eastAsia="Consolas" w:hAnsi="Consolas"/>
          <w:color w:val="B03060"/>
          <w:sz w:val="19"/>
          <w:szCs w:val="19"/>
        </w:rPr>
        <w:t xml:space="preserve">app.setGlobalPrefix('api')</w:t>
      </w:r>
      <w:r>
        <w:rPr>
          <w:color w:val="262626"/>
          <w:sz w:val="21"/>
          <w:szCs w:val="21"/>
        </w:rPr>
        <w:t xml:space="preserve"> en </w:t>
      </w:r>
      <w:r>
        <w:rPr>
          <w:rFonts w:ascii="Consolas" w:cs="Consolas" w:eastAsia="Consolas" w:hAnsi="Consolas"/>
          <w:color w:val="B03060"/>
          <w:sz w:val="19"/>
          <w:szCs w:val="19"/>
        </w:rPr>
        <w:t xml:space="preserve">main.ts</w:t>
      </w:r>
      <w:r>
        <w:rPr>
          <w:color w:val="262626"/>
          <w:sz w:val="21"/>
          <w:szCs w:val="21"/>
        </w:rPr>
        <w:t xml:space="preserve">). Por brevedad, las rutas de esta documentación se listan sin ese prefijo: </w:t>
      </w:r>
      <w:r>
        <w:rPr>
          <w:rFonts w:ascii="Consolas" w:cs="Consolas" w:eastAsia="Consolas" w:hAnsi="Consolas"/>
          <w:color w:val="B03060"/>
          <w:sz w:val="19"/>
          <w:szCs w:val="19"/>
        </w:rPr>
        <w:t xml:space="preserve">POST /auth/login</w:t>
      </w:r>
      <w:r>
        <w:rPr>
          <w:color w:val="262626"/>
          <w:sz w:val="21"/>
          <w:szCs w:val="21"/>
        </w:rPr>
        <w:t xml:space="preserve"> es en la práctica </w:t>
      </w:r>
      <w:r>
        <w:rPr>
          <w:rFonts w:ascii="Consolas" w:cs="Consolas" w:eastAsia="Consolas" w:hAnsi="Consolas"/>
          <w:color w:val="B03060"/>
          <w:sz w:val="19"/>
          <w:szCs w:val="19"/>
        </w:rPr>
        <w:t xml:space="preserve">POST /api/auth/login</w:t>
      </w:r>
      <w:r>
        <w:rPr>
          <w:color w:val="262626"/>
          <w:sz w:val="21"/>
          <w:szCs w:val="21"/>
        </w:rPr>
        <w:t xml:space="preserve">.</w:t>
      </w:r>
    </w:p>
    <w:p>
      <w:pPr>
        <w:pStyle w:val="Heading2"/>
        <w:spacing w:after="120" w:before="280"/>
      </w:pPr>
      <w:r>
        <w:rPr>
          <w:b/>
          <w:bCs/>
          <w:color w:val="1F6FB2"/>
          <w:sz w:val="25"/>
          <w:szCs w:val="25"/>
        </w:rPr>
        <w:t xml:space="preserve">6.1 Flujo de registro y acceso</w:t>
      </w:r>
    </w:p>
    <w:p>
      <w:pPr>
        <w:spacing w:after="60" w:before="160"/>
        <w:jc w:val="center"/>
      </w:pPr>
      <w:r>
        <w:drawing>
          <wp:inline distT="0" distB="0" distL="0" distR="0">
            <wp:extent cx="58293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29300" cy="1390650"/>
                    </a:xfrm>
                    <a:prstGeom prst="rect">
                      <a:avLst/>
                    </a:prstGeom>
                  </pic:spPr>
                </pic:pic>
              </a:graphicData>
            </a:graphic>
          </wp:inline>
        </w:drawing>
      </w:r>
    </w:p>
    <w:p>
      <w:pPr>
        <w:spacing w:after="200"/>
        <w:jc w:val="center"/>
      </w:pPr>
      <w:r>
        <w:rPr>
          <w:i/>
          <w:iCs/>
          <w:color w:val="595959"/>
          <w:sz w:val="17"/>
          <w:szCs w:val="17"/>
        </w:rPr>
        <w:t xml:space="preserve">Figura 4 — Ciclo de vida de una cuenta, del registro al acceso</w:t>
      </w:r>
    </w:p>
    <w:p>
      <w:pPr>
        <w:pStyle w:val="Heading2"/>
        <w:spacing w:after="120" w:before="280"/>
      </w:pPr>
      <w:r>
        <w:rPr>
          <w:b/>
          <w:bCs/>
          <w:color w:val="1F6FB2"/>
          <w:sz w:val="25"/>
          <w:szCs w:val="25"/>
        </w:rPr>
        <w:t xml:space="preserve">6.2 Endpoints de autenticación</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1000"/>
        <w:gridCol w:w="2500"/>
        <w:gridCol w:w="5520"/>
      </w:tblGrid>
      <w:tr>
        <w:trPr>
          <w:tblHeader/>
        </w:trPr>
        <w:tc>
          <w:tcPr>
            <w:tcW w:type="dxa" w:w="1000"/>
            <w:shd w:fill="1F3864" w:color="auto" w:val="clear"/>
            <w:tcMar>
              <w:top w:type="dxa" w:w="60"/>
              <w:left w:type="dxa" w:w="110"/>
              <w:bottom w:type="dxa" w:w="60"/>
              <w:right w:type="dxa" w:w="110"/>
            </w:tcMar>
          </w:tcPr>
          <w:p>
            <w:pPr>
              <w:spacing w:after="60" w:before="60" w:line="240"/>
            </w:pPr>
            <w:r>
              <w:rPr>
                <w:b/>
                <w:bCs/>
                <w:color w:val="FFFFFF"/>
                <w:sz w:val="19"/>
                <w:szCs w:val="19"/>
              </w:rPr>
              <w:t xml:space="preserve">Método</w:t>
            </w:r>
          </w:p>
        </w:tc>
        <w:tc>
          <w:tcPr>
            <w:tcW w:type="dxa" w:w="2500"/>
            <w:shd w:fill="1F3864" w:color="auto" w:val="clear"/>
            <w:tcMar>
              <w:top w:type="dxa" w:w="60"/>
              <w:left w:type="dxa" w:w="110"/>
              <w:bottom w:type="dxa" w:w="60"/>
              <w:right w:type="dxa" w:w="110"/>
            </w:tcMar>
          </w:tcPr>
          <w:p>
            <w:pPr>
              <w:spacing w:after="60" w:before="60" w:line="240"/>
            </w:pPr>
            <w:r>
              <w:rPr>
                <w:b/>
                <w:bCs/>
                <w:color w:val="FFFFFF"/>
                <w:sz w:val="19"/>
                <w:szCs w:val="19"/>
              </w:rPr>
              <w:t xml:space="preserve">Ruta</w:t>
            </w:r>
          </w:p>
        </w:tc>
        <w:tc>
          <w:tcPr>
            <w:tcW w:type="dxa" w:w="5520"/>
            <w:shd w:fill="1F3864" w:color="auto" w:val="clear"/>
            <w:tcMar>
              <w:top w:type="dxa" w:w="60"/>
              <w:left w:type="dxa" w:w="110"/>
              <w:bottom w:type="dxa" w:w="60"/>
              <w:right w:type="dxa" w:w="110"/>
            </w:tcMar>
          </w:tcPr>
          <w:p>
            <w:pPr>
              <w:spacing w:after="60" w:before="60" w:line="240"/>
            </w:pPr>
            <w:r>
              <w:rPr>
                <w:b/>
                <w:bCs/>
                <w:color w:val="FFFFFF"/>
                <w:sz w:val="19"/>
                <w:szCs w:val="19"/>
              </w:rPr>
              <w:t xml:space="preserve">Comportamiento</w:t>
            </w:r>
          </w:p>
        </w:tc>
      </w:tr>
      <w:tr>
        <w:trPr>
          <w:cantSplit/>
        </w:trPr>
        <w:tc>
          <w:tcPr>
            <w:tcW w:type="dxa" w:w="1000"/>
            <w:shd w:fill="FFFFFF" w:color="auto" w:val="clear"/>
            <w:tcMar>
              <w:top w:type="dxa" w:w="60"/>
              <w:left w:type="dxa" w:w="110"/>
              <w:bottom w:type="dxa" w:w="60"/>
              <w:right w:type="dxa" w:w="110"/>
            </w:tcMar>
          </w:tcPr>
          <w:p>
            <w:pPr>
              <w:spacing w:after="60" w:before="60" w:line="240"/>
            </w:pPr>
            <w:r>
              <w:rPr>
                <w:color w:val="262626"/>
                <w:sz w:val="19"/>
                <w:szCs w:val="19"/>
              </w:rPr>
              <w:t xml:space="preserve">POST</w:t>
            </w:r>
          </w:p>
        </w:tc>
        <w:tc>
          <w:tcPr>
            <w:tcW w:type="dxa" w:w="2500"/>
            <w:shd w:fill="FFFFFF" w:color="auto" w:val="clear"/>
            <w:tcMar>
              <w:top w:type="dxa" w:w="60"/>
              <w:left w:type="dxa" w:w="110"/>
              <w:bottom w:type="dxa" w:w="60"/>
              <w:right w:type="dxa" w:w="110"/>
            </w:tcMar>
          </w:tcPr>
          <w:p>
            <w:pPr>
              <w:spacing w:after="60" w:before="60" w:line="240"/>
            </w:pPr>
            <w:r>
              <w:rPr>
                <w:color w:val="262626"/>
                <w:sz w:val="19"/>
                <w:szCs w:val="19"/>
              </w:rPr>
              <w:t xml:space="preserve">/auth/register</w:t>
            </w:r>
          </w:p>
        </w:tc>
        <w:tc>
          <w:tcPr>
            <w:tcW w:type="dxa" w:w="5520"/>
            <w:shd w:fill="FFFFFF" w:color="auto" w:val="clear"/>
            <w:tcMar>
              <w:top w:type="dxa" w:w="60"/>
              <w:left w:type="dxa" w:w="110"/>
              <w:bottom w:type="dxa" w:w="60"/>
              <w:right w:type="dxa" w:w="110"/>
            </w:tcMar>
          </w:tcPr>
          <w:p>
            <w:pPr>
              <w:spacing w:after="60" w:before="60" w:line="240"/>
            </w:pPr>
            <w:r>
              <w:rPr>
                <w:color w:val="262626"/>
                <w:sz w:val="19"/>
                <w:szCs w:val="19"/>
              </w:rPr>
              <w:t xml:space="preserve">Valida que el email no exista, hashea la contraseña y crea el usuario con emailVerified: false. Genera el token de confirmación y envía el mail. Devuelve un mensaje, nunca el usuario, y no inicia sesión.</w:t>
            </w:r>
          </w:p>
        </w:tc>
      </w:tr>
      <w:tr>
        <w:trPr>
          <w:cantSplit/>
        </w:trPr>
        <w:tc>
          <w:tcPr>
            <w:tcW w:type="dxa" w:w="1000"/>
            <w:shd w:fill="F2F5FB" w:color="auto" w:val="clear"/>
            <w:tcMar>
              <w:top w:type="dxa" w:w="60"/>
              <w:left w:type="dxa" w:w="110"/>
              <w:bottom w:type="dxa" w:w="60"/>
              <w:right w:type="dxa" w:w="110"/>
            </w:tcMar>
          </w:tcPr>
          <w:p>
            <w:pPr>
              <w:spacing w:after="60" w:before="60" w:line="240"/>
            </w:pPr>
            <w:r>
              <w:rPr>
                <w:color w:val="262626"/>
                <w:sz w:val="19"/>
                <w:szCs w:val="19"/>
              </w:rPr>
              <w:t xml:space="preserve">GET</w:t>
            </w:r>
          </w:p>
        </w:tc>
        <w:tc>
          <w:tcPr>
            <w:tcW w:type="dxa" w:w="2500"/>
            <w:shd w:fill="F2F5FB" w:color="auto" w:val="clear"/>
            <w:tcMar>
              <w:top w:type="dxa" w:w="60"/>
              <w:left w:type="dxa" w:w="110"/>
              <w:bottom w:type="dxa" w:w="60"/>
              <w:right w:type="dxa" w:w="110"/>
            </w:tcMar>
          </w:tcPr>
          <w:p>
            <w:pPr>
              <w:spacing w:after="60" w:before="60" w:line="240"/>
            </w:pPr>
            <w:r>
              <w:rPr>
                <w:color w:val="262626"/>
                <w:sz w:val="19"/>
                <w:szCs w:val="19"/>
              </w:rPr>
              <w:t xml:space="preserve">/auth/verify-email/:token</w:t>
            </w:r>
          </w:p>
        </w:tc>
        <w:tc>
          <w:tcPr>
            <w:tcW w:type="dxa" w:w="5520"/>
            <w:shd w:fill="F2F5FB" w:color="auto" w:val="clear"/>
            <w:tcMar>
              <w:top w:type="dxa" w:w="60"/>
              <w:left w:type="dxa" w:w="110"/>
              <w:bottom w:type="dxa" w:w="60"/>
              <w:right w:type="dxa" w:w="110"/>
            </w:tcMar>
          </w:tcPr>
          <w:p>
            <w:pPr>
              <w:spacing w:after="60" w:before="60" w:line="240"/>
            </w:pPr>
            <w:r>
              <w:rPr>
                <w:color w:val="262626"/>
                <w:sz w:val="19"/>
                <w:szCs w:val="19"/>
              </w:rPr>
              <w:t xml:space="preserve">Verifica firma y vencimiento del JWT y marca emailVerified: true. Token inválido o vencido → 400. Cuenta ya confirmada → 200 (operación idempotente).</w:t>
            </w:r>
          </w:p>
        </w:tc>
      </w:tr>
      <w:tr>
        <w:trPr>
          <w:cantSplit/>
        </w:trPr>
        <w:tc>
          <w:tcPr>
            <w:tcW w:type="dxa" w:w="1000"/>
            <w:shd w:fill="FFFFFF" w:color="auto" w:val="clear"/>
            <w:tcMar>
              <w:top w:type="dxa" w:w="60"/>
              <w:left w:type="dxa" w:w="110"/>
              <w:bottom w:type="dxa" w:w="60"/>
              <w:right w:type="dxa" w:w="110"/>
            </w:tcMar>
          </w:tcPr>
          <w:p>
            <w:pPr>
              <w:spacing w:after="60" w:before="60" w:line="240"/>
            </w:pPr>
            <w:r>
              <w:rPr>
                <w:color w:val="262626"/>
                <w:sz w:val="19"/>
                <w:szCs w:val="19"/>
              </w:rPr>
              <w:t xml:space="preserve">POST</w:t>
            </w:r>
          </w:p>
        </w:tc>
        <w:tc>
          <w:tcPr>
            <w:tcW w:type="dxa" w:w="2500"/>
            <w:shd w:fill="FFFFFF" w:color="auto" w:val="clear"/>
            <w:tcMar>
              <w:top w:type="dxa" w:w="60"/>
              <w:left w:type="dxa" w:w="110"/>
              <w:bottom w:type="dxa" w:w="60"/>
              <w:right w:type="dxa" w:w="110"/>
            </w:tcMar>
          </w:tcPr>
          <w:p>
            <w:pPr>
              <w:spacing w:after="60" w:before="60" w:line="240"/>
            </w:pPr>
            <w:r>
              <w:rPr>
                <w:color w:val="262626"/>
                <w:sz w:val="19"/>
                <w:szCs w:val="19"/>
              </w:rPr>
              <w:t xml:space="preserve">/auth/resend-verification</w:t>
            </w:r>
          </w:p>
        </w:tc>
        <w:tc>
          <w:tcPr>
            <w:tcW w:type="dxa" w:w="5520"/>
            <w:shd w:fill="FFFFFF" w:color="auto" w:val="clear"/>
            <w:tcMar>
              <w:top w:type="dxa" w:w="60"/>
              <w:left w:type="dxa" w:w="110"/>
              <w:bottom w:type="dxa" w:w="60"/>
              <w:right w:type="dxa" w:w="110"/>
            </w:tcMar>
          </w:tcPr>
          <w:p>
            <w:pPr>
              <w:spacing w:after="60" w:before="60" w:line="240"/>
            </w:pPr>
            <w:r>
              <w:rPr>
                <w:color w:val="262626"/>
                <w:sz w:val="19"/>
                <w:szCs w:val="19"/>
              </w:rPr>
              <w:t xml:space="preserve">Emite un JWT nuevo y reenvía el mail. Responde siempre igual exista o no el email, para no filtrar qué direcciones están registradas.</w:t>
            </w:r>
          </w:p>
        </w:tc>
      </w:tr>
      <w:tr>
        <w:trPr>
          <w:cantSplit/>
        </w:trPr>
        <w:tc>
          <w:tcPr>
            <w:tcW w:type="dxa" w:w="1000"/>
            <w:shd w:fill="F2F5FB" w:color="auto" w:val="clear"/>
            <w:tcMar>
              <w:top w:type="dxa" w:w="60"/>
              <w:left w:type="dxa" w:w="110"/>
              <w:bottom w:type="dxa" w:w="60"/>
              <w:right w:type="dxa" w:w="110"/>
            </w:tcMar>
          </w:tcPr>
          <w:p>
            <w:pPr>
              <w:spacing w:after="60" w:before="60" w:line="240"/>
            </w:pPr>
            <w:r>
              <w:rPr>
                <w:color w:val="262626"/>
                <w:sz w:val="19"/>
                <w:szCs w:val="19"/>
              </w:rPr>
              <w:t xml:space="preserve">POST</w:t>
            </w:r>
          </w:p>
        </w:tc>
        <w:tc>
          <w:tcPr>
            <w:tcW w:type="dxa" w:w="2500"/>
            <w:shd w:fill="F2F5FB" w:color="auto" w:val="clear"/>
            <w:tcMar>
              <w:top w:type="dxa" w:w="60"/>
              <w:left w:type="dxa" w:w="110"/>
              <w:bottom w:type="dxa" w:w="60"/>
              <w:right w:type="dxa" w:w="110"/>
            </w:tcMar>
          </w:tcPr>
          <w:p>
            <w:pPr>
              <w:spacing w:after="60" w:before="60" w:line="240"/>
            </w:pPr>
            <w:r>
              <w:rPr>
                <w:color w:val="262626"/>
                <w:sz w:val="19"/>
                <w:szCs w:val="19"/>
              </w:rPr>
              <w:t xml:space="preserve">/auth/login</w:t>
            </w:r>
          </w:p>
        </w:tc>
        <w:tc>
          <w:tcPr>
            <w:tcW w:type="dxa" w:w="5520"/>
            <w:shd w:fill="F2F5FB" w:color="auto" w:val="clear"/>
            <w:tcMar>
              <w:top w:type="dxa" w:w="60"/>
              <w:left w:type="dxa" w:w="110"/>
              <w:bottom w:type="dxa" w:w="60"/>
              <w:right w:type="dxa" w:w="110"/>
            </w:tcMar>
          </w:tcPr>
          <w:p>
            <w:pPr>
              <w:spacing w:after="60" w:before="60" w:line="240"/>
            </w:pPr>
            <w:r>
              <w:rPr>
                <w:color w:val="262626"/>
                <w:sz w:val="19"/>
                <w:szCs w:val="19"/>
              </w:rPr>
              <w:t xml:space="preserve">Valida credenciales y emite el JWT en una cookie httpOnly (secure en producción, sameSite según el entorno). El token no viaja en el body. Cuenta sin confirmar → 403 y no se emite cookie.</w:t>
            </w:r>
          </w:p>
        </w:tc>
      </w:tr>
      <w:tr>
        <w:trPr>
          <w:cantSplit/>
        </w:trPr>
        <w:tc>
          <w:tcPr>
            <w:tcW w:type="dxa" w:w="1000"/>
            <w:shd w:fill="FFFFFF" w:color="auto" w:val="clear"/>
            <w:tcMar>
              <w:top w:type="dxa" w:w="60"/>
              <w:left w:type="dxa" w:w="110"/>
              <w:bottom w:type="dxa" w:w="60"/>
              <w:right w:type="dxa" w:w="110"/>
            </w:tcMar>
          </w:tcPr>
          <w:p>
            <w:pPr>
              <w:spacing w:after="60" w:before="60" w:line="240"/>
            </w:pPr>
            <w:r>
              <w:rPr>
                <w:color w:val="262626"/>
                <w:sz w:val="19"/>
                <w:szCs w:val="19"/>
              </w:rPr>
              <w:t xml:space="preserve">POST</w:t>
            </w:r>
          </w:p>
        </w:tc>
        <w:tc>
          <w:tcPr>
            <w:tcW w:type="dxa" w:w="2500"/>
            <w:shd w:fill="FFFFFF" w:color="auto" w:val="clear"/>
            <w:tcMar>
              <w:top w:type="dxa" w:w="60"/>
              <w:left w:type="dxa" w:w="110"/>
              <w:bottom w:type="dxa" w:w="60"/>
              <w:right w:type="dxa" w:w="110"/>
            </w:tcMar>
          </w:tcPr>
          <w:p>
            <w:pPr>
              <w:spacing w:after="60" w:before="60" w:line="240"/>
            </w:pPr>
            <w:r>
              <w:rPr>
                <w:color w:val="262626"/>
                <w:sz w:val="19"/>
                <w:szCs w:val="19"/>
              </w:rPr>
              <w:t xml:space="preserve">/auth/logout</w:t>
            </w:r>
          </w:p>
        </w:tc>
        <w:tc>
          <w:tcPr>
            <w:tcW w:type="dxa" w:w="5520"/>
            <w:shd w:fill="FFFFFF" w:color="auto" w:val="clear"/>
            <w:tcMar>
              <w:top w:type="dxa" w:w="60"/>
              <w:left w:type="dxa" w:w="110"/>
              <w:bottom w:type="dxa" w:w="60"/>
              <w:right w:type="dxa" w:w="110"/>
            </w:tcMar>
          </w:tcPr>
          <w:p>
            <w:pPr>
              <w:spacing w:after="60" w:before="60" w:line="240"/>
            </w:pPr>
            <w:r>
              <w:rPr>
                <w:color w:val="262626"/>
                <w:sz w:val="19"/>
                <w:szCs w:val="19"/>
              </w:rPr>
              <w:t xml:space="preserve">Limpia la cookie de sesión.</w:t>
            </w:r>
          </w:p>
        </w:tc>
      </w:tr>
      <w:tr>
        <w:trPr>
          <w:cantSplit/>
        </w:trPr>
        <w:tc>
          <w:tcPr>
            <w:tcW w:type="dxa" w:w="1000"/>
            <w:shd w:fill="F2F5FB" w:color="auto" w:val="clear"/>
            <w:tcMar>
              <w:top w:type="dxa" w:w="60"/>
              <w:left w:type="dxa" w:w="110"/>
              <w:bottom w:type="dxa" w:w="60"/>
              <w:right w:type="dxa" w:w="110"/>
            </w:tcMar>
          </w:tcPr>
          <w:p>
            <w:pPr>
              <w:spacing w:after="60" w:before="60" w:line="240"/>
            </w:pPr>
            <w:r>
              <w:rPr>
                <w:color w:val="262626"/>
                <w:sz w:val="19"/>
                <w:szCs w:val="19"/>
              </w:rPr>
              <w:t xml:space="preserve">GET</w:t>
            </w:r>
          </w:p>
        </w:tc>
        <w:tc>
          <w:tcPr>
            <w:tcW w:type="dxa" w:w="2500"/>
            <w:shd w:fill="F2F5FB" w:color="auto" w:val="clear"/>
            <w:tcMar>
              <w:top w:type="dxa" w:w="60"/>
              <w:left w:type="dxa" w:w="110"/>
              <w:bottom w:type="dxa" w:w="60"/>
              <w:right w:type="dxa" w:w="110"/>
            </w:tcMar>
          </w:tcPr>
          <w:p>
            <w:pPr>
              <w:spacing w:after="60" w:before="60" w:line="240"/>
            </w:pPr>
            <w:r>
              <w:rPr>
                <w:color w:val="262626"/>
                <w:sz w:val="19"/>
                <w:szCs w:val="19"/>
              </w:rPr>
              <w:t xml:space="preserve">/auth/me</w:t>
            </w:r>
          </w:p>
        </w:tc>
        <w:tc>
          <w:tcPr>
            <w:tcW w:type="dxa" w:w="5520"/>
            <w:shd w:fill="F2F5FB" w:color="auto" w:val="clear"/>
            <w:tcMar>
              <w:top w:type="dxa" w:w="60"/>
              <w:left w:type="dxa" w:w="110"/>
              <w:bottom w:type="dxa" w:w="60"/>
              <w:right w:type="dxa" w:w="110"/>
            </w:tcMar>
          </w:tcPr>
          <w:p>
            <w:pPr>
              <w:spacing w:after="60" w:before="60" w:line="240"/>
            </w:pPr>
            <w:r>
              <w:rPr>
                <w:color w:val="262626"/>
                <w:sz w:val="19"/>
                <w:szCs w:val="19"/>
              </w:rPr>
              <w:t xml:space="preserve">Devuelve el usuario autenticado a partir de la cookie.</w:t>
            </w:r>
          </w:p>
        </w:tc>
      </w:tr>
    </w:tbl>
    <w:p>
      <w:pPr>
        <w:pStyle w:val="Heading2"/>
        <w:spacing w:after="120" w:before="280"/>
      </w:pPr>
      <w:r>
        <w:rPr>
          <w:b/>
          <w:bCs/>
          <w:color w:val="1F6FB2"/>
          <w:sz w:val="25"/>
          <w:szCs w:val="25"/>
        </w:rPr>
        <w:t xml:space="preserve">6.3 Confirmación de cuenta por email</w:t>
      </w:r>
    </w:p>
    <w:p>
      <w:pPr>
        <w:pStyle w:val="ListParagraph"/>
        <w:numPr>
          <w:ilvl w:val="0"/>
          <w:numId w:val="2"/>
        </w:numPr>
        <w:spacing w:after="70" w:line="276"/>
      </w:pPr>
      <w:r>
        <w:rPr>
          <w:b/>
          <w:bCs/>
          <w:color w:val="262626"/>
          <w:sz w:val="21"/>
          <w:szCs w:val="21"/>
        </w:rPr>
        <w:t xml:space="preserve">El envío se hace con Nodemailer</w:t>
      </w:r>
      <w:r>
        <w:rPr>
          <w:color w:val="262626"/>
          <w:sz w:val="21"/>
          <w:szCs w:val="21"/>
        </w:rPr>
        <w:t xml:space="preserve"> usando el servicio gmail, encapsulado en el módulo mail. El transporter se configura en backend/src/config/mail.config.ts.</w:t>
      </w:r>
    </w:p>
    <w:p>
      <w:pPr>
        <w:pStyle w:val="ListParagraph"/>
        <w:numPr>
          <w:ilvl w:val="0"/>
          <w:numId w:val="2"/>
        </w:numPr>
        <w:spacing w:after="70" w:line="276"/>
      </w:pPr>
      <w:r>
        <w:rPr>
          <w:b/>
          <w:bCs/>
          <w:color w:val="262626"/>
          <w:sz w:val="21"/>
          <w:szCs w:val="21"/>
        </w:rPr>
        <w:t xml:space="preserve">El token de confirmación es un JWT</w:t>
      </w:r>
      <w:r>
        <w:rPr>
          <w:color w:val="262626"/>
          <w:sz w:val="21"/>
          <w:szCs w:val="21"/>
        </w:rPr>
        <w:t xml:space="preserve"> firmado con el mismo secret que el de sesión (JWT_SECRET) y vence a la hora. Esa duración va hardcodeada en el signAsync que lo emite, no en una variable de entorno.</w:t>
      </w:r>
    </w:p>
    <w:p>
      <w:pPr>
        <w:pStyle w:val="ListParagraph"/>
        <w:numPr>
          <w:ilvl w:val="0"/>
          <w:numId w:val="2"/>
        </w:numPr>
        <w:spacing w:after="70" w:line="276"/>
      </w:pPr>
      <w:r>
        <w:rPr>
          <w:b/>
          <w:bCs/>
          <w:color w:val="262626"/>
          <w:sz w:val="21"/>
          <w:szCs w:val="21"/>
        </w:rPr>
        <w:t xml:space="preserve">El payload lleva sub (id del usuario) y type: 'email-verification'.</w:t>
      </w:r>
      <w:r>
        <w:rPr>
          <w:color w:val="262626"/>
          <w:sz w:val="21"/>
          <w:szCs w:val="21"/>
        </w:rPr>
        <w:t xml:space="preserve"> Al confirmar se valida ese type, de modo que un token de sesión no sirve como token de confirmación ni al revés. Esa validación es lo que separa ambos tokens: por eso alcanza con un único secret.</w:t>
      </w:r>
    </w:p>
    <w:p>
      <w:pPr>
        <w:pStyle w:val="ListParagraph"/>
        <w:numPr>
          <w:ilvl w:val="0"/>
          <w:numId w:val="2"/>
        </w:numPr>
        <w:spacing w:after="70" w:line="276"/>
      </w:pPr>
      <w:r>
        <w:rPr>
          <w:b/>
          <w:bCs/>
          <w:color w:val="262626"/>
          <w:sz w:val="21"/>
          <w:szCs w:val="21"/>
        </w:rPr>
        <w:t xml:space="preserve">El token no se guarda en la base.</w:t>
      </w:r>
      <w:r>
        <w:rPr>
          <w:color w:val="262626"/>
          <w:sz w:val="21"/>
          <w:szCs w:val="21"/>
        </w:rPr>
        <w:t xml:space="preserve"> Su vencimiento viaja en el propio JWT y, como confirmar solo pone emailVerified en true, reusar un token ya usado no tiene efecto.</w:t>
      </w:r>
    </w:p>
    <w:p>
      <w:pPr>
        <w:pStyle w:val="ListParagraph"/>
        <w:numPr>
          <w:ilvl w:val="0"/>
          <w:numId w:val="2"/>
        </w:numPr>
        <w:spacing w:after="70" w:line="276"/>
      </w:pPr>
      <w:r>
        <w:rPr>
          <w:b/>
          <w:bCs/>
          <w:color w:val="262626"/>
          <w:sz w:val="21"/>
          <w:szCs w:val="21"/>
        </w:rPr>
        <w:t xml:space="preserve">El mail contiene un link al frontend</w:t>
      </w:r>
      <w:r>
        <w:rPr>
          <w:color w:val="262626"/>
          <w:sz w:val="21"/>
          <w:szCs w:val="21"/>
        </w:rPr>
        <w:t xml:space="preserve"> con la forma ${FRONTEND_URL}/confirmar/:token. Esa página toma el token de la ruta, llama al endpoint de confirmación y muestra el resultado: éxito, token inválido o vencido, con opción de reenviar.</w:t>
      </w:r>
    </w:p>
    <w:p>
      <w:pPr>
        <w:pStyle w:val="ListParagraph"/>
        <w:numPr>
          <w:ilvl w:val="0"/>
          <w:numId w:val="2"/>
        </w:numPr>
        <w:spacing w:after="70" w:line="276"/>
      </w:pPr>
      <w:r>
        <w:rPr>
          <w:b/>
          <w:bCs/>
          <w:color w:val="262626"/>
          <w:sz w:val="21"/>
          <w:szCs w:val="21"/>
        </w:rPr>
        <w:t xml:space="preserve">Un fallo en el envío no deja el registro a medias:</w:t>
      </w:r>
      <w:r>
        <w:rPr>
          <w:color w:val="262626"/>
          <w:sz w:val="21"/>
          <w:szCs w:val="21"/>
        </w:rPr>
        <w:t xml:space="preserve"> se informa el error y el usuario puede pedir el reenvío.</w:t>
      </w:r>
    </w:p>
    <w:p>
      <w:pPr>
        <w:pStyle w:val="ListParagraph"/>
        <w:numPr>
          <w:ilvl w:val="0"/>
          <w:numId w:val="2"/>
        </w:numPr>
        <w:spacing w:after="70" w:line="276"/>
      </w:pPr>
      <w:r>
        <w:rPr>
          <w:b/>
          <w:bCs/>
          <w:color w:val="262626"/>
          <w:sz w:val="21"/>
          <w:szCs w:val="21"/>
        </w:rPr>
        <w:t xml:space="preserve">Se usa una cuenta de Gmail con contraseña de aplicación</w:t>
      </w:r>
      <w:r>
        <w:rPr>
          <w:color w:val="262626"/>
          <w:sz w:val="21"/>
          <w:szCs w:val="21"/>
        </w:rPr>
        <w:t xml:space="preserve"> (requiere 2FA activo); la contraseña normal no sirve. En desarrollo los mails se envían de verdad.</w:t>
      </w:r>
    </w:p>
    <w:p>
      <w:pPr>
        <w:pStyle w:val="Heading2"/>
        <w:spacing w:after="120" w:before="280"/>
      </w:pPr>
      <w:r>
        <w:rPr>
          <w:b/>
          <w:bCs/>
          <w:color w:val="1F6FB2"/>
          <w:sz w:val="25"/>
          <w:szCs w:val="25"/>
        </w:rPr>
        <w:t xml:space="preserve">6.4 Rate limiting</w:t>
      </w:r>
    </w:p>
    <w:p>
      <w:pPr>
        <w:spacing w:after="120" w:line="276"/>
      </w:pPr>
      <w:r>
        <w:rPr>
          <w:color w:val="262626"/>
          <w:sz w:val="21"/>
          <w:szCs w:val="21"/>
        </w:rPr>
        <w:t xml:space="preserve">Se aplica rate limiting global con @nestjs/throttler, con un límite más estricto en register, login y resend-verification para mitigar la fuerza bruta contra credenciales y el abuso del envío de mails. Al superarse el límite se responde 429.</w:t>
      </w:r>
    </w:p>
    <w:p>
      <w:pPr>
        <w:pStyle w:val="Heading2"/>
        <w:spacing w:after="120" w:before="280"/>
      </w:pPr>
      <w:r>
        <w:rPr>
          <w:b/>
          <w:bCs/>
          <w:color w:val="1F6FB2"/>
          <w:sz w:val="25"/>
          <w:szCs w:val="25"/>
        </w:rPr>
        <w:t xml:space="preserve">6.5 Reglas de seguridad</w:t>
      </w:r>
    </w:p>
    <w:p>
      <w:pPr>
        <w:pStyle w:val="ListParagraph"/>
        <w:numPr>
          <w:ilvl w:val="0"/>
          <w:numId w:val="2"/>
        </w:numPr>
        <w:spacing w:after="70" w:line="276"/>
      </w:pPr>
      <w:r>
        <w:rPr>
          <w:b/>
          <w:bCs/>
          <w:color w:val="262626"/>
          <w:sz w:val="21"/>
          <w:szCs w:val="21"/>
        </w:rPr>
        <w:t xml:space="preserve">El campo password nunca se devuelve.</w:t>
      </w:r>
      <w:r>
        <w:rPr>
          <w:color w:val="262626"/>
          <w:sz w:val="21"/>
          <w:szCs w:val="21"/>
        </w:rPr>
        <w:t xml:space="preserve"> Se excluye explícitamente en el select de Prisma, no confiando en que "nadie lo pida".</w:t>
      </w:r>
    </w:p>
    <w:p>
      <w:pPr>
        <w:pStyle w:val="ListParagraph"/>
        <w:numPr>
          <w:ilvl w:val="0"/>
          <w:numId w:val="2"/>
        </w:numPr>
        <w:spacing w:after="70" w:line="276"/>
      </w:pPr>
      <w:r>
        <w:rPr>
          <w:b/>
          <w:bCs/>
          <w:color w:val="262626"/>
          <w:sz w:val="21"/>
          <w:szCs w:val="21"/>
        </w:rPr>
        <w:t xml:space="preserve">El JWT de confirmación viaja únicamente en el mail,</w:t>
      </w:r>
      <w:r>
        <w:rPr>
          <w:color w:val="262626"/>
          <w:sz w:val="21"/>
          <w:szCs w:val="21"/>
        </w:rPr>
        <w:t xml:space="preserve"> nunca en el cuerpo de una respuesta ni en un log.</w:t>
      </w:r>
    </w:p>
    <w:p>
      <w:pPr>
        <w:pStyle w:val="ListParagraph"/>
        <w:numPr>
          <w:ilvl w:val="0"/>
          <w:numId w:val="2"/>
        </w:numPr>
        <w:spacing w:after="70" w:line="276"/>
      </w:pPr>
      <w:r>
        <w:rPr>
          <w:b/>
          <w:bCs/>
          <w:color w:val="262626"/>
          <w:sz w:val="21"/>
          <w:szCs w:val="21"/>
        </w:rPr>
        <w:t xml:space="preserve">Ningún secreto hardcodeado.</w:t>
      </w:r>
      <w:r>
        <w:rPr>
          <w:color w:val="262626"/>
          <w:sz w:val="21"/>
          <w:szCs w:val="21"/>
        </w:rPr>
        <w:t xml:space="preserve"> Todo va por variables de entorno; los .env se versionan solo como .env.example, sin valores reales.</w:t>
      </w:r>
    </w:p>
    <w:p>
      <w:pPr>
        <w:pStyle w:val="ListParagraph"/>
        <w:numPr>
          <w:ilvl w:val="0"/>
          <w:numId w:val="2"/>
        </w:numPr>
        <w:spacing w:after="70" w:line="276"/>
      </w:pPr>
      <w:r>
        <w:rPr>
          <w:b/>
          <w:bCs/>
          <w:color w:val="262626"/>
          <w:sz w:val="21"/>
          <w:szCs w:val="21"/>
        </w:rPr>
        <w:t xml:space="preserve">Las rutas de productos, ventas y reportes exigen autenticación.</w:t>
      </w:r>
      <w:r>
        <w:rPr>
          <w:color w:val="262626"/>
          <w:sz w:val="21"/>
          <w:szCs w:val="21"/>
        </w:rPr>
        <w:t xml:space="preserve"> Sin cookie válida se responde 401.</w:t>
      </w:r>
    </w:p>
    <w:p>
      <w:r>
        <w:br w:type="page"/>
      </w:r>
    </w:p>
    <w:p>
      <w:pPr>
        <w:pStyle w:val="Heading1"/>
        <w:pBdr>
          <w:bottom w:val="single" w:color="BFD0E8" w:sz="8" w:space="6"/>
        </w:pBdr>
        <w:spacing w:after="180" w:before="360"/>
      </w:pPr>
      <w:r>
        <w:rPr>
          <w:b/>
          <w:bCs/>
          <w:color w:val="1F3864"/>
          <w:sz w:val="30"/>
          <w:szCs w:val="30"/>
        </w:rPr>
        <w:t xml:space="preserve">7. API REST</w:t>
      </w:r>
    </w:p>
    <w:p>
      <w:pPr>
        <w:spacing w:after="120" w:line="276"/>
      </w:pPr>
      <w:r>
        <w:rPr>
          <w:color w:val="262626"/>
          <w:sz w:val="21"/>
          <w:szCs w:val="21"/>
        </w:rPr>
        <w:t xml:space="preserve">Todos los endpoints que siguen requieren autenticación y operan sobre el catálogo compartido. Un id inexistente responde 404.</w:t>
      </w:r>
    </w:p>
    <w:p>
      <w:pPr>
        <w:pStyle w:val="Heading2"/>
        <w:spacing w:after="120" w:before="280"/>
      </w:pPr>
      <w:r>
        <w:rPr>
          <w:b/>
          <w:bCs/>
          <w:color w:val="1F6FB2"/>
          <w:sz w:val="25"/>
          <w:szCs w:val="25"/>
        </w:rPr>
        <w:t xml:space="preserve">7.1 Productos</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1000"/>
        <w:gridCol w:w="2300"/>
        <w:gridCol w:w="5720"/>
      </w:tblGrid>
      <w:tr>
        <w:trPr>
          <w:tblHeader/>
        </w:trPr>
        <w:tc>
          <w:tcPr>
            <w:tcW w:type="dxa" w:w="1000"/>
            <w:shd w:fill="1F3864" w:color="auto" w:val="clear"/>
            <w:tcMar>
              <w:top w:type="dxa" w:w="60"/>
              <w:left w:type="dxa" w:w="110"/>
              <w:bottom w:type="dxa" w:w="60"/>
              <w:right w:type="dxa" w:w="110"/>
            </w:tcMar>
          </w:tcPr>
          <w:p>
            <w:pPr>
              <w:spacing w:after="60" w:before="60" w:line="240"/>
            </w:pPr>
            <w:r>
              <w:rPr>
                <w:b/>
                <w:bCs/>
                <w:color w:val="FFFFFF"/>
                <w:sz w:val="19"/>
                <w:szCs w:val="19"/>
              </w:rPr>
              <w:t xml:space="preserve">Método</w:t>
            </w:r>
          </w:p>
        </w:tc>
        <w:tc>
          <w:tcPr>
            <w:tcW w:type="dxa" w:w="2300"/>
            <w:shd w:fill="1F3864" w:color="auto" w:val="clear"/>
            <w:tcMar>
              <w:top w:type="dxa" w:w="60"/>
              <w:left w:type="dxa" w:w="110"/>
              <w:bottom w:type="dxa" w:w="60"/>
              <w:right w:type="dxa" w:w="110"/>
            </w:tcMar>
          </w:tcPr>
          <w:p>
            <w:pPr>
              <w:spacing w:after="60" w:before="60" w:line="240"/>
            </w:pPr>
            <w:r>
              <w:rPr>
                <w:b/>
                <w:bCs/>
                <w:color w:val="FFFFFF"/>
                <w:sz w:val="19"/>
                <w:szCs w:val="19"/>
              </w:rPr>
              <w:t xml:space="preserve">Ruta</w:t>
            </w:r>
          </w:p>
        </w:tc>
        <w:tc>
          <w:tcPr>
            <w:tcW w:type="dxa" w:w="5720"/>
            <w:shd w:fill="1F3864" w:color="auto" w:val="clear"/>
            <w:tcMar>
              <w:top w:type="dxa" w:w="60"/>
              <w:left w:type="dxa" w:w="110"/>
              <w:bottom w:type="dxa" w:w="60"/>
              <w:right w:type="dxa" w:w="110"/>
            </w:tcMar>
          </w:tcPr>
          <w:p>
            <w:pPr>
              <w:spacing w:after="60" w:before="60" w:line="240"/>
            </w:pPr>
            <w:r>
              <w:rPr>
                <w:b/>
                <w:bCs/>
                <w:color w:val="FFFFFF"/>
                <w:sz w:val="19"/>
                <w:szCs w:val="19"/>
              </w:rPr>
              <w:t xml:space="preserve">Descripción</w:t>
            </w:r>
          </w:p>
        </w:tc>
      </w:tr>
      <w:tr>
        <w:trPr>
          <w:cantSplit/>
        </w:trPr>
        <w:tc>
          <w:tcPr>
            <w:tcW w:type="dxa" w:w="1000"/>
            <w:shd w:fill="FFFFFF" w:color="auto" w:val="clear"/>
            <w:tcMar>
              <w:top w:type="dxa" w:w="60"/>
              <w:left w:type="dxa" w:w="110"/>
              <w:bottom w:type="dxa" w:w="60"/>
              <w:right w:type="dxa" w:w="110"/>
            </w:tcMar>
          </w:tcPr>
          <w:p>
            <w:pPr>
              <w:spacing w:after="60" w:before="60" w:line="240"/>
            </w:pPr>
            <w:r>
              <w:rPr>
                <w:color w:val="262626"/>
                <w:sz w:val="19"/>
                <w:szCs w:val="19"/>
              </w:rPr>
              <w:t xml:space="preserve">GET</w:t>
            </w:r>
          </w:p>
        </w:tc>
        <w:tc>
          <w:tcPr>
            <w:tcW w:type="dxa" w:w="2300"/>
            <w:shd w:fill="FFFFFF" w:color="auto" w:val="clear"/>
            <w:tcMar>
              <w:top w:type="dxa" w:w="60"/>
              <w:left w:type="dxa" w:w="110"/>
              <w:bottom w:type="dxa" w:w="60"/>
              <w:right w:type="dxa" w:w="110"/>
            </w:tcMar>
          </w:tcPr>
          <w:p>
            <w:pPr>
              <w:spacing w:after="60" w:before="60" w:line="240"/>
            </w:pPr>
            <w:r>
              <w:rPr>
                <w:color w:val="262626"/>
                <w:sz w:val="19"/>
                <w:szCs w:val="19"/>
              </w:rPr>
              <w:t xml:space="preserve">/products</w:t>
            </w:r>
          </w:p>
        </w:tc>
        <w:tc>
          <w:tcPr>
            <w:tcW w:type="dxa" w:w="5720"/>
            <w:shd w:fill="FFFFFF" w:color="auto" w:val="clear"/>
            <w:tcMar>
              <w:top w:type="dxa" w:w="60"/>
              <w:left w:type="dxa" w:w="110"/>
              <w:bottom w:type="dxa" w:w="60"/>
              <w:right w:type="dxa" w:w="110"/>
            </w:tcMar>
          </w:tcPr>
          <w:p>
            <w:pPr>
              <w:spacing w:after="60" w:before="60" w:line="240"/>
            </w:pPr>
            <w:r>
              <w:rPr>
                <w:color w:val="262626"/>
                <w:sz w:val="19"/>
                <w:szCs w:val="19"/>
              </w:rPr>
              <w:t xml:space="preserve">Lista los productos</w:t>
            </w:r>
          </w:p>
        </w:tc>
      </w:tr>
      <w:tr>
        <w:trPr>
          <w:cantSplit/>
        </w:trPr>
        <w:tc>
          <w:tcPr>
            <w:tcW w:type="dxa" w:w="1000"/>
            <w:shd w:fill="F2F5FB" w:color="auto" w:val="clear"/>
            <w:tcMar>
              <w:top w:type="dxa" w:w="60"/>
              <w:left w:type="dxa" w:w="110"/>
              <w:bottom w:type="dxa" w:w="60"/>
              <w:right w:type="dxa" w:w="110"/>
            </w:tcMar>
          </w:tcPr>
          <w:p>
            <w:pPr>
              <w:spacing w:after="60" w:before="60" w:line="240"/>
            </w:pPr>
            <w:r>
              <w:rPr>
                <w:color w:val="262626"/>
                <w:sz w:val="19"/>
                <w:szCs w:val="19"/>
              </w:rPr>
              <w:t xml:space="preserve">GET</w:t>
            </w:r>
          </w:p>
        </w:tc>
        <w:tc>
          <w:tcPr>
            <w:tcW w:type="dxa" w:w="2300"/>
            <w:shd w:fill="F2F5FB" w:color="auto" w:val="clear"/>
            <w:tcMar>
              <w:top w:type="dxa" w:w="60"/>
              <w:left w:type="dxa" w:w="110"/>
              <w:bottom w:type="dxa" w:w="60"/>
              <w:right w:type="dxa" w:w="110"/>
            </w:tcMar>
          </w:tcPr>
          <w:p>
            <w:pPr>
              <w:spacing w:after="60" w:before="60" w:line="240"/>
            </w:pPr>
            <w:r>
              <w:rPr>
                <w:color w:val="262626"/>
                <w:sz w:val="19"/>
                <w:szCs w:val="19"/>
              </w:rPr>
              <w:t xml:space="preserve">/products/:id</w:t>
            </w:r>
          </w:p>
        </w:tc>
        <w:tc>
          <w:tcPr>
            <w:tcW w:type="dxa" w:w="5720"/>
            <w:shd w:fill="F2F5FB" w:color="auto" w:val="clear"/>
            <w:tcMar>
              <w:top w:type="dxa" w:w="60"/>
              <w:left w:type="dxa" w:w="110"/>
              <w:bottom w:type="dxa" w:w="60"/>
              <w:right w:type="dxa" w:w="110"/>
            </w:tcMar>
          </w:tcPr>
          <w:p>
            <w:pPr>
              <w:spacing w:after="60" w:before="60" w:line="240"/>
            </w:pPr>
            <w:r>
              <w:rPr>
                <w:color w:val="262626"/>
                <w:sz w:val="19"/>
                <w:szCs w:val="19"/>
              </w:rPr>
              <w:t xml:space="preserve">Detalle de un producto</w:t>
            </w:r>
          </w:p>
        </w:tc>
      </w:tr>
      <w:tr>
        <w:trPr>
          <w:cantSplit/>
        </w:trPr>
        <w:tc>
          <w:tcPr>
            <w:tcW w:type="dxa" w:w="1000"/>
            <w:shd w:fill="FFFFFF" w:color="auto" w:val="clear"/>
            <w:tcMar>
              <w:top w:type="dxa" w:w="60"/>
              <w:left w:type="dxa" w:w="110"/>
              <w:bottom w:type="dxa" w:w="60"/>
              <w:right w:type="dxa" w:w="110"/>
            </w:tcMar>
          </w:tcPr>
          <w:p>
            <w:pPr>
              <w:spacing w:after="60" w:before="60" w:line="240"/>
            </w:pPr>
            <w:r>
              <w:rPr>
                <w:color w:val="262626"/>
                <w:sz w:val="19"/>
                <w:szCs w:val="19"/>
              </w:rPr>
              <w:t xml:space="preserve">POST</w:t>
            </w:r>
          </w:p>
        </w:tc>
        <w:tc>
          <w:tcPr>
            <w:tcW w:type="dxa" w:w="2300"/>
            <w:shd w:fill="FFFFFF" w:color="auto" w:val="clear"/>
            <w:tcMar>
              <w:top w:type="dxa" w:w="60"/>
              <w:left w:type="dxa" w:w="110"/>
              <w:bottom w:type="dxa" w:w="60"/>
              <w:right w:type="dxa" w:w="110"/>
            </w:tcMar>
          </w:tcPr>
          <w:p>
            <w:pPr>
              <w:spacing w:after="60" w:before="60" w:line="240"/>
            </w:pPr>
            <w:r>
              <w:rPr>
                <w:color w:val="262626"/>
                <w:sz w:val="19"/>
                <w:szCs w:val="19"/>
              </w:rPr>
              <w:t xml:space="preserve">/products</w:t>
            </w:r>
          </w:p>
        </w:tc>
        <w:tc>
          <w:tcPr>
            <w:tcW w:type="dxa" w:w="5720"/>
            <w:shd w:fill="FFFFFF" w:color="auto" w:val="clear"/>
            <w:tcMar>
              <w:top w:type="dxa" w:w="60"/>
              <w:left w:type="dxa" w:w="110"/>
              <w:bottom w:type="dxa" w:w="60"/>
              <w:right w:type="dxa" w:w="110"/>
            </w:tcMar>
          </w:tcPr>
          <w:p>
            <w:pPr>
              <w:spacing w:after="60" w:before="60" w:line="240"/>
            </w:pPr>
            <w:r>
              <w:rPr>
                <w:color w:val="262626"/>
                <w:sz w:val="19"/>
                <w:szCs w:val="19"/>
              </w:rPr>
              <w:t xml:space="preserve">Crea un producto (multipart/form-data, incluye la imagen, que es obligatoria)</w:t>
            </w:r>
          </w:p>
        </w:tc>
      </w:tr>
      <w:tr>
        <w:trPr>
          <w:cantSplit/>
        </w:trPr>
        <w:tc>
          <w:tcPr>
            <w:tcW w:type="dxa" w:w="1000"/>
            <w:shd w:fill="F2F5FB" w:color="auto" w:val="clear"/>
            <w:tcMar>
              <w:top w:type="dxa" w:w="60"/>
              <w:left w:type="dxa" w:w="110"/>
              <w:bottom w:type="dxa" w:w="60"/>
              <w:right w:type="dxa" w:w="110"/>
            </w:tcMar>
          </w:tcPr>
          <w:p>
            <w:pPr>
              <w:spacing w:after="60" w:before="60" w:line="240"/>
            </w:pPr>
            <w:r>
              <w:rPr>
                <w:color w:val="262626"/>
                <w:sz w:val="19"/>
                <w:szCs w:val="19"/>
              </w:rPr>
              <w:t xml:space="preserve">PATCH</w:t>
            </w:r>
          </w:p>
        </w:tc>
        <w:tc>
          <w:tcPr>
            <w:tcW w:type="dxa" w:w="2300"/>
            <w:shd w:fill="F2F5FB" w:color="auto" w:val="clear"/>
            <w:tcMar>
              <w:top w:type="dxa" w:w="60"/>
              <w:left w:type="dxa" w:w="110"/>
              <w:bottom w:type="dxa" w:w="60"/>
              <w:right w:type="dxa" w:w="110"/>
            </w:tcMar>
          </w:tcPr>
          <w:p>
            <w:pPr>
              <w:spacing w:after="60" w:before="60" w:line="240"/>
            </w:pPr>
            <w:r>
              <w:rPr>
                <w:color w:val="262626"/>
                <w:sz w:val="19"/>
                <w:szCs w:val="19"/>
              </w:rPr>
              <w:t xml:space="preserve">/products/:id</w:t>
            </w:r>
          </w:p>
        </w:tc>
        <w:tc>
          <w:tcPr>
            <w:tcW w:type="dxa" w:w="5720"/>
            <w:shd w:fill="F2F5FB" w:color="auto" w:val="clear"/>
            <w:tcMar>
              <w:top w:type="dxa" w:w="60"/>
              <w:left w:type="dxa" w:w="110"/>
              <w:bottom w:type="dxa" w:w="60"/>
              <w:right w:type="dxa" w:w="110"/>
            </w:tcMar>
          </w:tcPr>
          <w:p>
            <w:pPr>
              <w:spacing w:after="60" w:before="60" w:line="240"/>
            </w:pPr>
            <w:r>
              <w:rPr>
                <w:color w:val="262626"/>
                <w:sz w:val="19"/>
                <w:szCs w:val="19"/>
              </w:rPr>
              <w:t xml:space="preserve">Actualiza un producto; la imagen es opcional y, si no viene, se conserva la anterior</w:t>
            </w:r>
          </w:p>
        </w:tc>
      </w:tr>
      <w:tr>
        <w:trPr>
          <w:cantSplit/>
        </w:trPr>
        <w:tc>
          <w:tcPr>
            <w:tcW w:type="dxa" w:w="1000"/>
            <w:shd w:fill="FFFFFF" w:color="auto" w:val="clear"/>
            <w:tcMar>
              <w:top w:type="dxa" w:w="60"/>
              <w:left w:type="dxa" w:w="110"/>
              <w:bottom w:type="dxa" w:w="60"/>
              <w:right w:type="dxa" w:w="110"/>
            </w:tcMar>
          </w:tcPr>
          <w:p>
            <w:pPr>
              <w:spacing w:after="60" w:before="60" w:line="240"/>
            </w:pPr>
            <w:r>
              <w:rPr>
                <w:color w:val="262626"/>
                <w:sz w:val="19"/>
                <w:szCs w:val="19"/>
              </w:rPr>
              <w:t xml:space="preserve">DELETE</w:t>
            </w:r>
          </w:p>
        </w:tc>
        <w:tc>
          <w:tcPr>
            <w:tcW w:type="dxa" w:w="2300"/>
            <w:shd w:fill="FFFFFF" w:color="auto" w:val="clear"/>
            <w:tcMar>
              <w:top w:type="dxa" w:w="60"/>
              <w:left w:type="dxa" w:w="110"/>
              <w:bottom w:type="dxa" w:w="60"/>
              <w:right w:type="dxa" w:w="110"/>
            </w:tcMar>
          </w:tcPr>
          <w:p>
            <w:pPr>
              <w:spacing w:after="60" w:before="60" w:line="240"/>
            </w:pPr>
            <w:r>
              <w:rPr>
                <w:color w:val="262626"/>
                <w:sz w:val="19"/>
                <w:szCs w:val="19"/>
              </w:rPr>
              <w:t xml:space="preserve">/products/:id</w:t>
            </w:r>
          </w:p>
        </w:tc>
        <w:tc>
          <w:tcPr>
            <w:tcW w:type="dxa" w:w="5720"/>
            <w:shd w:fill="FFFFFF" w:color="auto" w:val="clear"/>
            <w:tcMar>
              <w:top w:type="dxa" w:w="60"/>
              <w:left w:type="dxa" w:w="110"/>
              <w:bottom w:type="dxa" w:w="60"/>
              <w:right w:type="dxa" w:w="110"/>
            </w:tcMar>
          </w:tcPr>
          <w:p>
            <w:pPr>
              <w:spacing w:after="60" w:before="60" w:line="240"/>
            </w:pPr>
            <w:r>
              <w:rPr>
                <w:color w:val="262626"/>
                <w:sz w:val="19"/>
                <w:szCs w:val="19"/>
              </w:rPr>
              <w:t xml:space="preserve">Elimina un producto</w:t>
            </w:r>
          </w:p>
        </w:tc>
      </w:tr>
    </w:tbl>
    <w:p>
      <w:pPr>
        <w:pStyle w:val="Heading2"/>
        <w:spacing w:after="120" w:before="280"/>
      </w:pPr>
      <w:r>
        <w:rPr>
          <w:b/>
          <w:bCs/>
          <w:color w:val="1F6FB2"/>
          <w:sz w:val="25"/>
          <w:szCs w:val="25"/>
        </w:rPr>
        <w:t xml:space="preserve">7.2 Ventas</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1000"/>
        <w:gridCol w:w="2300"/>
        <w:gridCol w:w="5720"/>
      </w:tblGrid>
      <w:tr>
        <w:trPr>
          <w:tblHeader/>
        </w:trPr>
        <w:tc>
          <w:tcPr>
            <w:tcW w:type="dxa" w:w="1000"/>
            <w:shd w:fill="1F3864" w:color="auto" w:val="clear"/>
            <w:tcMar>
              <w:top w:type="dxa" w:w="60"/>
              <w:left w:type="dxa" w:w="110"/>
              <w:bottom w:type="dxa" w:w="60"/>
              <w:right w:type="dxa" w:w="110"/>
            </w:tcMar>
          </w:tcPr>
          <w:p>
            <w:pPr>
              <w:spacing w:after="60" w:before="60" w:line="240"/>
            </w:pPr>
            <w:r>
              <w:rPr>
                <w:b/>
                <w:bCs/>
                <w:color w:val="FFFFFF"/>
                <w:sz w:val="19"/>
                <w:szCs w:val="19"/>
              </w:rPr>
              <w:t xml:space="preserve">Método</w:t>
            </w:r>
          </w:p>
        </w:tc>
        <w:tc>
          <w:tcPr>
            <w:tcW w:type="dxa" w:w="2300"/>
            <w:shd w:fill="1F3864" w:color="auto" w:val="clear"/>
            <w:tcMar>
              <w:top w:type="dxa" w:w="60"/>
              <w:left w:type="dxa" w:w="110"/>
              <w:bottom w:type="dxa" w:w="60"/>
              <w:right w:type="dxa" w:w="110"/>
            </w:tcMar>
          </w:tcPr>
          <w:p>
            <w:pPr>
              <w:spacing w:after="60" w:before="60" w:line="240"/>
            </w:pPr>
            <w:r>
              <w:rPr>
                <w:b/>
                <w:bCs/>
                <w:color w:val="FFFFFF"/>
                <w:sz w:val="19"/>
                <w:szCs w:val="19"/>
              </w:rPr>
              <w:t xml:space="preserve">Ruta</w:t>
            </w:r>
          </w:p>
        </w:tc>
        <w:tc>
          <w:tcPr>
            <w:tcW w:type="dxa" w:w="5720"/>
            <w:shd w:fill="1F3864" w:color="auto" w:val="clear"/>
            <w:tcMar>
              <w:top w:type="dxa" w:w="60"/>
              <w:left w:type="dxa" w:w="110"/>
              <w:bottom w:type="dxa" w:w="60"/>
              <w:right w:type="dxa" w:w="110"/>
            </w:tcMar>
          </w:tcPr>
          <w:p>
            <w:pPr>
              <w:spacing w:after="60" w:before="60" w:line="240"/>
            </w:pPr>
            <w:r>
              <w:rPr>
                <w:b/>
                <w:bCs/>
                <w:color w:val="FFFFFF"/>
                <w:sz w:val="19"/>
                <w:szCs w:val="19"/>
              </w:rPr>
              <w:t xml:space="preserve">Descripción</w:t>
            </w:r>
          </w:p>
        </w:tc>
      </w:tr>
      <w:tr>
        <w:trPr>
          <w:cantSplit/>
        </w:trPr>
        <w:tc>
          <w:tcPr>
            <w:tcW w:type="dxa" w:w="1000"/>
            <w:shd w:fill="FFFFFF" w:color="auto" w:val="clear"/>
            <w:tcMar>
              <w:top w:type="dxa" w:w="60"/>
              <w:left w:type="dxa" w:w="110"/>
              <w:bottom w:type="dxa" w:w="60"/>
              <w:right w:type="dxa" w:w="110"/>
            </w:tcMar>
          </w:tcPr>
          <w:p>
            <w:pPr>
              <w:spacing w:after="60" w:before="60" w:line="240"/>
            </w:pPr>
            <w:r>
              <w:rPr>
                <w:color w:val="262626"/>
                <w:sz w:val="19"/>
                <w:szCs w:val="19"/>
              </w:rPr>
              <w:t xml:space="preserve">GET</w:t>
            </w:r>
          </w:p>
        </w:tc>
        <w:tc>
          <w:tcPr>
            <w:tcW w:type="dxa" w:w="2300"/>
            <w:shd w:fill="FFFFFF" w:color="auto" w:val="clear"/>
            <w:tcMar>
              <w:top w:type="dxa" w:w="60"/>
              <w:left w:type="dxa" w:w="110"/>
              <w:bottom w:type="dxa" w:w="60"/>
              <w:right w:type="dxa" w:w="110"/>
            </w:tcMar>
          </w:tcPr>
          <w:p>
            <w:pPr>
              <w:spacing w:after="60" w:before="60" w:line="240"/>
            </w:pPr>
            <w:r>
              <w:rPr>
                <w:color w:val="262626"/>
                <w:sz w:val="19"/>
                <w:szCs w:val="19"/>
              </w:rPr>
              <w:t xml:space="preserve">/sales</w:t>
            </w:r>
          </w:p>
        </w:tc>
        <w:tc>
          <w:tcPr>
            <w:tcW w:type="dxa" w:w="5720"/>
            <w:shd w:fill="FFFFFF" w:color="auto" w:val="clear"/>
            <w:tcMar>
              <w:top w:type="dxa" w:w="60"/>
              <w:left w:type="dxa" w:w="110"/>
              <w:bottom w:type="dxa" w:w="60"/>
              <w:right w:type="dxa" w:w="110"/>
            </w:tcMar>
          </w:tcPr>
          <w:p>
            <w:pPr>
              <w:spacing w:after="60" w:before="60" w:line="240"/>
            </w:pPr>
            <w:r>
              <w:rPr>
                <w:color w:val="262626"/>
                <w:sz w:val="19"/>
                <w:szCs w:val="19"/>
              </w:rPr>
              <w:t xml:space="preserve">Lista las ventas; soporta filtros por rango de fechas</w:t>
            </w:r>
          </w:p>
        </w:tc>
      </w:tr>
      <w:tr>
        <w:trPr>
          <w:cantSplit/>
        </w:trPr>
        <w:tc>
          <w:tcPr>
            <w:tcW w:type="dxa" w:w="1000"/>
            <w:shd w:fill="F2F5FB" w:color="auto" w:val="clear"/>
            <w:tcMar>
              <w:top w:type="dxa" w:w="60"/>
              <w:left w:type="dxa" w:w="110"/>
              <w:bottom w:type="dxa" w:w="60"/>
              <w:right w:type="dxa" w:w="110"/>
            </w:tcMar>
          </w:tcPr>
          <w:p>
            <w:pPr>
              <w:spacing w:after="60" w:before="60" w:line="240"/>
            </w:pPr>
            <w:r>
              <w:rPr>
                <w:color w:val="262626"/>
                <w:sz w:val="19"/>
                <w:szCs w:val="19"/>
              </w:rPr>
              <w:t xml:space="preserve">GET</w:t>
            </w:r>
          </w:p>
        </w:tc>
        <w:tc>
          <w:tcPr>
            <w:tcW w:type="dxa" w:w="2300"/>
            <w:shd w:fill="F2F5FB" w:color="auto" w:val="clear"/>
            <w:tcMar>
              <w:top w:type="dxa" w:w="60"/>
              <w:left w:type="dxa" w:w="110"/>
              <w:bottom w:type="dxa" w:w="60"/>
              <w:right w:type="dxa" w:w="110"/>
            </w:tcMar>
          </w:tcPr>
          <w:p>
            <w:pPr>
              <w:spacing w:after="60" w:before="60" w:line="240"/>
            </w:pPr>
            <w:r>
              <w:rPr>
                <w:color w:val="262626"/>
                <w:sz w:val="19"/>
                <w:szCs w:val="19"/>
              </w:rPr>
              <w:t xml:space="preserve">/sales/:id</w:t>
            </w:r>
          </w:p>
        </w:tc>
        <w:tc>
          <w:tcPr>
            <w:tcW w:type="dxa" w:w="5720"/>
            <w:shd w:fill="F2F5FB" w:color="auto" w:val="clear"/>
            <w:tcMar>
              <w:top w:type="dxa" w:w="60"/>
              <w:left w:type="dxa" w:w="110"/>
              <w:bottom w:type="dxa" w:w="60"/>
              <w:right w:type="dxa" w:w="110"/>
            </w:tcMar>
          </w:tcPr>
          <w:p>
            <w:pPr>
              <w:spacing w:after="60" w:before="60" w:line="240"/>
            </w:pPr>
            <w:r>
              <w:rPr>
                <w:color w:val="262626"/>
                <w:sz w:val="19"/>
                <w:szCs w:val="19"/>
              </w:rPr>
              <w:t xml:space="preserve">Detalle de una venta con todas sus líneas</w:t>
            </w:r>
          </w:p>
        </w:tc>
      </w:tr>
      <w:tr>
        <w:trPr>
          <w:cantSplit/>
        </w:trPr>
        <w:tc>
          <w:tcPr>
            <w:tcW w:type="dxa" w:w="1000"/>
            <w:shd w:fill="FFFFFF" w:color="auto" w:val="clear"/>
            <w:tcMar>
              <w:top w:type="dxa" w:w="60"/>
              <w:left w:type="dxa" w:w="110"/>
              <w:bottom w:type="dxa" w:w="60"/>
              <w:right w:type="dxa" w:w="110"/>
            </w:tcMar>
          </w:tcPr>
          <w:p>
            <w:pPr>
              <w:spacing w:after="60" w:before="60" w:line="240"/>
            </w:pPr>
            <w:r>
              <w:rPr>
                <w:color w:val="262626"/>
                <w:sz w:val="19"/>
                <w:szCs w:val="19"/>
              </w:rPr>
              <w:t xml:space="preserve">POST</w:t>
            </w:r>
          </w:p>
        </w:tc>
        <w:tc>
          <w:tcPr>
            <w:tcW w:type="dxa" w:w="2300"/>
            <w:shd w:fill="FFFFFF" w:color="auto" w:val="clear"/>
            <w:tcMar>
              <w:top w:type="dxa" w:w="60"/>
              <w:left w:type="dxa" w:w="110"/>
              <w:bottom w:type="dxa" w:w="60"/>
              <w:right w:type="dxa" w:w="110"/>
            </w:tcMar>
          </w:tcPr>
          <w:p>
            <w:pPr>
              <w:spacing w:after="60" w:before="60" w:line="240"/>
            </w:pPr>
            <w:r>
              <w:rPr>
                <w:color w:val="262626"/>
                <w:sz w:val="19"/>
                <w:szCs w:val="19"/>
              </w:rPr>
              <w:t xml:space="preserve">/sales</w:t>
            </w:r>
          </w:p>
        </w:tc>
        <w:tc>
          <w:tcPr>
            <w:tcW w:type="dxa" w:w="5720"/>
            <w:shd w:fill="FFFFFF" w:color="auto" w:val="clear"/>
            <w:tcMar>
              <w:top w:type="dxa" w:w="60"/>
              <w:left w:type="dxa" w:w="110"/>
              <w:bottom w:type="dxa" w:w="60"/>
              <w:right w:type="dxa" w:w="110"/>
            </w:tcMar>
          </w:tcPr>
          <w:p>
            <w:pPr>
              <w:spacing w:after="60" w:before="60" w:line="240"/>
            </w:pPr>
            <w:r>
              <w:rPr>
                <w:color w:val="262626"/>
                <w:sz w:val="19"/>
                <w:szCs w:val="19"/>
              </w:rPr>
              <w:t xml:space="preserve">Registra una venta con una o más líneas (productId + quantity)</w:t>
            </w:r>
          </w:p>
        </w:tc>
      </w:tr>
    </w:tbl>
    <w:p>
      <w:pPr>
        <w:spacing w:after="100" w:line="276"/>
      </w:pPr>
      <w:r>
        <w:rPr>
          <w:color w:val="262626"/>
          <w:sz w:val="21"/>
          <w:szCs w:val="21"/>
        </w:rPr>
        <w:t xml:space="preserve">Reglas de negocio del registro de una venta:</w:t>
      </w:r>
    </w:p>
    <w:p>
      <w:pPr>
        <w:pStyle w:val="ListParagraph"/>
        <w:numPr>
          <w:ilvl w:val="0"/>
          <w:numId w:val="2"/>
        </w:numPr>
        <w:spacing w:after="70" w:line="276"/>
      </w:pPr>
      <w:r>
        <w:rPr>
          <w:b/>
          <w:bCs/>
          <w:color w:val="262626"/>
          <w:sz w:val="21"/>
          <w:szCs w:val="21"/>
        </w:rPr>
        <w:t xml:space="preserve">Se valida que cada producto tenga stock suficiente.</w:t>
      </w:r>
      <w:r>
        <w:rPr>
          <w:color w:val="262626"/>
          <w:sz w:val="21"/>
          <w:szCs w:val="21"/>
        </w:rPr>
        <w:t xml:space="preserve"> Si alguno no lo tiene, se responde 400 y no se crea la venta ni se descuenta stock de ninguna línea.</w:t>
      </w:r>
    </w:p>
    <w:p>
      <w:pPr>
        <w:pStyle w:val="ListParagraph"/>
        <w:numPr>
          <w:ilvl w:val="0"/>
          <w:numId w:val="2"/>
        </w:numPr>
        <w:spacing w:after="70" w:line="276"/>
      </w:pPr>
      <w:r>
        <w:rPr>
          <w:b/>
          <w:bCs/>
          <w:color w:val="262626"/>
          <w:sz w:val="21"/>
          <w:szCs w:val="21"/>
        </w:rPr>
        <w:t xml:space="preserve">La creación de la venta y el descuento de stock son una operación atómica</w:t>
      </w:r>
      <w:r>
        <w:rPr>
          <w:color w:val="262626"/>
          <w:sz w:val="21"/>
          <w:szCs w:val="21"/>
        </w:rPr>
        <w:t xml:space="preserve"> (transacción de Prisma): si falla un paso, no queda nada aplicado.</w:t>
      </w:r>
    </w:p>
    <w:p>
      <w:pPr>
        <w:pStyle w:val="ListParagraph"/>
        <w:numPr>
          <w:ilvl w:val="0"/>
          <w:numId w:val="2"/>
        </w:numPr>
        <w:spacing w:after="70" w:line="276"/>
      </w:pPr>
      <w:r>
        <w:rPr>
          <w:b/>
          <w:bCs/>
          <w:color w:val="262626"/>
          <w:sz w:val="21"/>
          <w:szCs w:val="21"/>
        </w:rPr>
        <w:t xml:space="preserve">unitPrice lo determina el servidor,</w:t>
      </w:r>
      <w:r>
        <w:rPr>
          <w:color w:val="262626"/>
          <w:sz w:val="21"/>
          <w:szCs w:val="21"/>
        </w:rPr>
        <w:t xml:space="preserve"> tomándolo del price vigente del producto. El cliente no lo envía, así no puede fijar el precio de su venta.</w:t>
      </w:r>
    </w:p>
    <w:p>
      <w:pPr>
        <w:pStyle w:val="Heading2"/>
        <w:spacing w:after="120" w:before="280"/>
      </w:pPr>
      <w:r>
        <w:rPr>
          <w:b/>
          <w:bCs/>
          <w:color w:val="1F6FB2"/>
          <w:sz w:val="25"/>
          <w:szCs w:val="25"/>
        </w:rPr>
        <w:t xml:space="preserve">7.3 Reportes</w:t>
      </w:r>
    </w:p>
    <w:p>
      <w:pPr>
        <w:spacing w:after="100" w:line="276"/>
      </w:pPr>
      <w:r>
        <w:rPr>
          <w:color w:val="262626"/>
          <w:sz w:val="21"/>
          <w:szCs w:val="21"/>
        </w:rPr>
        <w:t xml:space="preserve">Sección de solo lectura sobre ventas y catálogo, pensada para que el negocio vea su actividad de un vistazo. Los filtros de fecha (month, year) son query params opcionales; sin filtro se devuelve el total histórico.</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900"/>
        <w:gridCol w:w="2600"/>
        <w:gridCol w:w="5520"/>
      </w:tblGrid>
      <w:tr>
        <w:trPr>
          <w:tblHeader/>
        </w:trPr>
        <w:tc>
          <w:tcPr>
            <w:tcW w:type="dxa" w:w="900"/>
            <w:shd w:fill="1F3864" w:color="auto" w:val="clear"/>
            <w:tcMar>
              <w:top w:type="dxa" w:w="60"/>
              <w:left w:type="dxa" w:w="110"/>
              <w:bottom w:type="dxa" w:w="60"/>
              <w:right w:type="dxa" w:w="110"/>
            </w:tcMar>
          </w:tcPr>
          <w:p>
            <w:pPr>
              <w:spacing w:after="60" w:before="60" w:line="240"/>
            </w:pPr>
            <w:r>
              <w:rPr>
                <w:b/>
                <w:bCs/>
                <w:color w:val="FFFFFF"/>
                <w:sz w:val="19"/>
                <w:szCs w:val="19"/>
              </w:rPr>
              <w:t xml:space="preserve">Método</w:t>
            </w:r>
          </w:p>
        </w:tc>
        <w:tc>
          <w:tcPr>
            <w:tcW w:type="dxa" w:w="2600"/>
            <w:shd w:fill="1F3864" w:color="auto" w:val="clear"/>
            <w:tcMar>
              <w:top w:type="dxa" w:w="60"/>
              <w:left w:type="dxa" w:w="110"/>
              <w:bottom w:type="dxa" w:w="60"/>
              <w:right w:type="dxa" w:w="110"/>
            </w:tcMar>
          </w:tcPr>
          <w:p>
            <w:pPr>
              <w:spacing w:after="60" w:before="60" w:line="240"/>
            </w:pPr>
            <w:r>
              <w:rPr>
                <w:b/>
                <w:bCs/>
                <w:color w:val="FFFFFF"/>
                <w:sz w:val="19"/>
                <w:szCs w:val="19"/>
              </w:rPr>
              <w:t xml:space="preserve">Ruta</w:t>
            </w:r>
          </w:p>
        </w:tc>
        <w:tc>
          <w:tcPr>
            <w:tcW w:type="dxa" w:w="5520"/>
            <w:shd w:fill="1F3864" w:color="auto" w:val="clear"/>
            <w:tcMar>
              <w:top w:type="dxa" w:w="60"/>
              <w:left w:type="dxa" w:w="110"/>
              <w:bottom w:type="dxa" w:w="60"/>
              <w:right w:type="dxa" w:w="110"/>
            </w:tcMar>
          </w:tcPr>
          <w:p>
            <w:pPr>
              <w:spacing w:after="60" w:before="60" w:line="240"/>
            </w:pPr>
            <w:r>
              <w:rPr>
                <w:b/>
                <w:bCs/>
                <w:color w:val="FFFFFF"/>
                <w:sz w:val="19"/>
                <w:szCs w:val="19"/>
              </w:rPr>
              <w:t xml:space="preserve">Descripción</w:t>
            </w:r>
          </w:p>
        </w:tc>
      </w:tr>
      <w:tr>
        <w:trPr>
          <w:cantSplit/>
        </w:trPr>
        <w:tc>
          <w:tcPr>
            <w:tcW w:type="dxa" w:w="900"/>
            <w:shd w:fill="FFFFFF" w:color="auto" w:val="clear"/>
            <w:tcMar>
              <w:top w:type="dxa" w:w="60"/>
              <w:left w:type="dxa" w:w="110"/>
              <w:bottom w:type="dxa" w:w="60"/>
              <w:right w:type="dxa" w:w="110"/>
            </w:tcMar>
          </w:tcPr>
          <w:p>
            <w:pPr>
              <w:spacing w:after="60" w:before="60" w:line="240"/>
            </w:pPr>
            <w:r>
              <w:rPr>
                <w:color w:val="262626"/>
                <w:sz w:val="19"/>
                <w:szCs w:val="19"/>
              </w:rPr>
              <w:t xml:space="preserve">GET</w:t>
            </w:r>
          </w:p>
        </w:tc>
        <w:tc>
          <w:tcPr>
            <w:tcW w:type="dxa" w:w="2600"/>
            <w:shd w:fill="FFFFFF" w:color="auto" w:val="clear"/>
            <w:tcMar>
              <w:top w:type="dxa" w:w="60"/>
              <w:left w:type="dxa" w:w="110"/>
              <w:bottom w:type="dxa" w:w="60"/>
              <w:right w:type="dxa" w:w="110"/>
            </w:tcMar>
          </w:tcPr>
          <w:p>
            <w:pPr>
              <w:spacing w:after="60" w:before="60" w:line="240"/>
            </w:pPr>
            <w:r>
              <w:rPr>
                <w:color w:val="262626"/>
                <w:sz w:val="19"/>
                <w:szCs w:val="19"/>
              </w:rPr>
              <w:t xml:space="preserve">/reports/sales</w:t>
            </w:r>
          </w:p>
        </w:tc>
        <w:tc>
          <w:tcPr>
            <w:tcW w:type="dxa" w:w="5520"/>
            <w:shd w:fill="FFFFFF" w:color="auto" w:val="clear"/>
            <w:tcMar>
              <w:top w:type="dxa" w:w="60"/>
              <w:left w:type="dxa" w:w="110"/>
              <w:bottom w:type="dxa" w:w="60"/>
              <w:right w:type="dxa" w:w="110"/>
            </w:tcMar>
          </w:tcPr>
          <w:p>
            <w:pPr>
              <w:spacing w:after="60" w:before="60" w:line="240"/>
            </w:pPr>
            <w:r>
              <w:rPr>
                <w:color w:val="262626"/>
                <w:sz w:val="19"/>
                <w:szCs w:val="19"/>
              </w:rPr>
              <w:t xml:space="preserve">Ventas agregadas, filtrables por month y/o year</w:t>
            </w:r>
          </w:p>
        </w:tc>
      </w:tr>
      <w:tr>
        <w:trPr>
          <w:cantSplit/>
        </w:trPr>
        <w:tc>
          <w:tcPr>
            <w:tcW w:type="dxa" w:w="900"/>
            <w:shd w:fill="F2F5FB" w:color="auto" w:val="clear"/>
            <w:tcMar>
              <w:top w:type="dxa" w:w="60"/>
              <w:left w:type="dxa" w:w="110"/>
              <w:bottom w:type="dxa" w:w="60"/>
              <w:right w:type="dxa" w:w="110"/>
            </w:tcMar>
          </w:tcPr>
          <w:p>
            <w:pPr>
              <w:spacing w:after="60" w:before="60" w:line="240"/>
            </w:pPr>
            <w:r>
              <w:rPr>
                <w:color w:val="262626"/>
                <w:sz w:val="19"/>
                <w:szCs w:val="19"/>
              </w:rPr>
              <w:t xml:space="preserve">GET</w:t>
            </w:r>
          </w:p>
        </w:tc>
        <w:tc>
          <w:tcPr>
            <w:tcW w:type="dxa" w:w="2600"/>
            <w:shd w:fill="F2F5FB" w:color="auto" w:val="clear"/>
            <w:tcMar>
              <w:top w:type="dxa" w:w="60"/>
              <w:left w:type="dxa" w:w="110"/>
              <w:bottom w:type="dxa" w:w="60"/>
              <w:right w:type="dxa" w:w="110"/>
            </w:tcMar>
          </w:tcPr>
          <w:p>
            <w:pPr>
              <w:spacing w:after="60" w:before="60" w:line="240"/>
            </w:pPr>
            <w:r>
              <w:rPr>
                <w:color w:val="262626"/>
                <w:sz w:val="19"/>
                <w:szCs w:val="19"/>
              </w:rPr>
              <w:t xml:space="preserve">/reports/sales-by-category</w:t>
            </w:r>
          </w:p>
        </w:tc>
        <w:tc>
          <w:tcPr>
            <w:tcW w:type="dxa" w:w="5520"/>
            <w:shd w:fill="F2F5FB" w:color="auto" w:val="clear"/>
            <w:tcMar>
              <w:top w:type="dxa" w:w="60"/>
              <w:left w:type="dxa" w:w="110"/>
              <w:bottom w:type="dxa" w:w="60"/>
              <w:right w:type="dxa" w:w="110"/>
            </w:tcMar>
          </w:tcPr>
          <w:p>
            <w:pPr>
              <w:spacing w:after="60" w:before="60" w:line="240"/>
            </w:pPr>
            <w:r>
              <w:rPr>
                <w:color w:val="262626"/>
                <w:sz w:val="19"/>
                <w:szCs w:val="19"/>
              </w:rPr>
              <w:t xml:space="preserve">Ventas agrupadas por categoría de producto, en el rango filtrado</w:t>
            </w:r>
          </w:p>
        </w:tc>
      </w:tr>
      <w:tr>
        <w:trPr>
          <w:cantSplit/>
        </w:trPr>
        <w:tc>
          <w:tcPr>
            <w:tcW w:type="dxa" w:w="900"/>
            <w:shd w:fill="FFFFFF" w:color="auto" w:val="clear"/>
            <w:tcMar>
              <w:top w:type="dxa" w:w="60"/>
              <w:left w:type="dxa" w:w="110"/>
              <w:bottom w:type="dxa" w:w="60"/>
              <w:right w:type="dxa" w:w="110"/>
            </w:tcMar>
          </w:tcPr>
          <w:p>
            <w:pPr>
              <w:spacing w:after="60" w:before="60" w:line="240"/>
            </w:pPr>
            <w:r>
              <w:rPr>
                <w:color w:val="262626"/>
                <w:sz w:val="19"/>
                <w:szCs w:val="19"/>
              </w:rPr>
              <w:t xml:space="preserve">GET</w:t>
            </w:r>
          </w:p>
        </w:tc>
        <w:tc>
          <w:tcPr>
            <w:tcW w:type="dxa" w:w="2600"/>
            <w:shd w:fill="FFFFFF" w:color="auto" w:val="clear"/>
            <w:tcMar>
              <w:top w:type="dxa" w:w="60"/>
              <w:left w:type="dxa" w:w="110"/>
              <w:bottom w:type="dxa" w:w="60"/>
              <w:right w:type="dxa" w:w="110"/>
            </w:tcMar>
          </w:tcPr>
          <w:p>
            <w:pPr>
              <w:spacing w:after="60" w:before="60" w:line="240"/>
            </w:pPr>
            <w:r>
              <w:rPr>
                <w:color w:val="262626"/>
                <w:sz w:val="19"/>
                <w:szCs w:val="19"/>
              </w:rPr>
              <w:t xml:space="preserve">/reports/sales-trend</w:t>
            </w:r>
          </w:p>
        </w:tc>
        <w:tc>
          <w:tcPr>
            <w:tcW w:type="dxa" w:w="5520"/>
            <w:shd w:fill="FFFFFF" w:color="auto" w:val="clear"/>
            <w:tcMar>
              <w:top w:type="dxa" w:w="60"/>
              <w:left w:type="dxa" w:w="110"/>
              <w:bottom w:type="dxa" w:w="60"/>
              <w:right w:type="dxa" w:w="110"/>
            </w:tcMar>
          </w:tcPr>
          <w:p>
            <w:pPr>
              <w:spacing w:after="60" w:before="60" w:line="240"/>
            </w:pPr>
            <w:r>
              <w:rPr>
                <w:color w:val="262626"/>
                <w:sz w:val="19"/>
                <w:szCs w:val="19"/>
              </w:rPr>
              <w:t xml:space="preserve">Ventas agrupadas por período (granularity = day o month), para ver la evolución en el tiempo</w:t>
            </w:r>
          </w:p>
        </w:tc>
      </w:tr>
      <w:tr>
        <w:trPr>
          <w:cantSplit/>
        </w:trPr>
        <w:tc>
          <w:tcPr>
            <w:tcW w:type="dxa" w:w="900"/>
            <w:shd w:fill="F2F5FB" w:color="auto" w:val="clear"/>
            <w:tcMar>
              <w:top w:type="dxa" w:w="60"/>
              <w:left w:type="dxa" w:w="110"/>
              <w:bottom w:type="dxa" w:w="60"/>
              <w:right w:type="dxa" w:w="110"/>
            </w:tcMar>
          </w:tcPr>
          <w:p>
            <w:pPr>
              <w:spacing w:after="60" w:before="60" w:line="240"/>
            </w:pPr>
            <w:r>
              <w:rPr>
                <w:color w:val="262626"/>
                <w:sz w:val="19"/>
                <w:szCs w:val="19"/>
              </w:rPr>
              <w:t xml:space="preserve">GET</w:t>
            </w:r>
          </w:p>
        </w:tc>
        <w:tc>
          <w:tcPr>
            <w:tcW w:type="dxa" w:w="2600"/>
            <w:shd w:fill="F2F5FB" w:color="auto" w:val="clear"/>
            <w:tcMar>
              <w:top w:type="dxa" w:w="60"/>
              <w:left w:type="dxa" w:w="110"/>
              <w:bottom w:type="dxa" w:w="60"/>
              <w:right w:type="dxa" w:w="110"/>
            </w:tcMar>
          </w:tcPr>
          <w:p>
            <w:pPr>
              <w:spacing w:after="60" w:before="60" w:line="240"/>
            </w:pPr>
            <w:r>
              <w:rPr>
                <w:color w:val="262626"/>
                <w:sz w:val="19"/>
                <w:szCs w:val="19"/>
              </w:rPr>
              <w:t xml:space="preserve">/reports/top-products</w:t>
            </w:r>
          </w:p>
        </w:tc>
        <w:tc>
          <w:tcPr>
            <w:tcW w:type="dxa" w:w="5520"/>
            <w:shd w:fill="F2F5FB" w:color="auto" w:val="clear"/>
            <w:tcMar>
              <w:top w:type="dxa" w:w="60"/>
              <w:left w:type="dxa" w:w="110"/>
              <w:bottom w:type="dxa" w:w="60"/>
              <w:right w:type="dxa" w:w="110"/>
            </w:tcMar>
          </w:tcPr>
          <w:p>
            <w:pPr>
              <w:spacing w:after="60" w:before="60" w:line="240"/>
            </w:pPr>
            <w:r>
              <w:rPr>
                <w:color w:val="262626"/>
                <w:sz w:val="19"/>
                <w:szCs w:val="19"/>
              </w:rPr>
              <w:t xml:space="preserve">Top N productos más vendidos en el rango, ordenable por cantidad o monto (orderBy) y con limit</w:t>
            </w:r>
          </w:p>
        </w:tc>
      </w:tr>
      <w:tr>
        <w:trPr>
          <w:cantSplit/>
        </w:trPr>
        <w:tc>
          <w:tcPr>
            <w:tcW w:type="dxa" w:w="900"/>
            <w:shd w:fill="FFFFFF" w:color="auto" w:val="clear"/>
            <w:tcMar>
              <w:top w:type="dxa" w:w="60"/>
              <w:left w:type="dxa" w:w="110"/>
              <w:bottom w:type="dxa" w:w="60"/>
              <w:right w:type="dxa" w:w="110"/>
            </w:tcMar>
          </w:tcPr>
          <w:p>
            <w:pPr>
              <w:spacing w:after="60" w:before="60" w:line="240"/>
            </w:pPr>
            <w:r>
              <w:rPr>
                <w:color w:val="262626"/>
                <w:sz w:val="19"/>
                <w:szCs w:val="19"/>
              </w:rPr>
              <w:t xml:space="preserve">GET</w:t>
            </w:r>
          </w:p>
        </w:tc>
        <w:tc>
          <w:tcPr>
            <w:tcW w:type="dxa" w:w="2600"/>
            <w:shd w:fill="FFFFFF" w:color="auto" w:val="clear"/>
            <w:tcMar>
              <w:top w:type="dxa" w:w="60"/>
              <w:left w:type="dxa" w:w="110"/>
              <w:bottom w:type="dxa" w:w="60"/>
              <w:right w:type="dxa" w:w="110"/>
            </w:tcMar>
          </w:tcPr>
          <w:p>
            <w:pPr>
              <w:spacing w:after="60" w:before="60" w:line="240"/>
            </w:pPr>
            <w:r>
              <w:rPr>
                <w:color w:val="262626"/>
                <w:sz w:val="19"/>
                <w:szCs w:val="19"/>
              </w:rPr>
              <w:t xml:space="preserve">/reports/stock-by-category</w:t>
            </w:r>
          </w:p>
        </w:tc>
        <w:tc>
          <w:tcPr>
            <w:tcW w:type="dxa" w:w="5520"/>
            <w:shd w:fill="FFFFFF" w:color="auto" w:val="clear"/>
            <w:tcMar>
              <w:top w:type="dxa" w:w="60"/>
              <w:left w:type="dxa" w:w="110"/>
              <w:bottom w:type="dxa" w:w="60"/>
              <w:right w:type="dxa" w:w="110"/>
            </w:tcMar>
          </w:tcPr>
          <w:p>
            <w:pPr>
              <w:spacing w:after="60" w:before="60" w:line="240"/>
            </w:pPr>
            <w:r>
              <w:rPr>
                <w:color w:val="262626"/>
                <w:sz w:val="19"/>
                <w:szCs w:val="19"/>
              </w:rPr>
              <w:t xml:space="preserve">Stock actual agrupado por categoría</w:t>
            </w:r>
          </w:p>
        </w:tc>
      </w:tr>
      <w:tr>
        <w:trPr>
          <w:cantSplit/>
        </w:trPr>
        <w:tc>
          <w:tcPr>
            <w:tcW w:type="dxa" w:w="900"/>
            <w:shd w:fill="F2F5FB" w:color="auto" w:val="clear"/>
            <w:tcMar>
              <w:top w:type="dxa" w:w="60"/>
              <w:left w:type="dxa" w:w="110"/>
              <w:bottom w:type="dxa" w:w="60"/>
              <w:right w:type="dxa" w:w="110"/>
            </w:tcMar>
          </w:tcPr>
          <w:p>
            <w:pPr>
              <w:spacing w:after="60" w:before="60" w:line="240"/>
            </w:pPr>
            <w:r>
              <w:rPr>
                <w:color w:val="262626"/>
                <w:sz w:val="19"/>
                <w:szCs w:val="19"/>
              </w:rPr>
              <w:t xml:space="preserve">GET</w:t>
            </w:r>
          </w:p>
        </w:tc>
        <w:tc>
          <w:tcPr>
            <w:tcW w:type="dxa" w:w="2600"/>
            <w:shd w:fill="F2F5FB" w:color="auto" w:val="clear"/>
            <w:tcMar>
              <w:top w:type="dxa" w:w="60"/>
              <w:left w:type="dxa" w:w="110"/>
              <w:bottom w:type="dxa" w:w="60"/>
              <w:right w:type="dxa" w:w="110"/>
            </w:tcMar>
          </w:tcPr>
          <w:p>
            <w:pPr>
              <w:spacing w:after="60" w:before="60" w:line="240"/>
            </w:pPr>
            <w:r>
              <w:rPr>
                <w:color w:val="262626"/>
                <w:sz w:val="19"/>
                <w:szCs w:val="19"/>
              </w:rPr>
              <w:t xml:space="preserve">/reports/low-stock</w:t>
            </w:r>
          </w:p>
        </w:tc>
        <w:tc>
          <w:tcPr>
            <w:tcW w:type="dxa" w:w="5520"/>
            <w:shd w:fill="F2F5FB" w:color="auto" w:val="clear"/>
            <w:tcMar>
              <w:top w:type="dxa" w:w="60"/>
              <w:left w:type="dxa" w:w="110"/>
              <w:bottom w:type="dxa" w:w="60"/>
              <w:right w:type="dxa" w:w="110"/>
            </w:tcMar>
          </w:tcPr>
          <w:p>
            <w:pPr>
              <w:spacing w:after="60" w:before="60" w:line="240"/>
            </w:pPr>
            <w:r>
              <w:rPr>
                <w:color w:val="262626"/>
                <w:sz w:val="19"/>
                <w:szCs w:val="19"/>
              </w:rPr>
              <w:t xml:space="preserve">Productos con stock por debajo de un umbral (threshold)</w:t>
            </w:r>
          </w:p>
        </w:tc>
      </w:tr>
      <w:tr>
        <w:trPr>
          <w:cantSplit/>
        </w:trPr>
        <w:tc>
          <w:tcPr>
            <w:tcW w:type="dxa" w:w="900"/>
            <w:shd w:fill="FFFFFF" w:color="auto" w:val="clear"/>
            <w:tcMar>
              <w:top w:type="dxa" w:w="60"/>
              <w:left w:type="dxa" w:w="110"/>
              <w:bottom w:type="dxa" w:w="60"/>
              <w:right w:type="dxa" w:w="110"/>
            </w:tcMar>
          </w:tcPr>
          <w:p>
            <w:pPr>
              <w:spacing w:after="60" w:before="60" w:line="240"/>
            </w:pPr>
            <w:r>
              <w:rPr>
                <w:color w:val="262626"/>
                <w:sz w:val="19"/>
                <w:szCs w:val="19"/>
              </w:rPr>
              <w:t xml:space="preserve">GET</w:t>
            </w:r>
          </w:p>
        </w:tc>
        <w:tc>
          <w:tcPr>
            <w:tcW w:type="dxa" w:w="2600"/>
            <w:shd w:fill="FFFFFF" w:color="auto" w:val="clear"/>
            <w:tcMar>
              <w:top w:type="dxa" w:w="60"/>
              <w:left w:type="dxa" w:w="110"/>
              <w:bottom w:type="dxa" w:w="60"/>
              <w:right w:type="dxa" w:w="110"/>
            </w:tcMar>
          </w:tcPr>
          <w:p>
            <w:pPr>
              <w:spacing w:after="60" w:before="60" w:line="240"/>
            </w:pPr>
            <w:r>
              <w:rPr>
                <w:color w:val="262626"/>
                <w:sz w:val="19"/>
                <w:szCs w:val="19"/>
              </w:rPr>
              <w:t xml:space="preserve">/reports/products-by-category</w:t>
            </w:r>
          </w:p>
        </w:tc>
        <w:tc>
          <w:tcPr>
            <w:tcW w:type="dxa" w:w="5520"/>
            <w:shd w:fill="FFFFFF" w:color="auto" w:val="clear"/>
            <w:tcMar>
              <w:top w:type="dxa" w:w="60"/>
              <w:left w:type="dxa" w:w="110"/>
              <w:bottom w:type="dxa" w:w="60"/>
              <w:right w:type="dxa" w:w="110"/>
            </w:tcMar>
          </w:tcPr>
          <w:p>
            <w:pPr>
              <w:spacing w:after="60" w:before="60" w:line="240"/>
            </w:pPr>
            <w:r>
              <w:rPr>
                <w:color w:val="262626"/>
                <w:sz w:val="19"/>
                <w:szCs w:val="19"/>
              </w:rPr>
              <w:t xml:space="preserve">Cantidad de productos por categoría (foto fija del catálogo, no depende del rango de fechas)</w:t>
            </w:r>
          </w:p>
        </w:tc>
      </w:tr>
    </w:tbl>
    <w:p>
      <w:pPr>
        <w:pStyle w:val="Heading2"/>
        <w:spacing w:after="120" w:before="280"/>
      </w:pPr>
      <w:r>
        <w:rPr>
          <w:b/>
          <w:bCs/>
          <w:color w:val="1F6FB2"/>
          <w:sz w:val="25"/>
          <w:szCs w:val="25"/>
        </w:rPr>
        <w:t xml:space="preserve">7.4 Dashboard</w:t>
      </w:r>
    </w:p>
    <w:p>
      <w:pPr>
        <w:spacing w:after="100" w:line="276"/>
      </w:pPr>
      <w:r>
        <w:rPr>
          <w:color w:val="262626"/>
          <w:sz w:val="21"/>
          <w:szCs w:val="21"/>
        </w:rPr>
        <w:t xml:space="preserve">El frontend consume esos endpoints para armar un dashboard con selector de mes y año, total de ventas del período y los siguientes gráficos:</w:t>
      </w:r>
    </w:p>
    <w:p>
      <w:pPr>
        <w:pStyle w:val="Heading3"/>
        <w:spacing w:after="100" w:before="200"/>
      </w:pPr>
      <w:r>
        <w:rPr>
          <w:b/>
          <w:bCs/>
          <w:color w:val="1F3864"/>
          <w:sz w:val="22"/>
          <w:szCs w:val="22"/>
        </w:rPr>
        <w:t xml:space="preserve">Gráficos de barras — comparación entre categorías o evolución en el tiempo</w:t>
      </w:r>
    </w:p>
    <w:p>
      <w:pPr>
        <w:pStyle w:val="ListParagraph"/>
        <w:numPr>
          <w:ilvl w:val="0"/>
          <w:numId w:val="2"/>
        </w:numPr>
        <w:spacing w:after="70" w:line="276"/>
      </w:pPr>
      <w:r>
        <w:rPr>
          <w:color w:val="262626"/>
          <w:sz w:val="21"/>
          <w:szCs w:val="21"/>
        </w:rPr>
        <w:t xml:space="preserve">Ventas por categoría (/reports/sales-by-category)</w:t>
      </w:r>
    </w:p>
    <w:p>
      <w:pPr>
        <w:pStyle w:val="ListParagraph"/>
        <w:numPr>
          <w:ilvl w:val="0"/>
          <w:numId w:val="2"/>
        </w:numPr>
        <w:spacing w:after="70" w:line="276"/>
      </w:pPr>
      <w:r>
        <w:rPr>
          <w:color w:val="262626"/>
          <w:sz w:val="21"/>
          <w:szCs w:val="21"/>
        </w:rPr>
        <w:t xml:space="preserve">Ventas por mes o por día, últimos 6–12 meses o últimos 30 días (/reports/sales-trend)</w:t>
      </w:r>
    </w:p>
    <w:p>
      <w:pPr>
        <w:pStyle w:val="ListParagraph"/>
        <w:numPr>
          <w:ilvl w:val="0"/>
          <w:numId w:val="2"/>
        </w:numPr>
        <w:spacing w:after="70" w:line="276"/>
      </w:pPr>
      <w:r>
        <w:rPr>
          <w:color w:val="262626"/>
          <w:sz w:val="21"/>
          <w:szCs w:val="21"/>
        </w:rPr>
        <w:t xml:space="preserve">Top N productos más vendidos, por cantidad o por monto (/reports/top-products)</w:t>
      </w:r>
    </w:p>
    <w:p>
      <w:pPr>
        <w:pStyle w:val="ListParagraph"/>
        <w:numPr>
          <w:ilvl w:val="0"/>
          <w:numId w:val="2"/>
        </w:numPr>
        <w:spacing w:after="70" w:line="276"/>
      </w:pPr>
      <w:r>
        <w:rPr>
          <w:color w:val="262626"/>
          <w:sz w:val="21"/>
          <w:szCs w:val="21"/>
        </w:rPr>
        <w:t xml:space="preserve">Stock actual por categoría o productos con stock bajo (/reports/stock-by-category, /reports/low-stock)</w:t>
      </w:r>
    </w:p>
    <w:p>
      <w:pPr>
        <w:pStyle w:val="Heading3"/>
        <w:spacing w:after="100" w:before="200"/>
      </w:pPr>
      <w:r>
        <w:rPr>
          <w:b/>
          <w:bCs/>
          <w:color w:val="1F3864"/>
          <w:sz w:val="22"/>
          <w:szCs w:val="22"/>
        </w:rPr>
        <w:t xml:space="preserve">Gráficos de torta o dona — relación parte-todo, nunca series temporales</w:t>
      </w:r>
    </w:p>
    <w:p>
      <w:pPr>
        <w:pStyle w:val="ListParagraph"/>
        <w:numPr>
          <w:ilvl w:val="0"/>
          <w:numId w:val="2"/>
        </w:numPr>
        <w:spacing w:after="70" w:line="276"/>
      </w:pPr>
      <w:r>
        <w:rPr>
          <w:color w:val="262626"/>
          <w:sz w:val="21"/>
          <w:szCs w:val="21"/>
        </w:rPr>
        <w:t xml:space="preserve">Cantidad de productos por categoría (/reports/products-by-category)</w:t>
      </w:r>
    </w:p>
    <w:p>
      <w:pPr>
        <w:pStyle w:val="ListParagraph"/>
        <w:numPr>
          <w:ilvl w:val="0"/>
          <w:numId w:val="2"/>
        </w:numPr>
        <w:spacing w:after="70" w:line="276"/>
      </w:pPr>
      <w:r>
        <w:rPr>
          <w:color w:val="262626"/>
          <w:sz w:val="21"/>
          <w:szCs w:val="21"/>
        </w:rPr>
        <w:t xml:space="preserve">Participación porcentual de cada categoría sobre el total vendido: misma data que /reports/sales-by-category, expresada como porcentaje en vez de monto absoluto</w:t>
      </w:r>
    </w:p>
    <w:p>
      <w:pPr>
        <w:spacing w:after="160" w:line="276"/>
      </w:pPr>
      <w:r>
        <w:rPr>
          <w:color w:val="262626"/>
          <w:sz w:val="21"/>
          <w:szCs w:val="21"/>
        </w:rPr>
        <w:t xml:space="preserve">Estos endpoints, al ser de solo lectura y agregación, no participan del caché de Redis de productos.</w:t>
      </w:r>
    </w:p>
    <w:p>
      <w:r>
        <w:br w:type="page"/>
      </w:r>
    </w:p>
    <w:p>
      <w:pPr>
        <w:pStyle w:val="Heading1"/>
        <w:pBdr>
          <w:bottom w:val="single" w:color="BFD0E8" w:sz="8" w:space="6"/>
        </w:pBdr>
        <w:spacing w:after="180" w:before="360"/>
      </w:pPr>
      <w:r>
        <w:rPr>
          <w:b/>
          <w:bCs/>
          <w:color w:val="1F3864"/>
          <w:sz w:val="30"/>
          <w:szCs w:val="30"/>
        </w:rPr>
        <w:t xml:space="preserve">8. Manejo de imágenes</w:t>
      </w:r>
    </w:p>
    <w:p>
      <w:pPr>
        <w:pStyle w:val="ListParagraph"/>
        <w:numPr>
          <w:ilvl w:val="0"/>
          <w:numId w:val="2"/>
        </w:numPr>
        <w:spacing w:after="70" w:line="276"/>
      </w:pPr>
      <w:r>
        <w:rPr>
          <w:b/>
          <w:bCs/>
          <w:color w:val="262626"/>
          <w:sz w:val="21"/>
          <w:szCs w:val="21"/>
        </w:rPr>
        <w:t xml:space="preserve">El archivo se recibe con Multer en memoryStorage</w:t>
      </w:r>
      <w:r>
        <w:rPr>
          <w:color w:val="262626"/>
          <w:sz w:val="21"/>
          <w:szCs w:val="21"/>
        </w:rPr>
        <w:t xml:space="preserve"> —como buffer, sin escribir a disco— y se sube a Cloudinary desde el módulo cloudinary del backend. En Product.image se guarda la URL segura que devuelve Cloudinary, nunca el archivo.</w:t>
      </w:r>
    </w:p>
    <w:p>
      <w:pPr>
        <w:pStyle w:val="ListParagraph"/>
        <w:numPr>
          <w:ilvl w:val="0"/>
          <w:numId w:val="2"/>
        </w:numPr>
        <w:spacing w:after="70" w:line="276"/>
      </w:pPr>
      <w:r>
        <w:rPr>
          <w:b/>
          <w:bCs/>
          <w:color w:val="262626"/>
          <w:sz w:val="21"/>
          <w:szCs w:val="21"/>
        </w:rPr>
        <w:t xml:space="preserve">Validaciones en el backend:</w:t>
      </w:r>
      <w:r>
        <w:rPr>
          <w:color w:val="262626"/>
          <w:sz w:val="21"/>
          <w:szCs w:val="21"/>
        </w:rPr>
        <w:t xml:space="preserve"> tipo image/jpeg, image/png o image/webp, y un tamaño máximo de 2 MB. Si no cumple, se responde 400.</w:t>
      </w:r>
    </w:p>
    <w:p>
      <w:pPr>
        <w:pStyle w:val="ListParagraph"/>
        <w:numPr>
          <w:ilvl w:val="0"/>
          <w:numId w:val="2"/>
        </w:numPr>
        <w:spacing w:after="70" w:line="276"/>
      </w:pPr>
      <w:r>
        <w:rPr>
          <w:b/>
          <w:bCs/>
          <w:color w:val="262626"/>
          <w:sz w:val="21"/>
          <w:szCs w:val="21"/>
        </w:rPr>
        <w:t xml:space="preserve">Crear exige imagen; actualizar la acepta como opcional.</w:t>
      </w:r>
      <w:r>
        <w:rPr>
          <w:color w:val="262626"/>
          <w:sz w:val="21"/>
          <w:szCs w:val="21"/>
        </w:rPr>
        <w:t xml:space="preserve"> Si no viene en el PATCH, se conserva la que ya estaba.</w:t>
      </w:r>
    </w:p>
    <w:p>
      <w:pPr>
        <w:pStyle w:val="ListParagraph"/>
        <w:numPr>
          <w:ilvl w:val="0"/>
          <w:numId w:val="2"/>
        </w:numPr>
        <w:spacing w:after="70" w:line="276"/>
      </w:pPr>
      <w:r>
        <w:rPr>
          <w:b/>
          <w:bCs/>
          <w:color w:val="262626"/>
          <w:sz w:val="21"/>
          <w:szCs w:val="21"/>
        </w:rPr>
        <w:t xml:space="preserve">Si la subida a Cloudinary falla, no se crea el producto.</w:t>
      </w:r>
      <w:r>
        <w:rPr>
          <w:color w:val="262626"/>
          <w:sz w:val="21"/>
          <w:szCs w:val="21"/>
        </w:rPr>
        <w:t xml:space="preserve"> Primero se sube la imagen y solo con la URL en mano se escribe en la base, de modo que nunca queda un producto con imagen rota.</w:t>
      </w:r>
    </w:p>
    <w:p>
      <w:pPr>
        <w:pStyle w:val="ListParagraph"/>
        <w:numPr>
          <w:ilvl w:val="0"/>
          <w:numId w:val="2"/>
        </w:numPr>
        <w:spacing w:after="70" w:line="276"/>
      </w:pPr>
      <w:r>
        <w:rPr>
          <w:b/>
          <w:bCs/>
          <w:color w:val="262626"/>
          <w:sz w:val="21"/>
          <w:szCs w:val="21"/>
        </w:rPr>
        <w:t xml:space="preserve">En el frontend el formulario envía FormData</w:t>
      </w:r>
      <w:r>
        <w:rPr>
          <w:color w:val="262626"/>
          <w:sz w:val="21"/>
          <w:szCs w:val="21"/>
        </w:rPr>
        <w:t xml:space="preserve"> y el esquema de Zod valida tipo y tamaño antes de enviar, con las mismas reglas que el backend.</w:t>
      </w:r>
    </w:p>
    <w:p>
      <w:pPr>
        <w:pStyle w:val="Heading1"/>
        <w:pBdr>
          <w:bottom w:val="single" w:color="BFD0E8" w:sz="8" w:space="6"/>
        </w:pBdr>
        <w:spacing w:after="180" w:before="360"/>
      </w:pPr>
      <w:r>
        <w:rPr>
          <w:b/>
          <w:bCs/>
          <w:color w:val="1F3864"/>
          <w:sz w:val="30"/>
          <w:szCs w:val="30"/>
        </w:rPr>
        <w:t xml:space="preserve">9. Validación</w:t>
      </w:r>
    </w:p>
    <w:p>
      <w:pPr>
        <w:spacing w:after="120" w:line="276"/>
      </w:pPr>
      <w:r>
        <w:rPr>
          <w:color w:val="262626"/>
          <w:sz w:val="21"/>
          <w:szCs w:val="21"/>
        </w:rPr>
        <w:t xml:space="preserve">La validación ocurre en las dos puntas, y no por redundancia decorativa: la del frontend existe para dar feedback inmediato y la del backend para garantizar la integridad, porque un cliente puede ser modificado.</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1300"/>
        <w:gridCol w:w="2500"/>
        <w:gridCol w:w="5220"/>
      </w:tblGrid>
      <w:tr>
        <w:trPr>
          <w:tblHeader/>
        </w:trPr>
        <w:tc>
          <w:tcPr>
            <w:tcW w:type="dxa" w:w="1300"/>
            <w:shd w:fill="1F3864" w:color="auto" w:val="clear"/>
            <w:tcMar>
              <w:top w:type="dxa" w:w="60"/>
              <w:left w:type="dxa" w:w="110"/>
              <w:bottom w:type="dxa" w:w="60"/>
              <w:right w:type="dxa" w:w="110"/>
            </w:tcMar>
          </w:tcPr>
          <w:p>
            <w:pPr>
              <w:spacing w:after="60" w:before="60" w:line="240"/>
            </w:pPr>
            <w:r>
              <w:rPr>
                <w:b/>
                <w:bCs/>
                <w:color w:val="FFFFFF"/>
                <w:sz w:val="19"/>
                <w:szCs w:val="19"/>
              </w:rPr>
              <w:t xml:space="preserve">Capa</w:t>
            </w:r>
          </w:p>
        </w:tc>
        <w:tc>
          <w:tcPr>
            <w:tcW w:type="dxa" w:w="2500"/>
            <w:shd w:fill="1F3864" w:color="auto" w:val="clear"/>
            <w:tcMar>
              <w:top w:type="dxa" w:w="60"/>
              <w:left w:type="dxa" w:w="110"/>
              <w:bottom w:type="dxa" w:w="60"/>
              <w:right w:type="dxa" w:w="110"/>
            </w:tcMar>
          </w:tcPr>
          <w:p>
            <w:pPr>
              <w:spacing w:after="60" w:before="60" w:line="240"/>
            </w:pPr>
            <w:r>
              <w:rPr>
                <w:b/>
                <w:bCs/>
                <w:color w:val="FFFFFF"/>
                <w:sz w:val="19"/>
                <w:szCs w:val="19"/>
              </w:rPr>
              <w:t xml:space="preserve">Herramienta</w:t>
            </w:r>
          </w:p>
        </w:tc>
        <w:tc>
          <w:tcPr>
            <w:tcW w:type="dxa" w:w="5220"/>
            <w:shd w:fill="1F3864" w:color="auto" w:val="clear"/>
            <w:tcMar>
              <w:top w:type="dxa" w:w="60"/>
              <w:left w:type="dxa" w:w="110"/>
              <w:bottom w:type="dxa" w:w="60"/>
              <w:right w:type="dxa" w:w="110"/>
            </w:tcMar>
          </w:tcPr>
          <w:p>
            <w:pPr>
              <w:spacing w:after="60" w:before="60" w:line="240"/>
            </w:pPr>
            <w:r>
              <w:rPr>
                <w:b/>
                <w:bCs/>
                <w:color w:val="FFFFFF"/>
                <w:sz w:val="19"/>
                <w:szCs w:val="19"/>
              </w:rPr>
              <w:t xml:space="preserve">Qué valida</w:t>
            </w:r>
          </w:p>
        </w:tc>
      </w:tr>
      <w:tr>
        <w:trPr>
          <w:cantSplit/>
        </w:trPr>
        <w:tc>
          <w:tcPr>
            <w:tcW w:type="dxa" w:w="1300"/>
            <w:shd w:fill="FFFFFF" w:color="auto" w:val="clear"/>
            <w:tcMar>
              <w:top w:type="dxa" w:w="60"/>
              <w:left w:type="dxa" w:w="110"/>
              <w:bottom w:type="dxa" w:w="60"/>
              <w:right w:type="dxa" w:w="110"/>
            </w:tcMar>
          </w:tcPr>
          <w:p>
            <w:pPr>
              <w:spacing w:after="60" w:before="60" w:line="240"/>
            </w:pPr>
            <w:r>
              <w:rPr>
                <w:color w:val="262626"/>
                <w:sz w:val="19"/>
                <w:szCs w:val="19"/>
              </w:rPr>
              <w:t xml:space="preserve">Backend</w:t>
            </w:r>
          </w:p>
        </w:tc>
        <w:tc>
          <w:tcPr>
            <w:tcW w:type="dxa" w:w="2500"/>
            <w:shd w:fill="FFFFFF" w:color="auto" w:val="clear"/>
            <w:tcMar>
              <w:top w:type="dxa" w:w="60"/>
              <w:left w:type="dxa" w:w="110"/>
              <w:bottom w:type="dxa" w:w="60"/>
              <w:right w:type="dxa" w:w="110"/>
            </w:tcMar>
          </w:tcPr>
          <w:p>
            <w:pPr>
              <w:spacing w:after="60" w:before="60" w:line="240"/>
            </w:pPr>
            <w:r>
              <w:rPr>
                <w:color w:val="262626"/>
                <w:sz w:val="19"/>
                <w:szCs w:val="19"/>
              </w:rPr>
              <w:t xml:space="preserve">ValidationPipe global + class-validator</w:t>
            </w:r>
          </w:p>
        </w:tc>
        <w:tc>
          <w:tcPr>
            <w:tcW w:type="dxa" w:w="5220"/>
            <w:shd w:fill="FFFFFF" w:color="auto" w:val="clear"/>
            <w:tcMar>
              <w:top w:type="dxa" w:w="60"/>
              <w:left w:type="dxa" w:w="110"/>
              <w:bottom w:type="dxa" w:w="60"/>
              <w:right w:type="dxa" w:w="110"/>
            </w:tcMar>
          </w:tcPr>
          <w:p>
            <w:pPr>
              <w:spacing w:after="60" w:before="60" w:line="240"/>
            </w:pPr>
            <w:r>
              <w:rPr>
                <w:color w:val="262626"/>
                <w:sz w:val="19"/>
                <w:szCs w:val="19"/>
              </w:rPr>
              <w:t xml:space="preserve">Todos los DTOs de entrada, con whitelist: true y forbidNonWhitelisted: true (descarta campos no declarados y rechaza los desconocidos)</w:t>
            </w:r>
          </w:p>
        </w:tc>
      </w:tr>
      <w:tr>
        <w:trPr>
          <w:cantSplit/>
        </w:trPr>
        <w:tc>
          <w:tcPr>
            <w:tcW w:type="dxa" w:w="1300"/>
            <w:shd w:fill="F2F5FB" w:color="auto" w:val="clear"/>
            <w:tcMar>
              <w:top w:type="dxa" w:w="60"/>
              <w:left w:type="dxa" w:w="110"/>
              <w:bottom w:type="dxa" w:w="60"/>
              <w:right w:type="dxa" w:w="110"/>
            </w:tcMar>
          </w:tcPr>
          <w:p>
            <w:pPr>
              <w:spacing w:after="60" w:before="60" w:line="240"/>
            </w:pPr>
            <w:r>
              <w:rPr>
                <w:color w:val="262626"/>
                <w:sz w:val="19"/>
                <w:szCs w:val="19"/>
              </w:rPr>
              <w:t xml:space="preserve">Backend</w:t>
            </w:r>
          </w:p>
        </w:tc>
        <w:tc>
          <w:tcPr>
            <w:tcW w:type="dxa" w:w="2500"/>
            <w:shd w:fill="F2F5FB" w:color="auto" w:val="clear"/>
            <w:tcMar>
              <w:top w:type="dxa" w:w="60"/>
              <w:left w:type="dxa" w:w="110"/>
              <w:bottom w:type="dxa" w:w="60"/>
              <w:right w:type="dxa" w:w="110"/>
            </w:tcMar>
          </w:tcPr>
          <w:p>
            <w:pPr>
              <w:spacing w:after="60" w:before="60" w:line="240"/>
            </w:pPr>
            <w:r>
              <w:rPr>
                <w:color w:val="262626"/>
                <w:sz w:val="19"/>
                <w:szCs w:val="19"/>
              </w:rPr>
              <w:t xml:space="preserve">ZodValidationPipe</w:t>
            </w:r>
          </w:p>
        </w:tc>
        <w:tc>
          <w:tcPr>
            <w:tcW w:type="dxa" w:w="5220"/>
            <w:shd w:fill="F2F5FB" w:color="auto" w:val="clear"/>
            <w:tcMar>
              <w:top w:type="dxa" w:w="60"/>
              <w:left w:type="dxa" w:w="110"/>
              <w:bottom w:type="dxa" w:w="60"/>
              <w:right w:type="dxa" w:w="110"/>
            </w:tcMar>
          </w:tcPr>
          <w:p>
            <w:pPr>
              <w:spacing w:after="60" w:before="60" w:line="240"/>
            </w:pPr>
            <w:r>
              <w:rPr>
                <w:color w:val="262626"/>
                <w:sz w:val="19"/>
                <w:szCs w:val="19"/>
              </w:rPr>
              <w:t xml:space="preserve">Los payloads que tienen esquema en shared/schemas/, validados con ese mismo esquema en vez de un DTO propio</w:t>
            </w:r>
          </w:p>
        </w:tc>
      </w:tr>
      <w:tr>
        <w:trPr>
          <w:cantSplit/>
        </w:trPr>
        <w:tc>
          <w:tcPr>
            <w:tcW w:type="dxa" w:w="1300"/>
            <w:shd w:fill="FFFFFF" w:color="auto" w:val="clear"/>
            <w:tcMar>
              <w:top w:type="dxa" w:w="60"/>
              <w:left w:type="dxa" w:w="110"/>
              <w:bottom w:type="dxa" w:w="60"/>
              <w:right w:type="dxa" w:w="110"/>
            </w:tcMar>
          </w:tcPr>
          <w:p>
            <w:pPr>
              <w:spacing w:after="60" w:before="60" w:line="240"/>
            </w:pPr>
            <w:r>
              <w:rPr>
                <w:color w:val="262626"/>
                <w:sz w:val="19"/>
                <w:szCs w:val="19"/>
              </w:rPr>
              <w:t xml:space="preserve">Frontend</w:t>
            </w:r>
          </w:p>
        </w:tc>
        <w:tc>
          <w:tcPr>
            <w:tcW w:type="dxa" w:w="2500"/>
            <w:shd w:fill="FFFFFF" w:color="auto" w:val="clear"/>
            <w:tcMar>
              <w:top w:type="dxa" w:w="60"/>
              <w:left w:type="dxa" w:w="110"/>
              <w:bottom w:type="dxa" w:w="60"/>
              <w:right w:type="dxa" w:w="110"/>
            </w:tcMar>
          </w:tcPr>
          <w:p>
            <w:pPr>
              <w:spacing w:after="60" w:before="60" w:line="240"/>
            </w:pPr>
            <w:r>
              <w:rPr>
                <w:color w:val="262626"/>
                <w:sz w:val="19"/>
                <w:szCs w:val="19"/>
              </w:rPr>
              <w:t xml:space="preserve">Zod + React Hook Form</w:t>
            </w:r>
          </w:p>
        </w:tc>
        <w:tc>
          <w:tcPr>
            <w:tcW w:type="dxa" w:w="5220"/>
            <w:shd w:fill="FFFFFF" w:color="auto" w:val="clear"/>
            <w:tcMar>
              <w:top w:type="dxa" w:w="60"/>
              <w:left w:type="dxa" w:w="110"/>
              <w:bottom w:type="dxa" w:w="60"/>
              <w:right w:type="dxa" w:w="110"/>
            </w:tcMar>
          </w:tcPr>
          <w:p>
            <w:pPr>
              <w:spacing w:after="60" w:before="60" w:line="240"/>
            </w:pPr>
            <w:r>
              <w:rPr>
                <w:color w:val="262626"/>
                <w:sz w:val="19"/>
                <w:szCs w:val="19"/>
              </w:rPr>
              <w:t xml:space="preserve">Lo que se envía en cada POST y PATCH, integrado como resolver del formulario</w:t>
            </w:r>
          </w:p>
        </w:tc>
      </w:tr>
      <w:tr>
        <w:trPr>
          <w:cantSplit/>
        </w:trPr>
        <w:tc>
          <w:tcPr>
            <w:tcW w:type="dxa" w:w="1300"/>
            <w:shd w:fill="F2F5FB" w:color="auto" w:val="clear"/>
            <w:tcMar>
              <w:top w:type="dxa" w:w="60"/>
              <w:left w:type="dxa" w:w="110"/>
              <w:bottom w:type="dxa" w:w="60"/>
              <w:right w:type="dxa" w:w="110"/>
            </w:tcMar>
          </w:tcPr>
          <w:p>
            <w:pPr>
              <w:spacing w:after="60" w:before="60" w:line="240"/>
            </w:pPr>
            <w:r>
              <w:rPr>
                <w:color w:val="262626"/>
                <w:sz w:val="19"/>
                <w:szCs w:val="19"/>
              </w:rPr>
              <w:t xml:space="preserve">Frontend</w:t>
            </w:r>
          </w:p>
        </w:tc>
        <w:tc>
          <w:tcPr>
            <w:tcW w:type="dxa" w:w="2500"/>
            <w:shd w:fill="F2F5FB" w:color="auto" w:val="clear"/>
            <w:tcMar>
              <w:top w:type="dxa" w:w="60"/>
              <w:left w:type="dxa" w:w="110"/>
              <w:bottom w:type="dxa" w:w="60"/>
              <w:right w:type="dxa" w:w="110"/>
            </w:tcMar>
          </w:tcPr>
          <w:p>
            <w:pPr>
              <w:spacing w:after="60" w:before="60" w:line="240"/>
            </w:pPr>
            <w:r>
              <w:rPr>
                <w:color w:val="262626"/>
                <w:sz w:val="19"/>
                <w:szCs w:val="19"/>
              </w:rPr>
              <w:t xml:space="preserve">Zod</w:t>
            </w:r>
          </w:p>
        </w:tc>
        <w:tc>
          <w:tcPr>
            <w:tcW w:type="dxa" w:w="5220"/>
            <w:shd w:fill="F2F5FB" w:color="auto" w:val="clear"/>
            <w:tcMar>
              <w:top w:type="dxa" w:w="60"/>
              <w:left w:type="dxa" w:w="110"/>
              <w:bottom w:type="dxa" w:w="60"/>
              <w:right w:type="dxa" w:w="110"/>
            </w:tcMar>
          </w:tcPr>
          <w:p>
            <w:pPr>
              <w:spacing w:after="60" w:before="60" w:line="240"/>
            </w:pPr>
            <w:r>
              <w:rPr>
                <w:color w:val="262626"/>
                <w:sz w:val="19"/>
                <w:szCs w:val="19"/>
              </w:rPr>
              <w:t xml:space="preserve">Lo que se recibe: las respuestas se parsean antes de usarse y los tipos se infieren de esos esquemas</w:t>
            </w:r>
          </w:p>
        </w:tc>
      </w:tr>
    </w:tbl>
    <w:p>
      <w:pPr>
        <w:spacing w:after="160" w:line="276"/>
      </w:pPr>
      <w:r>
        <w:rPr>
          <w:color w:val="262626"/>
          <w:sz w:val="21"/>
          <w:szCs w:val="21"/>
        </w:rPr>
        <w:t xml:space="preserve">Los campos que viajan por </w:t>
      </w:r>
      <w:r>
        <w:rPr>
          <w:rFonts w:ascii="Consolas" w:cs="Consolas" w:eastAsia="Consolas" w:hAnsi="Consolas"/>
          <w:color w:val="B03060"/>
          <w:sz w:val="19"/>
          <w:szCs w:val="19"/>
        </w:rPr>
        <w:t xml:space="preserve">multipart/form-data</w:t>
      </w:r>
      <w:r>
        <w:rPr>
          <w:color w:val="262626"/>
          <w:sz w:val="21"/>
          <w:szCs w:val="21"/>
        </w:rPr>
        <w:t xml:space="preserve"> llegan como texto, así que </w:t>
      </w:r>
      <w:r>
        <w:rPr>
          <w:rFonts w:ascii="Consolas" w:cs="Consolas" w:eastAsia="Consolas" w:hAnsi="Consolas"/>
          <w:color w:val="B03060"/>
          <w:sz w:val="19"/>
          <w:szCs w:val="19"/>
        </w:rPr>
        <w:t xml:space="preserve">price</w:t>
      </w:r>
      <w:r>
        <w:rPr>
          <w:color w:val="262626"/>
          <w:sz w:val="21"/>
          <w:szCs w:val="21"/>
        </w:rPr>
        <w:t xml:space="preserve"> se convierte a número antes de validarse: con </w:t>
      </w:r>
      <w:r>
        <w:rPr>
          <w:rFonts w:ascii="Consolas" w:cs="Consolas" w:eastAsia="Consolas" w:hAnsi="Consolas"/>
          <w:color w:val="B03060"/>
          <w:sz w:val="19"/>
          <w:szCs w:val="19"/>
        </w:rPr>
        <w:t xml:space="preserve">@Type</w:t>
      </w:r>
      <w:r>
        <w:rPr>
          <w:color w:val="262626"/>
          <w:sz w:val="21"/>
          <w:szCs w:val="21"/>
        </w:rPr>
        <w:t xml:space="preserve"> o un transform en el DTO del backend, y con </w:t>
      </w:r>
      <w:r>
        <w:rPr>
          <w:rFonts w:ascii="Consolas" w:cs="Consolas" w:eastAsia="Consolas" w:hAnsi="Consolas"/>
          <w:color w:val="B03060"/>
          <w:sz w:val="19"/>
          <w:szCs w:val="19"/>
        </w:rPr>
        <w:t xml:space="preserve">coerce</w:t>
      </w:r>
      <w:r>
        <w:rPr>
          <w:color w:val="262626"/>
          <w:sz w:val="21"/>
          <w:szCs w:val="21"/>
        </w:rPr>
        <w:t xml:space="preserve"> en el esquema de Zod del frontend.</w:t>
      </w:r>
    </w:p>
    <w:p>
      <w:pPr>
        <w:pStyle w:val="Heading1"/>
        <w:pBdr>
          <w:bottom w:val="single" w:color="BFD0E8" w:sz="8" w:space="6"/>
        </w:pBdr>
        <w:spacing w:after="180" w:before="360"/>
      </w:pPr>
      <w:r>
        <w:rPr>
          <w:b/>
          <w:bCs/>
          <w:color w:val="1F3864"/>
          <w:sz w:val="30"/>
          <w:szCs w:val="30"/>
        </w:rPr>
        <w:t xml:space="preserve">10. Caché con Redis</w:t>
      </w:r>
    </w:p>
    <w:p>
      <w:pPr>
        <w:spacing w:after="120" w:line="276"/>
      </w:pPr>
      <w:r>
        <w:rPr>
          <w:color w:val="262626"/>
          <w:sz w:val="21"/>
          <w:szCs w:val="21"/>
        </w:rPr>
        <w:t xml:space="preserve">Redis se usa como caché de las lecturas más frecuentes: el listado y el detalle de productos. Toda mutación sobre un producto —alta, edición o baja— invalida las claves afectadas, de modo que el catálogo nunca se sirve desactualizado. Los endpoints de reportes quedan fuera de este caché por ser agregaciones de solo lectura sobre datos que cambian con cada venta.</w:t>
      </w:r>
    </w:p>
    <w:p>
      <w:r>
        <w:br w:type="page"/>
      </w:r>
    </w:p>
    <w:p>
      <w:pPr>
        <w:pStyle w:val="Heading1"/>
        <w:pBdr>
          <w:bottom w:val="single" w:color="BFD0E8" w:sz="8" w:space="6"/>
        </w:pBdr>
        <w:spacing w:after="180" w:before="360"/>
      </w:pPr>
      <w:r>
        <w:rPr>
          <w:b/>
          <w:bCs/>
          <w:color w:val="1F3864"/>
          <w:sz w:val="30"/>
          <w:szCs w:val="30"/>
        </w:rPr>
        <w:t xml:space="preserve">11. Calidad y CI/CD</w:t>
      </w:r>
    </w:p>
    <w:p>
      <w:pPr>
        <w:pStyle w:val="Heading2"/>
        <w:spacing w:after="120" w:before="280"/>
      </w:pPr>
      <w:r>
        <w:rPr>
          <w:b/>
          <w:bCs/>
          <w:color w:val="1F6FB2"/>
          <w:sz w:val="25"/>
          <w:szCs w:val="25"/>
        </w:rPr>
        <w:t xml:space="preserve">11.1 Husky (pre-push)</w:t>
      </w:r>
    </w:p>
    <w:p>
      <w:pPr>
        <w:spacing w:after="120" w:line="276"/>
      </w:pPr>
      <w:r>
        <w:rPr>
          <w:color w:val="262626"/>
          <w:sz w:val="21"/>
          <w:szCs w:val="21"/>
        </w:rPr>
        <w:t xml:space="preserve">El hook </w:t>
      </w:r>
      <w:r>
        <w:rPr>
          <w:rFonts w:ascii="Consolas" w:cs="Consolas" w:eastAsia="Consolas" w:hAnsi="Consolas"/>
          <w:color w:val="B03060"/>
          <w:sz w:val="19"/>
          <w:szCs w:val="19"/>
        </w:rPr>
        <w:t xml:space="preserve">.husky/pre-push</w:t>
      </w:r>
      <w:r>
        <w:rPr>
          <w:color w:val="262626"/>
          <w:sz w:val="21"/>
          <w:szCs w:val="21"/>
        </w:rPr>
        <w:t xml:space="preserve"> corre, en orden, </w:t>
      </w:r>
      <w:r>
        <w:rPr>
          <w:rFonts w:ascii="Consolas" w:cs="Consolas" w:eastAsia="Consolas" w:hAnsi="Consolas"/>
          <w:color w:val="B03060"/>
          <w:sz w:val="19"/>
          <w:szCs w:val="19"/>
        </w:rPr>
        <w:t xml:space="preserve">lint:check</w:t>
      </w:r>
      <w:r>
        <w:rPr>
          <w:color w:val="262626"/>
          <w:sz w:val="21"/>
          <w:szCs w:val="21"/>
        </w:rPr>
        <w:t xml:space="preserve">, </w:t>
      </w:r>
      <w:r>
        <w:rPr>
          <w:rFonts w:ascii="Consolas" w:cs="Consolas" w:eastAsia="Consolas" w:hAnsi="Consolas"/>
          <w:color w:val="B03060"/>
          <w:sz w:val="19"/>
          <w:szCs w:val="19"/>
        </w:rPr>
        <w:t xml:space="preserve">typecheck</w:t>
      </w:r>
      <w:r>
        <w:rPr>
          <w:color w:val="262626"/>
          <w:sz w:val="21"/>
          <w:szCs w:val="21"/>
        </w:rPr>
        <w:t xml:space="preserve"> y </w:t>
      </w:r>
      <w:r>
        <w:rPr>
          <w:rFonts w:ascii="Consolas" w:cs="Consolas" w:eastAsia="Consolas" w:hAnsi="Consolas"/>
          <w:color w:val="B03060"/>
          <w:sz w:val="19"/>
          <w:szCs w:val="19"/>
        </w:rPr>
        <w:t xml:space="preserve">build</w:t>
      </w:r>
      <w:r>
        <w:rPr>
          <w:color w:val="262626"/>
          <w:sz w:val="21"/>
          <w:szCs w:val="21"/>
        </w:rPr>
        <w:t xml:space="preserve">: primero los del backend y después los del frontend. Usa </w:t>
      </w:r>
      <w:r>
        <w:rPr>
          <w:rFonts w:ascii="Consolas" w:cs="Consolas" w:eastAsia="Consolas" w:hAnsi="Consolas"/>
          <w:color w:val="B03060"/>
          <w:sz w:val="19"/>
          <w:szCs w:val="19"/>
        </w:rPr>
        <w:t xml:space="preserve">set -e</w:t>
      </w:r>
      <w:r>
        <w:rPr>
          <w:color w:val="262626"/>
          <w:sz w:val="21"/>
          <w:szCs w:val="21"/>
        </w:rPr>
        <w:t xml:space="preserve">, así que el primer comando que falle aborta el push.</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1200"/>
        <w:gridCol w:w="3200"/>
        <w:gridCol w:w="2400"/>
        <w:gridCol w:w="2220"/>
      </w:tblGrid>
      <w:tr>
        <w:trPr>
          <w:tblHeader/>
        </w:trPr>
        <w:tc>
          <w:tcPr>
            <w:tcW w:type="dxa" w:w="1200"/>
            <w:shd w:fill="1F3864" w:color="auto" w:val="clear"/>
            <w:tcMar>
              <w:top w:type="dxa" w:w="60"/>
              <w:left w:type="dxa" w:w="110"/>
              <w:bottom w:type="dxa" w:w="60"/>
              <w:right w:type="dxa" w:w="110"/>
            </w:tcMar>
          </w:tcPr>
          <w:p>
            <w:pPr>
              <w:spacing w:after="60" w:before="60" w:line="240"/>
            </w:pPr>
            <w:r>
              <w:rPr>
                <w:b/>
                <w:bCs/>
                <w:color w:val="FFFFFF"/>
                <w:sz w:val="19"/>
                <w:szCs w:val="19"/>
              </w:rPr>
              <w:t xml:space="preserve">App</w:t>
            </w:r>
          </w:p>
        </w:tc>
        <w:tc>
          <w:tcPr>
            <w:tcW w:type="dxa" w:w="3200"/>
            <w:shd w:fill="1F3864" w:color="auto" w:val="clear"/>
            <w:tcMar>
              <w:top w:type="dxa" w:w="60"/>
              <w:left w:type="dxa" w:w="110"/>
              <w:bottom w:type="dxa" w:w="60"/>
              <w:right w:type="dxa" w:w="110"/>
            </w:tcMar>
          </w:tcPr>
          <w:p>
            <w:pPr>
              <w:spacing w:after="60" w:before="60" w:line="240"/>
            </w:pPr>
            <w:r>
              <w:rPr>
                <w:b/>
                <w:bCs/>
                <w:color w:val="FFFFFF"/>
                <w:sz w:val="19"/>
                <w:szCs w:val="19"/>
              </w:rPr>
              <w:t xml:space="preserve">lint:check</w:t>
            </w:r>
          </w:p>
        </w:tc>
        <w:tc>
          <w:tcPr>
            <w:tcW w:type="dxa" w:w="2400"/>
            <w:shd w:fill="1F3864" w:color="auto" w:val="clear"/>
            <w:tcMar>
              <w:top w:type="dxa" w:w="60"/>
              <w:left w:type="dxa" w:w="110"/>
              <w:bottom w:type="dxa" w:w="60"/>
              <w:right w:type="dxa" w:w="110"/>
            </w:tcMar>
          </w:tcPr>
          <w:p>
            <w:pPr>
              <w:spacing w:after="60" w:before="60" w:line="240"/>
            </w:pPr>
            <w:r>
              <w:rPr>
                <w:b/>
                <w:bCs/>
                <w:color w:val="FFFFFF"/>
                <w:sz w:val="19"/>
                <w:szCs w:val="19"/>
              </w:rPr>
              <w:t xml:space="preserve">typecheck</w:t>
            </w:r>
          </w:p>
        </w:tc>
        <w:tc>
          <w:tcPr>
            <w:tcW w:type="dxa" w:w="2220"/>
            <w:shd w:fill="1F3864" w:color="auto" w:val="clear"/>
            <w:tcMar>
              <w:top w:type="dxa" w:w="60"/>
              <w:left w:type="dxa" w:w="110"/>
              <w:bottom w:type="dxa" w:w="60"/>
              <w:right w:type="dxa" w:w="110"/>
            </w:tcMar>
          </w:tcPr>
          <w:p>
            <w:pPr>
              <w:spacing w:after="60" w:before="60" w:line="240"/>
            </w:pPr>
            <w:r>
              <w:rPr>
                <w:b/>
                <w:bCs/>
                <w:color w:val="FFFFFF"/>
                <w:sz w:val="19"/>
                <w:szCs w:val="19"/>
              </w:rPr>
              <w:t xml:space="preserve">build</w:t>
            </w:r>
          </w:p>
        </w:tc>
      </w:tr>
      <w:tr>
        <w:trPr>
          <w:cantSplit/>
        </w:trPr>
        <w:tc>
          <w:tcPr>
            <w:tcW w:type="dxa" w:w="1200"/>
            <w:shd w:fill="FFFFFF" w:color="auto" w:val="clear"/>
            <w:tcMar>
              <w:top w:type="dxa" w:w="60"/>
              <w:left w:type="dxa" w:w="110"/>
              <w:bottom w:type="dxa" w:w="60"/>
              <w:right w:type="dxa" w:w="110"/>
            </w:tcMar>
          </w:tcPr>
          <w:p>
            <w:pPr>
              <w:spacing w:after="60" w:before="60" w:line="240"/>
            </w:pPr>
            <w:r>
              <w:rPr>
                <w:color w:val="262626"/>
                <w:sz w:val="19"/>
                <w:szCs w:val="19"/>
              </w:rPr>
              <w:t xml:space="preserve">backend</w:t>
            </w:r>
          </w:p>
        </w:tc>
        <w:tc>
          <w:tcPr>
            <w:tcW w:type="dxa" w:w="3200"/>
            <w:shd w:fill="FFFFFF" w:color="auto" w:val="clear"/>
            <w:tcMar>
              <w:top w:type="dxa" w:w="60"/>
              <w:left w:type="dxa" w:w="110"/>
              <w:bottom w:type="dxa" w:w="60"/>
              <w:right w:type="dxa" w:w="110"/>
            </w:tcMar>
          </w:tcPr>
          <w:p>
            <w:pPr>
              <w:spacing w:after="60" w:before="60" w:line="240"/>
            </w:pPr>
            <w:r>
              <w:rPr>
                <w:color w:val="262626"/>
                <w:sz w:val="19"/>
                <w:szCs w:val="19"/>
              </w:rPr>
              <w:t xml:space="preserve">eslint "{src,apps,libs,test}/**/*.ts"</w:t>
            </w:r>
          </w:p>
        </w:tc>
        <w:tc>
          <w:tcPr>
            <w:tcW w:type="dxa" w:w="2400"/>
            <w:shd w:fill="FFFFFF" w:color="auto" w:val="clear"/>
            <w:tcMar>
              <w:top w:type="dxa" w:w="60"/>
              <w:left w:type="dxa" w:w="110"/>
              <w:bottom w:type="dxa" w:w="60"/>
              <w:right w:type="dxa" w:w="110"/>
            </w:tcMar>
          </w:tcPr>
          <w:p>
            <w:pPr>
              <w:spacing w:after="60" w:before="60" w:line="240"/>
            </w:pPr>
            <w:r>
              <w:rPr>
                <w:color w:val="262626"/>
                <w:sz w:val="19"/>
                <w:szCs w:val="19"/>
              </w:rPr>
              <w:t xml:space="preserve">tsc --noEmit -p tsconfig.json</w:t>
            </w:r>
          </w:p>
        </w:tc>
        <w:tc>
          <w:tcPr>
            <w:tcW w:type="dxa" w:w="2220"/>
            <w:shd w:fill="FFFFFF" w:color="auto" w:val="clear"/>
            <w:tcMar>
              <w:top w:type="dxa" w:w="60"/>
              <w:left w:type="dxa" w:w="110"/>
              <w:bottom w:type="dxa" w:w="60"/>
              <w:right w:type="dxa" w:w="110"/>
            </w:tcMar>
          </w:tcPr>
          <w:p>
            <w:pPr>
              <w:spacing w:after="60" w:before="60" w:line="240"/>
            </w:pPr>
            <w:r>
              <w:rPr>
                <w:color w:val="262626"/>
                <w:sz w:val="19"/>
                <w:szCs w:val="19"/>
              </w:rPr>
              <w:t xml:space="preserve">nest build</w:t>
            </w:r>
          </w:p>
        </w:tc>
      </w:tr>
      <w:tr>
        <w:trPr>
          <w:cantSplit/>
        </w:trPr>
        <w:tc>
          <w:tcPr>
            <w:tcW w:type="dxa" w:w="1200"/>
            <w:shd w:fill="F2F5FB" w:color="auto" w:val="clear"/>
            <w:tcMar>
              <w:top w:type="dxa" w:w="60"/>
              <w:left w:type="dxa" w:w="110"/>
              <w:bottom w:type="dxa" w:w="60"/>
              <w:right w:type="dxa" w:w="110"/>
            </w:tcMar>
          </w:tcPr>
          <w:p>
            <w:pPr>
              <w:spacing w:after="60" w:before="60" w:line="240"/>
            </w:pPr>
            <w:r>
              <w:rPr>
                <w:color w:val="262626"/>
                <w:sz w:val="19"/>
                <w:szCs w:val="19"/>
              </w:rPr>
              <w:t xml:space="preserve">frontend</w:t>
            </w:r>
          </w:p>
        </w:tc>
        <w:tc>
          <w:tcPr>
            <w:tcW w:type="dxa" w:w="3200"/>
            <w:shd w:fill="F2F5FB" w:color="auto" w:val="clear"/>
            <w:tcMar>
              <w:top w:type="dxa" w:w="60"/>
              <w:left w:type="dxa" w:w="110"/>
              <w:bottom w:type="dxa" w:w="60"/>
              <w:right w:type="dxa" w:w="110"/>
            </w:tcMar>
          </w:tcPr>
          <w:p>
            <w:pPr>
              <w:spacing w:after="60" w:before="60" w:line="240"/>
            </w:pPr>
            <w:r>
              <w:rPr>
                <w:color w:val="262626"/>
                <w:sz w:val="19"/>
                <w:szCs w:val="19"/>
              </w:rPr>
              <w:t xml:space="preserve">eslint --max-warnings 0 .</w:t>
            </w:r>
          </w:p>
        </w:tc>
        <w:tc>
          <w:tcPr>
            <w:tcW w:type="dxa" w:w="2400"/>
            <w:shd w:fill="F2F5FB" w:color="auto" w:val="clear"/>
            <w:tcMar>
              <w:top w:type="dxa" w:w="60"/>
              <w:left w:type="dxa" w:w="110"/>
              <w:bottom w:type="dxa" w:w="60"/>
              <w:right w:type="dxa" w:w="110"/>
            </w:tcMar>
          </w:tcPr>
          <w:p>
            <w:pPr>
              <w:spacing w:after="60" w:before="60" w:line="240"/>
            </w:pPr>
            <w:r>
              <w:rPr>
                <w:color w:val="262626"/>
                <w:sz w:val="19"/>
                <w:szCs w:val="19"/>
              </w:rPr>
              <w:t xml:space="preserve">tsc -b --noEmit</w:t>
            </w:r>
          </w:p>
        </w:tc>
        <w:tc>
          <w:tcPr>
            <w:tcW w:type="dxa" w:w="2220"/>
            <w:shd w:fill="F2F5FB" w:color="auto" w:val="clear"/>
            <w:tcMar>
              <w:top w:type="dxa" w:w="60"/>
              <w:left w:type="dxa" w:w="110"/>
              <w:bottom w:type="dxa" w:w="60"/>
              <w:right w:type="dxa" w:w="110"/>
            </w:tcMar>
          </w:tcPr>
          <w:p>
            <w:pPr>
              <w:spacing w:after="60" w:before="60" w:line="240"/>
            </w:pPr>
            <w:r>
              <w:rPr>
                <w:color w:val="262626"/>
                <w:sz w:val="19"/>
                <w:szCs w:val="19"/>
              </w:rPr>
              <w:t xml:space="preserve">tsc -b &amp;&amp; vite build</w:t>
            </w:r>
          </w:p>
        </w:tc>
      </w:tr>
    </w:tbl>
    <w:p>
      <w:pPr>
        <w:spacing w:after="120" w:line="276"/>
      </w:pPr>
      <w:r>
        <w:rPr>
          <w:rFonts w:ascii="Consolas" w:cs="Consolas" w:eastAsia="Consolas" w:hAnsi="Consolas"/>
          <w:color w:val="B03060"/>
          <w:sz w:val="19"/>
          <w:szCs w:val="19"/>
        </w:rPr>
        <w:t xml:space="preserve">lint:check</w:t>
      </w:r>
      <w:r>
        <w:rPr>
          <w:color w:val="262626"/>
          <w:sz w:val="21"/>
          <w:szCs w:val="21"/>
        </w:rPr>
        <w:t xml:space="preserve"> nunca lleva </w:t>
      </w:r>
      <w:r>
        <w:rPr>
          <w:rFonts w:ascii="Consolas" w:cs="Consolas" w:eastAsia="Consolas" w:hAnsi="Consolas"/>
          <w:color w:val="B03060"/>
          <w:sz w:val="19"/>
          <w:szCs w:val="19"/>
        </w:rPr>
        <w:t xml:space="preserve">--fix</w:t>
      </w:r>
      <w:r>
        <w:rPr>
          <w:color w:val="262626"/>
          <w:sz w:val="21"/>
          <w:szCs w:val="21"/>
        </w:rPr>
        <w:t xml:space="preserve">: el hook valida, no corrige. Para corregir está el script </w:t>
      </w:r>
      <w:r>
        <w:rPr>
          <w:rFonts w:ascii="Consolas" w:cs="Consolas" w:eastAsia="Consolas" w:hAnsi="Consolas"/>
          <w:color w:val="B03060"/>
          <w:sz w:val="19"/>
          <w:szCs w:val="19"/>
        </w:rPr>
        <w:t xml:space="preserve">lint</w:t>
      </w:r>
      <w:r>
        <w:rPr>
          <w:color w:val="262626"/>
          <w:sz w:val="21"/>
          <w:szCs w:val="21"/>
        </w:rPr>
        <w:t xml:space="preserve"> de cada app, que se corre a mano. El </w:t>
      </w:r>
      <w:r>
        <w:rPr>
          <w:rFonts w:ascii="Consolas" w:cs="Consolas" w:eastAsia="Consolas" w:hAnsi="Consolas"/>
          <w:color w:val="B03060"/>
          <w:sz w:val="19"/>
          <w:szCs w:val="19"/>
        </w:rPr>
        <w:t xml:space="preserve">package.json</w:t>
      </w:r>
      <w:r>
        <w:rPr>
          <w:color w:val="262626"/>
          <w:sz w:val="21"/>
          <w:szCs w:val="21"/>
        </w:rPr>
        <w:t xml:space="preserve"> de la raíz tiene el script </w:t>
      </w:r>
      <w:r>
        <w:rPr>
          <w:rFonts w:ascii="Consolas" w:cs="Consolas" w:eastAsia="Consolas" w:hAnsi="Consolas"/>
          <w:color w:val="B03060"/>
          <w:sz w:val="19"/>
          <w:szCs w:val="19"/>
        </w:rPr>
        <w:t xml:space="preserve">prepare: husky</w:t>
      </w:r>
      <w:r>
        <w:rPr>
          <w:color w:val="262626"/>
          <w:sz w:val="21"/>
          <w:szCs w:val="21"/>
        </w:rPr>
        <w:t xml:space="preserve"> —que instala los hooks al correr </w:t>
      </w:r>
      <w:r>
        <w:rPr>
          <w:rFonts w:ascii="Consolas" w:cs="Consolas" w:eastAsia="Consolas" w:hAnsi="Consolas"/>
          <w:color w:val="B03060"/>
          <w:sz w:val="19"/>
          <w:szCs w:val="19"/>
        </w:rPr>
        <w:t xml:space="preserve">npm install</w:t>
      </w:r>
      <w:r>
        <w:rPr>
          <w:color w:val="262626"/>
          <w:sz w:val="21"/>
          <w:szCs w:val="21"/>
        </w:rPr>
        <w:t xml:space="preserve">— y atajos de </w:t>
      </w:r>
      <w:r>
        <w:rPr>
          <w:rFonts w:ascii="Consolas" w:cs="Consolas" w:eastAsia="Consolas" w:hAnsi="Consolas"/>
          <w:color w:val="B03060"/>
          <w:sz w:val="19"/>
          <w:szCs w:val="19"/>
        </w:rPr>
        <w:t xml:space="preserve">lint:check</w:t>
      </w:r>
      <w:r>
        <w:rPr>
          <w:color w:val="262626"/>
          <w:sz w:val="21"/>
          <w:szCs w:val="21"/>
        </w:rPr>
        <w:t xml:space="preserve">, </w:t>
      </w:r>
      <w:r>
        <w:rPr>
          <w:rFonts w:ascii="Consolas" w:cs="Consolas" w:eastAsia="Consolas" w:hAnsi="Consolas"/>
          <w:color w:val="B03060"/>
          <w:sz w:val="19"/>
          <w:szCs w:val="19"/>
        </w:rPr>
        <w:t xml:space="preserve">typecheck</w:t>
      </w:r>
      <w:r>
        <w:rPr>
          <w:color w:val="262626"/>
          <w:sz w:val="21"/>
          <w:szCs w:val="21"/>
        </w:rPr>
        <w:t xml:space="preserve"> y </w:t>
      </w:r>
      <w:r>
        <w:rPr>
          <w:rFonts w:ascii="Consolas" w:cs="Consolas" w:eastAsia="Consolas" w:hAnsi="Consolas"/>
          <w:color w:val="B03060"/>
          <w:sz w:val="19"/>
          <w:szCs w:val="19"/>
        </w:rPr>
        <w:t xml:space="preserve">build</w:t>
      </w:r>
      <w:r>
        <w:rPr>
          <w:color w:val="262626"/>
          <w:sz w:val="21"/>
          <w:szCs w:val="21"/>
        </w:rPr>
        <w:t xml:space="preserve"> que ejecutan ambas apps.</w:t>
      </w:r>
    </w:p>
    <w:p>
      <w:pPr>
        <w:pStyle w:val="Heading2"/>
        <w:spacing w:after="120" w:before="280"/>
      </w:pPr>
      <w:r>
        <w:rPr>
          <w:b/>
          <w:bCs/>
          <w:color w:val="1F6FB2"/>
          <w:sz w:val="25"/>
          <w:szCs w:val="25"/>
        </w:rPr>
        <w:t xml:space="preserve">11.2 GitHub Actions</w:t>
      </w:r>
    </w:p>
    <w:p>
      <w:pPr>
        <w:spacing w:after="120" w:line="276"/>
      </w:pPr>
      <w:r>
        <w:rPr>
          <w:color w:val="262626"/>
          <w:sz w:val="21"/>
          <w:szCs w:val="21"/>
        </w:rPr>
        <w:t xml:space="preserve">El workflow </w:t>
      </w:r>
      <w:r>
        <w:rPr>
          <w:rFonts w:ascii="Consolas" w:cs="Consolas" w:eastAsia="Consolas" w:hAnsi="Consolas"/>
          <w:color w:val="B03060"/>
          <w:sz w:val="19"/>
          <w:szCs w:val="19"/>
        </w:rPr>
        <w:t xml:space="preserve">.github/workflows/ci.yml</w:t>
      </w:r>
      <w:r>
        <w:rPr>
          <w:color w:val="262626"/>
          <w:sz w:val="21"/>
          <w:szCs w:val="21"/>
        </w:rPr>
        <w:t xml:space="preserve"> se dispara en los pull requests hacia </w:t>
      </w:r>
      <w:r>
        <w:rPr>
          <w:rFonts w:ascii="Consolas" w:cs="Consolas" w:eastAsia="Consolas" w:hAnsi="Consolas"/>
          <w:color w:val="B03060"/>
          <w:sz w:val="19"/>
          <w:szCs w:val="19"/>
        </w:rPr>
        <w:t xml:space="preserve">master</w:t>
      </w:r>
      <w:r>
        <w:rPr>
          <w:color w:val="262626"/>
          <w:sz w:val="21"/>
          <w:szCs w:val="21"/>
        </w:rPr>
        <w:t xml:space="preserve"> y en los push a </w:t>
      </w:r>
      <w:r>
        <w:rPr>
          <w:rFonts w:ascii="Consolas" w:cs="Consolas" w:eastAsia="Consolas" w:hAnsi="Consolas"/>
          <w:color w:val="B03060"/>
          <w:sz w:val="19"/>
          <w:szCs w:val="19"/>
        </w:rPr>
        <w:t xml:space="preserve">develop</w:t>
      </w:r>
      <w:r>
        <w:rPr>
          <w:color w:val="262626"/>
          <w:sz w:val="21"/>
          <w:szCs w:val="21"/>
        </w:rPr>
        <w:t xml:space="preserve">.</w:t>
      </w:r>
    </w:p>
    <w:p>
      <w:pPr>
        <w:pStyle w:val="ListParagraph"/>
        <w:numPr>
          <w:ilvl w:val="0"/>
          <w:numId w:val="2"/>
        </w:numPr>
        <w:spacing w:after="70" w:line="276"/>
      </w:pPr>
      <w:r>
        <w:rPr>
          <w:b/>
          <w:bCs/>
          <w:color w:val="262626"/>
          <w:sz w:val="21"/>
          <w:szCs w:val="21"/>
        </w:rPr>
        <w:t xml:space="preserve">Dos jobs independientes que corren en paralelo,</w:t>
      </w:r>
      <w:r>
        <w:rPr>
          <w:color w:val="262626"/>
          <w:sz w:val="21"/>
          <w:szCs w:val="21"/>
        </w:rPr>
        <w:t xml:space="preserve"> backend y frontend, cada uno sobre Node 22 con caché de npm apuntada a su propio package-lock.json.</w:t>
      </w:r>
    </w:p>
    <w:p>
      <w:pPr>
        <w:pStyle w:val="ListParagraph"/>
        <w:numPr>
          <w:ilvl w:val="0"/>
          <w:numId w:val="2"/>
        </w:numPr>
        <w:spacing w:after="70" w:line="276"/>
      </w:pPr>
      <w:r>
        <w:rPr>
          <w:b/>
          <w:bCs/>
          <w:color w:val="262626"/>
          <w:sz w:val="21"/>
          <w:szCs w:val="21"/>
        </w:rPr>
        <w:t xml:space="preserve">Ambos ejecutan npm ci y después lint:check, typecheck y build:</w:t>
      </w:r>
      <w:r>
        <w:rPr>
          <w:color w:val="262626"/>
          <w:sz w:val="21"/>
          <w:szCs w:val="21"/>
        </w:rPr>
        <w:t xml:space="preserve"> los mismos scripts que corre el pre-push, así que lo que pasa en local pasa en el CI.</w:t>
      </w:r>
    </w:p>
    <w:p>
      <w:pPr>
        <w:pStyle w:val="ListParagraph"/>
        <w:numPr>
          <w:ilvl w:val="0"/>
          <w:numId w:val="2"/>
        </w:numPr>
        <w:spacing w:after="70" w:line="276"/>
      </w:pPr>
      <w:r>
        <w:rPr>
          <w:b/>
          <w:bCs/>
          <w:color w:val="262626"/>
          <w:sz w:val="21"/>
          <w:szCs w:val="21"/>
        </w:rPr>
        <w:t xml:space="preserve">El job de backend agrega npx prisma generate antes de lintear.</w:t>
      </w:r>
      <w:r>
        <w:rPr>
          <w:color w:val="262626"/>
          <w:sz w:val="21"/>
          <w:szCs w:val="21"/>
        </w:rPr>
        <w:t xml:space="preserve"> El cliente generado no se versiona (está en backend/.gitignore), así que sin ese paso no compila.</w:t>
      </w:r>
    </w:p>
    <w:p>
      <w:pPr>
        <w:pStyle w:val="ListParagraph"/>
        <w:numPr>
          <w:ilvl w:val="0"/>
          <w:numId w:val="2"/>
        </w:numPr>
        <w:spacing w:after="70" w:line="276"/>
      </w:pPr>
      <w:r>
        <w:rPr>
          <w:b/>
          <w:bCs/>
          <w:color w:val="262626"/>
          <w:sz w:val="21"/>
          <w:szCs w:val="21"/>
        </w:rPr>
        <w:t xml:space="preserve">concurrency con cancel-in-progress:</w:t>
      </w:r>
      <w:r>
        <w:rPr>
          <w:color w:val="262626"/>
          <w:sz w:val="21"/>
          <w:szCs w:val="21"/>
        </w:rPr>
        <w:t xml:space="preserve"> un push nuevo cancela el run anterior de la misma rama.</w:t>
      </w:r>
    </w:p>
    <w:p>
      <w:pPr>
        <w:pStyle w:val="Heading2"/>
        <w:spacing w:after="120" w:before="280"/>
      </w:pPr>
      <w:r>
        <w:rPr>
          <w:b/>
          <w:bCs/>
          <w:color w:val="1F6FB2"/>
          <w:sz w:val="25"/>
          <w:szCs w:val="25"/>
        </w:rPr>
        <w:t xml:space="preserve">11.3 Flujo de trabajo con Git</w:t>
      </w:r>
    </w:p>
    <w:p>
      <w:pPr>
        <w:pStyle w:val="ListParagraph"/>
        <w:numPr>
          <w:ilvl w:val="0"/>
          <w:numId w:val="2"/>
        </w:numPr>
        <w:spacing w:after="70" w:line="276"/>
      </w:pPr>
      <w:r>
        <w:rPr>
          <w:color w:val="262626"/>
          <w:sz w:val="21"/>
          <w:szCs w:val="21"/>
        </w:rPr>
        <w:t xml:space="preserve">Se trabaja sobre develop; master solo recibe cambios vía pull request.</w:t>
      </w:r>
    </w:p>
    <w:p>
      <w:pPr>
        <w:pStyle w:val="ListParagraph"/>
        <w:numPr>
          <w:ilvl w:val="0"/>
          <w:numId w:val="2"/>
        </w:numPr>
        <w:spacing w:after="70" w:line="276"/>
      </w:pPr>
      <w:r>
        <w:rPr>
          <w:color w:val="262626"/>
          <w:sz w:val="21"/>
          <w:szCs w:val="21"/>
        </w:rPr>
        <w:t xml:space="preserve">Nunca se saltean los hooks con --no-verify. Si el pre-push falla, se arregla la causa.</w:t>
      </w:r>
    </w:p>
    <w:p>
      <w:pPr>
        <w:pStyle w:val="ListParagraph"/>
        <w:numPr>
          <w:ilvl w:val="0"/>
          <w:numId w:val="2"/>
        </w:numPr>
        <w:spacing w:after="70" w:line="276"/>
      </w:pPr>
      <w:r>
        <w:rPr>
          <w:color w:val="262626"/>
          <w:sz w:val="21"/>
          <w:szCs w:val="21"/>
        </w:rPr>
        <w:t xml:space="preserve">No se mergea nada con el CI en rojo.</w:t>
      </w:r>
    </w:p>
    <w:p>
      <w:pPr>
        <w:pStyle w:val="Heading1"/>
        <w:pBdr>
          <w:bottom w:val="single" w:color="BFD0E8" w:sz="8" w:space="6"/>
        </w:pBdr>
        <w:spacing w:after="180" w:before="360"/>
      </w:pPr>
      <w:r>
        <w:rPr>
          <w:b/>
          <w:bCs/>
          <w:color w:val="1F3864"/>
          <w:sz w:val="30"/>
          <w:szCs w:val="30"/>
        </w:rPr>
        <w:t xml:space="preserve">12. Variables de entorno</w:t>
      </w:r>
    </w:p>
    <w:p>
      <w:pPr>
        <w:spacing w:after="100" w:line="276"/>
      </w:pPr>
      <w:r>
        <w:rPr>
          <w:color w:val="262626"/>
          <w:sz w:val="21"/>
          <w:szCs w:val="21"/>
        </w:rPr>
        <w:t xml:space="preserve">Cada app tiene su propio .env, versionado como .env.example sin valores reales.</w:t>
      </w:r>
    </w:p>
    <w:p>
      <w:pPr>
        <w:pStyle w:val="Heading3"/>
        <w:spacing w:after="100" w:before="200"/>
      </w:pPr>
      <w:r>
        <w:rPr>
          <w:b/>
          <w:bCs/>
          <w:color w:val="1F3864"/>
          <w:sz w:val="22"/>
          <w:szCs w:val="22"/>
        </w:rPr>
        <w:t xml:space="preserve">Backend</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3000"/>
        <w:gridCol w:w="6020"/>
      </w:tblGrid>
      <w:tr>
        <w:trPr>
          <w:tblHeader/>
        </w:trPr>
        <w:tc>
          <w:tcPr>
            <w:tcW w:type="dxa" w:w="3000"/>
            <w:shd w:fill="1F3864" w:color="auto" w:val="clear"/>
            <w:tcMar>
              <w:top w:type="dxa" w:w="60"/>
              <w:left w:type="dxa" w:w="110"/>
              <w:bottom w:type="dxa" w:w="60"/>
              <w:right w:type="dxa" w:w="110"/>
            </w:tcMar>
          </w:tcPr>
          <w:p>
            <w:pPr>
              <w:spacing w:after="60" w:before="60" w:line="240"/>
            </w:pPr>
            <w:r>
              <w:rPr>
                <w:b/>
                <w:bCs/>
                <w:color w:val="FFFFFF"/>
                <w:sz w:val="19"/>
                <w:szCs w:val="19"/>
              </w:rPr>
              <w:t xml:space="preserve">Variable</w:t>
            </w:r>
          </w:p>
        </w:tc>
        <w:tc>
          <w:tcPr>
            <w:tcW w:type="dxa" w:w="6020"/>
            <w:shd w:fill="1F3864" w:color="auto" w:val="clear"/>
            <w:tcMar>
              <w:top w:type="dxa" w:w="60"/>
              <w:left w:type="dxa" w:w="110"/>
              <w:bottom w:type="dxa" w:w="60"/>
              <w:right w:type="dxa" w:w="110"/>
            </w:tcMar>
          </w:tcPr>
          <w:p>
            <w:pPr>
              <w:spacing w:after="60" w:before="60" w:line="240"/>
            </w:pPr>
            <w:r>
              <w:rPr>
                <w:b/>
                <w:bCs/>
                <w:color w:val="FFFFFF"/>
                <w:sz w:val="19"/>
                <w:szCs w:val="19"/>
              </w:rPr>
              <w:t xml:space="preserve">Descripción</w:t>
            </w:r>
          </w:p>
        </w:tc>
      </w:tr>
      <w:tr>
        <w:trPr>
          <w:cantSplit/>
        </w:trPr>
        <w:tc>
          <w:tcPr>
            <w:tcW w:type="dxa" w:w="3000"/>
            <w:shd w:fill="FFFFFF" w:color="auto" w:val="clear"/>
            <w:tcMar>
              <w:top w:type="dxa" w:w="60"/>
              <w:left w:type="dxa" w:w="110"/>
              <w:bottom w:type="dxa" w:w="60"/>
              <w:right w:type="dxa" w:w="110"/>
            </w:tcMar>
          </w:tcPr>
          <w:p>
            <w:pPr>
              <w:spacing w:after="60" w:before="60" w:line="240"/>
            </w:pPr>
            <w:r>
              <w:rPr>
                <w:color w:val="262626"/>
                <w:sz w:val="19"/>
                <w:szCs w:val="19"/>
              </w:rPr>
              <w:t xml:space="preserve">DATABASE_URL</w:t>
            </w:r>
          </w:p>
        </w:tc>
        <w:tc>
          <w:tcPr>
            <w:tcW w:type="dxa" w:w="6020"/>
            <w:shd w:fill="FFFFFF" w:color="auto" w:val="clear"/>
            <w:tcMar>
              <w:top w:type="dxa" w:w="60"/>
              <w:left w:type="dxa" w:w="110"/>
              <w:bottom w:type="dxa" w:w="60"/>
              <w:right w:type="dxa" w:w="110"/>
            </w:tcMar>
          </w:tcPr>
          <w:p>
            <w:pPr>
              <w:spacing w:after="60" w:before="60" w:line="240"/>
            </w:pPr>
            <w:r>
              <w:rPr>
                <w:color w:val="262626"/>
                <w:sz w:val="19"/>
                <w:szCs w:val="19"/>
              </w:rPr>
              <w:t xml:space="preserve">Cadena de conexión a PostgreSQL</w:t>
            </w:r>
          </w:p>
        </w:tc>
      </w:tr>
      <w:tr>
        <w:trPr>
          <w:cantSplit/>
        </w:trPr>
        <w:tc>
          <w:tcPr>
            <w:tcW w:type="dxa" w:w="3000"/>
            <w:shd w:fill="F2F5FB" w:color="auto" w:val="clear"/>
            <w:tcMar>
              <w:top w:type="dxa" w:w="60"/>
              <w:left w:type="dxa" w:w="110"/>
              <w:bottom w:type="dxa" w:w="60"/>
              <w:right w:type="dxa" w:w="110"/>
            </w:tcMar>
          </w:tcPr>
          <w:p>
            <w:pPr>
              <w:spacing w:after="60" w:before="60" w:line="240"/>
            </w:pPr>
            <w:r>
              <w:rPr>
                <w:color w:val="262626"/>
                <w:sz w:val="19"/>
                <w:szCs w:val="19"/>
              </w:rPr>
              <w:t xml:space="preserve">REDIS_URL</w:t>
            </w:r>
          </w:p>
        </w:tc>
        <w:tc>
          <w:tcPr>
            <w:tcW w:type="dxa" w:w="6020"/>
            <w:shd w:fill="F2F5FB" w:color="auto" w:val="clear"/>
            <w:tcMar>
              <w:top w:type="dxa" w:w="60"/>
              <w:left w:type="dxa" w:w="110"/>
              <w:bottom w:type="dxa" w:w="60"/>
              <w:right w:type="dxa" w:w="110"/>
            </w:tcMar>
          </w:tcPr>
          <w:p>
            <w:pPr>
              <w:spacing w:after="60" w:before="60" w:line="240"/>
            </w:pPr>
            <w:r>
              <w:rPr>
                <w:color w:val="262626"/>
                <w:sz w:val="19"/>
                <w:szCs w:val="19"/>
              </w:rPr>
              <w:t xml:space="preserve">Cadena de conexión a Redis</w:t>
            </w:r>
          </w:p>
        </w:tc>
      </w:tr>
      <w:tr>
        <w:trPr>
          <w:cantSplit/>
        </w:trPr>
        <w:tc>
          <w:tcPr>
            <w:tcW w:type="dxa" w:w="3000"/>
            <w:shd w:fill="FFFFFF" w:color="auto" w:val="clear"/>
            <w:tcMar>
              <w:top w:type="dxa" w:w="60"/>
              <w:left w:type="dxa" w:w="110"/>
              <w:bottom w:type="dxa" w:w="60"/>
              <w:right w:type="dxa" w:w="110"/>
            </w:tcMar>
          </w:tcPr>
          <w:p>
            <w:pPr>
              <w:spacing w:after="60" w:before="60" w:line="240"/>
            </w:pPr>
            <w:r>
              <w:rPr>
                <w:color w:val="262626"/>
                <w:sz w:val="19"/>
                <w:szCs w:val="19"/>
              </w:rPr>
              <w:t xml:space="preserve">JWT_SECRET</w:t>
            </w:r>
          </w:p>
        </w:tc>
        <w:tc>
          <w:tcPr>
            <w:tcW w:type="dxa" w:w="6020"/>
            <w:shd w:fill="FFFFFF" w:color="auto" w:val="clear"/>
            <w:tcMar>
              <w:top w:type="dxa" w:w="60"/>
              <w:left w:type="dxa" w:w="110"/>
              <w:bottom w:type="dxa" w:w="60"/>
              <w:right w:type="dxa" w:w="110"/>
            </w:tcMar>
          </w:tcPr>
          <w:p>
            <w:pPr>
              <w:spacing w:after="60" w:before="60" w:line="240"/>
            </w:pPr>
            <w:r>
              <w:rPr>
                <w:color w:val="262626"/>
                <w:sz w:val="19"/>
                <w:szCs w:val="19"/>
              </w:rPr>
              <w:t xml:space="preserve">Secret único, usado tanto para el token de sesión como para el de confirmación</w:t>
            </w:r>
          </w:p>
        </w:tc>
      </w:tr>
      <w:tr>
        <w:trPr>
          <w:cantSplit/>
        </w:trPr>
        <w:tc>
          <w:tcPr>
            <w:tcW w:type="dxa" w:w="3000"/>
            <w:shd w:fill="F2F5FB" w:color="auto" w:val="clear"/>
            <w:tcMar>
              <w:top w:type="dxa" w:w="60"/>
              <w:left w:type="dxa" w:w="110"/>
              <w:bottom w:type="dxa" w:w="60"/>
              <w:right w:type="dxa" w:w="110"/>
            </w:tcMar>
          </w:tcPr>
          <w:p>
            <w:pPr>
              <w:spacing w:after="60" w:before="60" w:line="240"/>
            </w:pPr>
            <w:r>
              <w:rPr>
                <w:color w:val="262626"/>
                <w:sz w:val="19"/>
                <w:szCs w:val="19"/>
              </w:rPr>
              <w:t xml:space="preserve">PORT</w:t>
            </w:r>
          </w:p>
        </w:tc>
        <w:tc>
          <w:tcPr>
            <w:tcW w:type="dxa" w:w="6020"/>
            <w:shd w:fill="F2F5FB" w:color="auto" w:val="clear"/>
            <w:tcMar>
              <w:top w:type="dxa" w:w="60"/>
              <w:left w:type="dxa" w:w="110"/>
              <w:bottom w:type="dxa" w:w="60"/>
              <w:right w:type="dxa" w:w="110"/>
            </w:tcMar>
          </w:tcPr>
          <w:p>
            <w:pPr>
              <w:spacing w:after="60" w:before="60" w:line="240"/>
            </w:pPr>
            <w:r>
              <w:rPr>
                <w:color w:val="262626"/>
                <w:sz w:val="19"/>
                <w:szCs w:val="19"/>
              </w:rPr>
              <w:t xml:space="preserve">Puerto en el que escucha la API</w:t>
            </w:r>
          </w:p>
        </w:tc>
      </w:tr>
      <w:tr>
        <w:trPr>
          <w:cantSplit/>
        </w:trPr>
        <w:tc>
          <w:tcPr>
            <w:tcW w:type="dxa" w:w="3000"/>
            <w:shd w:fill="FFFFFF" w:color="auto" w:val="clear"/>
            <w:tcMar>
              <w:top w:type="dxa" w:w="60"/>
              <w:left w:type="dxa" w:w="110"/>
              <w:bottom w:type="dxa" w:w="60"/>
              <w:right w:type="dxa" w:w="110"/>
            </w:tcMar>
          </w:tcPr>
          <w:p>
            <w:pPr>
              <w:spacing w:after="60" w:before="60" w:line="240"/>
            </w:pPr>
            <w:r>
              <w:rPr>
                <w:color w:val="262626"/>
                <w:sz w:val="19"/>
                <w:szCs w:val="19"/>
              </w:rPr>
              <w:t xml:space="preserve">CORS_ORIGIN</w:t>
            </w:r>
          </w:p>
        </w:tc>
        <w:tc>
          <w:tcPr>
            <w:tcW w:type="dxa" w:w="6020"/>
            <w:shd w:fill="FFFFFF" w:color="auto" w:val="clear"/>
            <w:tcMar>
              <w:top w:type="dxa" w:w="60"/>
              <w:left w:type="dxa" w:w="110"/>
              <w:bottom w:type="dxa" w:w="60"/>
              <w:right w:type="dxa" w:w="110"/>
            </w:tcMar>
          </w:tcPr>
          <w:p>
            <w:pPr>
              <w:spacing w:after="60" w:before="60" w:line="240"/>
            </w:pPr>
            <w:r>
              <w:rPr>
                <w:color w:val="262626"/>
                <w:sz w:val="19"/>
                <w:szCs w:val="19"/>
              </w:rPr>
              <w:t xml:space="preserve">Origen permitido para las peticiones con credenciales</w:t>
            </w:r>
          </w:p>
        </w:tc>
      </w:tr>
      <w:tr>
        <w:trPr>
          <w:cantSplit/>
        </w:trPr>
        <w:tc>
          <w:tcPr>
            <w:tcW w:type="dxa" w:w="3000"/>
            <w:shd w:fill="F2F5FB" w:color="auto" w:val="clear"/>
            <w:tcMar>
              <w:top w:type="dxa" w:w="60"/>
              <w:left w:type="dxa" w:w="110"/>
              <w:bottom w:type="dxa" w:w="60"/>
              <w:right w:type="dxa" w:w="110"/>
            </w:tcMar>
          </w:tcPr>
          <w:p>
            <w:pPr>
              <w:spacing w:after="60" w:before="60" w:line="240"/>
            </w:pPr>
            <w:r>
              <w:rPr>
                <w:color w:val="262626"/>
                <w:sz w:val="19"/>
                <w:szCs w:val="19"/>
              </w:rPr>
              <w:t xml:space="preserve">NODE_ENV</w:t>
            </w:r>
          </w:p>
        </w:tc>
        <w:tc>
          <w:tcPr>
            <w:tcW w:type="dxa" w:w="6020"/>
            <w:shd w:fill="F2F5FB" w:color="auto" w:val="clear"/>
            <w:tcMar>
              <w:top w:type="dxa" w:w="60"/>
              <w:left w:type="dxa" w:w="110"/>
              <w:bottom w:type="dxa" w:w="60"/>
              <w:right w:type="dxa" w:w="110"/>
            </w:tcMar>
          </w:tcPr>
          <w:p>
            <w:pPr>
              <w:spacing w:after="60" w:before="60" w:line="240"/>
            </w:pPr>
            <w:r>
              <w:rPr>
                <w:color w:val="262626"/>
                <w:sz w:val="19"/>
                <w:szCs w:val="19"/>
              </w:rPr>
              <w:t xml:space="preserve">Entorno de ejecución; determina secure y sameSite de la cookie</w:t>
            </w:r>
          </w:p>
        </w:tc>
      </w:tr>
      <w:tr>
        <w:trPr>
          <w:cantSplit/>
        </w:trPr>
        <w:tc>
          <w:tcPr>
            <w:tcW w:type="dxa" w:w="3000"/>
            <w:shd w:fill="FFFFFF" w:color="auto" w:val="clear"/>
            <w:tcMar>
              <w:top w:type="dxa" w:w="60"/>
              <w:left w:type="dxa" w:w="110"/>
              <w:bottom w:type="dxa" w:w="60"/>
              <w:right w:type="dxa" w:w="110"/>
            </w:tcMar>
          </w:tcPr>
          <w:p>
            <w:pPr>
              <w:spacing w:after="60" w:before="60" w:line="240"/>
            </w:pPr>
            <w:r>
              <w:rPr>
                <w:color w:val="262626"/>
                <w:sz w:val="19"/>
                <w:szCs w:val="19"/>
              </w:rPr>
              <w:t xml:space="preserve">EMAIL_USER</w:t>
            </w:r>
          </w:p>
        </w:tc>
        <w:tc>
          <w:tcPr>
            <w:tcW w:type="dxa" w:w="6020"/>
            <w:shd w:fill="FFFFFF" w:color="auto" w:val="clear"/>
            <w:tcMar>
              <w:top w:type="dxa" w:w="60"/>
              <w:left w:type="dxa" w:w="110"/>
              <w:bottom w:type="dxa" w:w="60"/>
              <w:right w:type="dxa" w:w="110"/>
            </w:tcMar>
          </w:tcPr>
          <w:p>
            <w:pPr>
              <w:spacing w:after="60" w:before="60" w:line="240"/>
            </w:pPr>
            <w:r>
              <w:rPr>
                <w:color w:val="262626"/>
                <w:sz w:val="19"/>
                <w:szCs w:val="19"/>
              </w:rPr>
              <w:t xml:space="preserve">Cuenta de Gmail remitente</w:t>
            </w:r>
          </w:p>
        </w:tc>
      </w:tr>
      <w:tr>
        <w:trPr>
          <w:cantSplit/>
        </w:trPr>
        <w:tc>
          <w:tcPr>
            <w:tcW w:type="dxa" w:w="3000"/>
            <w:shd w:fill="F2F5FB" w:color="auto" w:val="clear"/>
            <w:tcMar>
              <w:top w:type="dxa" w:w="60"/>
              <w:left w:type="dxa" w:w="110"/>
              <w:bottom w:type="dxa" w:w="60"/>
              <w:right w:type="dxa" w:w="110"/>
            </w:tcMar>
          </w:tcPr>
          <w:p>
            <w:pPr>
              <w:spacing w:after="60" w:before="60" w:line="240"/>
            </w:pPr>
            <w:r>
              <w:rPr>
                <w:color w:val="262626"/>
                <w:sz w:val="19"/>
                <w:szCs w:val="19"/>
              </w:rPr>
              <w:t xml:space="preserve">EMAIL_PASS</w:t>
            </w:r>
          </w:p>
        </w:tc>
        <w:tc>
          <w:tcPr>
            <w:tcW w:type="dxa" w:w="6020"/>
            <w:shd w:fill="F2F5FB" w:color="auto" w:val="clear"/>
            <w:tcMar>
              <w:top w:type="dxa" w:w="60"/>
              <w:left w:type="dxa" w:w="110"/>
              <w:bottom w:type="dxa" w:w="60"/>
              <w:right w:type="dxa" w:w="110"/>
            </w:tcMar>
          </w:tcPr>
          <w:p>
            <w:pPr>
              <w:spacing w:after="60" w:before="60" w:line="240"/>
            </w:pPr>
            <w:r>
              <w:rPr>
                <w:color w:val="262626"/>
                <w:sz w:val="19"/>
                <w:szCs w:val="19"/>
              </w:rPr>
              <w:t xml:space="preserve">Contraseña de aplicación de esa cuenta (requiere 2FA activo)</w:t>
            </w:r>
          </w:p>
        </w:tc>
      </w:tr>
      <w:tr>
        <w:trPr>
          <w:cantSplit/>
        </w:trPr>
        <w:tc>
          <w:tcPr>
            <w:tcW w:type="dxa" w:w="3000"/>
            <w:shd w:fill="FFFFFF" w:color="auto" w:val="clear"/>
            <w:tcMar>
              <w:top w:type="dxa" w:w="60"/>
              <w:left w:type="dxa" w:w="110"/>
              <w:bottom w:type="dxa" w:w="60"/>
              <w:right w:type="dxa" w:w="110"/>
            </w:tcMar>
          </w:tcPr>
          <w:p>
            <w:pPr>
              <w:spacing w:after="60" w:before="60" w:line="240"/>
            </w:pPr>
            <w:r>
              <w:rPr>
                <w:color w:val="262626"/>
                <w:sz w:val="19"/>
                <w:szCs w:val="19"/>
              </w:rPr>
              <w:t xml:space="preserve">FRONTEND_URL</w:t>
            </w:r>
          </w:p>
        </w:tc>
        <w:tc>
          <w:tcPr>
            <w:tcW w:type="dxa" w:w="6020"/>
            <w:shd w:fill="FFFFFF" w:color="auto" w:val="clear"/>
            <w:tcMar>
              <w:top w:type="dxa" w:w="60"/>
              <w:left w:type="dxa" w:w="110"/>
              <w:bottom w:type="dxa" w:w="60"/>
              <w:right w:type="dxa" w:w="110"/>
            </w:tcMar>
          </w:tcPr>
          <w:p>
            <w:pPr>
              <w:spacing w:after="60" w:before="60" w:line="240"/>
            </w:pPr>
            <w:r>
              <w:rPr>
                <w:color w:val="262626"/>
                <w:sz w:val="19"/>
                <w:szCs w:val="19"/>
              </w:rPr>
              <w:t xml:space="preserve">Base del frontend, usada para armar el link de confirmación</w:t>
            </w:r>
          </w:p>
        </w:tc>
      </w:tr>
      <w:tr>
        <w:trPr>
          <w:cantSplit/>
        </w:trPr>
        <w:tc>
          <w:tcPr>
            <w:tcW w:type="dxa" w:w="3000"/>
            <w:shd w:fill="F2F5FB" w:color="auto" w:val="clear"/>
            <w:tcMar>
              <w:top w:type="dxa" w:w="60"/>
              <w:left w:type="dxa" w:w="110"/>
              <w:bottom w:type="dxa" w:w="60"/>
              <w:right w:type="dxa" w:w="110"/>
            </w:tcMar>
          </w:tcPr>
          <w:p>
            <w:pPr>
              <w:spacing w:after="60" w:before="60" w:line="240"/>
            </w:pPr>
            <w:r>
              <w:rPr>
                <w:color w:val="262626"/>
                <w:sz w:val="19"/>
                <w:szCs w:val="19"/>
              </w:rPr>
              <w:t xml:space="preserve">CLOUDINARY_CLOUD_NAME</w:t>
            </w:r>
          </w:p>
        </w:tc>
        <w:tc>
          <w:tcPr>
            <w:tcW w:type="dxa" w:w="6020"/>
            <w:shd w:fill="F2F5FB" w:color="auto" w:val="clear"/>
            <w:tcMar>
              <w:top w:type="dxa" w:w="60"/>
              <w:left w:type="dxa" w:w="110"/>
              <w:bottom w:type="dxa" w:w="60"/>
              <w:right w:type="dxa" w:w="110"/>
            </w:tcMar>
          </w:tcPr>
          <w:p>
            <w:pPr>
              <w:spacing w:after="60" w:before="60" w:line="240"/>
            </w:pPr>
            <w:r>
              <w:rPr>
                <w:color w:val="262626"/>
                <w:sz w:val="19"/>
                <w:szCs w:val="19"/>
              </w:rPr>
              <w:t xml:space="preserve">Identificador de la cuenta de Cloudinary</w:t>
            </w:r>
          </w:p>
        </w:tc>
      </w:tr>
      <w:tr>
        <w:trPr>
          <w:cantSplit/>
        </w:trPr>
        <w:tc>
          <w:tcPr>
            <w:tcW w:type="dxa" w:w="3000"/>
            <w:shd w:fill="FFFFFF" w:color="auto" w:val="clear"/>
            <w:tcMar>
              <w:top w:type="dxa" w:w="60"/>
              <w:left w:type="dxa" w:w="110"/>
              <w:bottom w:type="dxa" w:w="60"/>
              <w:right w:type="dxa" w:w="110"/>
            </w:tcMar>
          </w:tcPr>
          <w:p>
            <w:pPr>
              <w:spacing w:after="60" w:before="60" w:line="240"/>
            </w:pPr>
            <w:r>
              <w:rPr>
                <w:color w:val="262626"/>
                <w:sz w:val="19"/>
                <w:szCs w:val="19"/>
              </w:rPr>
              <w:t xml:space="preserve">CLOUDINARY_API_KEY</w:t>
            </w:r>
          </w:p>
        </w:tc>
        <w:tc>
          <w:tcPr>
            <w:tcW w:type="dxa" w:w="6020"/>
            <w:shd w:fill="FFFFFF" w:color="auto" w:val="clear"/>
            <w:tcMar>
              <w:top w:type="dxa" w:w="60"/>
              <w:left w:type="dxa" w:w="110"/>
              <w:bottom w:type="dxa" w:w="60"/>
              <w:right w:type="dxa" w:w="110"/>
            </w:tcMar>
          </w:tcPr>
          <w:p>
            <w:pPr>
              <w:spacing w:after="60" w:before="60" w:line="240"/>
            </w:pPr>
            <w:r>
              <w:rPr>
                <w:color w:val="262626"/>
                <w:sz w:val="19"/>
                <w:szCs w:val="19"/>
              </w:rPr>
              <w:t xml:space="preserve">Clave pública de la API de Cloudinary</w:t>
            </w:r>
          </w:p>
        </w:tc>
      </w:tr>
      <w:tr>
        <w:trPr>
          <w:cantSplit/>
        </w:trPr>
        <w:tc>
          <w:tcPr>
            <w:tcW w:type="dxa" w:w="3000"/>
            <w:shd w:fill="F2F5FB" w:color="auto" w:val="clear"/>
            <w:tcMar>
              <w:top w:type="dxa" w:w="60"/>
              <w:left w:type="dxa" w:w="110"/>
              <w:bottom w:type="dxa" w:w="60"/>
              <w:right w:type="dxa" w:w="110"/>
            </w:tcMar>
          </w:tcPr>
          <w:p>
            <w:pPr>
              <w:spacing w:after="60" w:before="60" w:line="240"/>
            </w:pPr>
            <w:r>
              <w:rPr>
                <w:color w:val="262626"/>
                <w:sz w:val="19"/>
                <w:szCs w:val="19"/>
              </w:rPr>
              <w:t xml:space="preserve">CLOUDINARY_API_SECRET</w:t>
            </w:r>
          </w:p>
        </w:tc>
        <w:tc>
          <w:tcPr>
            <w:tcW w:type="dxa" w:w="6020"/>
            <w:shd w:fill="F2F5FB" w:color="auto" w:val="clear"/>
            <w:tcMar>
              <w:top w:type="dxa" w:w="60"/>
              <w:left w:type="dxa" w:w="110"/>
              <w:bottom w:type="dxa" w:w="60"/>
              <w:right w:type="dxa" w:w="110"/>
            </w:tcMar>
          </w:tcPr>
          <w:p>
            <w:pPr>
              <w:spacing w:after="60" w:before="60" w:line="240"/>
            </w:pPr>
            <w:r>
              <w:rPr>
                <w:color w:val="262626"/>
                <w:sz w:val="19"/>
                <w:szCs w:val="19"/>
              </w:rPr>
              <w:t xml:space="preserve">Clave secreta de la API de Cloudinary</w:t>
            </w:r>
          </w:p>
        </w:tc>
      </w:tr>
    </w:tbl>
    <w:p>
      <w:pPr>
        <w:pStyle w:val="Heading3"/>
        <w:spacing w:after="100" w:before="200"/>
      </w:pPr>
      <w:r>
        <w:rPr>
          <w:b/>
          <w:bCs/>
          <w:color w:val="1F3864"/>
          <w:sz w:val="22"/>
          <w:szCs w:val="22"/>
        </w:rPr>
        <w:t xml:space="preserve">Frontend</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3000"/>
        <w:gridCol w:w="6020"/>
      </w:tblGrid>
      <w:tr>
        <w:trPr>
          <w:tblHeader/>
        </w:trPr>
        <w:tc>
          <w:tcPr>
            <w:tcW w:type="dxa" w:w="3000"/>
            <w:shd w:fill="1F3864" w:color="auto" w:val="clear"/>
            <w:tcMar>
              <w:top w:type="dxa" w:w="60"/>
              <w:left w:type="dxa" w:w="110"/>
              <w:bottom w:type="dxa" w:w="60"/>
              <w:right w:type="dxa" w:w="110"/>
            </w:tcMar>
          </w:tcPr>
          <w:p>
            <w:pPr>
              <w:spacing w:after="60" w:before="60" w:line="240"/>
            </w:pPr>
            <w:r>
              <w:rPr>
                <w:b/>
                <w:bCs/>
                <w:color w:val="FFFFFF"/>
                <w:sz w:val="19"/>
                <w:szCs w:val="19"/>
              </w:rPr>
              <w:t xml:space="preserve">Variable</w:t>
            </w:r>
          </w:p>
        </w:tc>
        <w:tc>
          <w:tcPr>
            <w:tcW w:type="dxa" w:w="6020"/>
            <w:shd w:fill="1F3864" w:color="auto" w:val="clear"/>
            <w:tcMar>
              <w:top w:type="dxa" w:w="60"/>
              <w:left w:type="dxa" w:w="110"/>
              <w:bottom w:type="dxa" w:w="60"/>
              <w:right w:type="dxa" w:w="110"/>
            </w:tcMar>
          </w:tcPr>
          <w:p>
            <w:pPr>
              <w:spacing w:after="60" w:before="60" w:line="240"/>
            </w:pPr>
            <w:r>
              <w:rPr>
                <w:b/>
                <w:bCs/>
                <w:color w:val="FFFFFF"/>
                <w:sz w:val="19"/>
                <w:szCs w:val="19"/>
              </w:rPr>
              <w:t xml:space="preserve">Descripción</w:t>
            </w:r>
          </w:p>
        </w:tc>
      </w:tr>
      <w:tr>
        <w:trPr>
          <w:cantSplit/>
        </w:trPr>
        <w:tc>
          <w:tcPr>
            <w:tcW w:type="dxa" w:w="3000"/>
            <w:shd w:fill="FFFFFF" w:color="auto" w:val="clear"/>
            <w:tcMar>
              <w:top w:type="dxa" w:w="60"/>
              <w:left w:type="dxa" w:w="110"/>
              <w:bottom w:type="dxa" w:w="60"/>
              <w:right w:type="dxa" w:w="110"/>
            </w:tcMar>
          </w:tcPr>
          <w:p>
            <w:pPr>
              <w:spacing w:after="60" w:before="60" w:line="240"/>
            </w:pPr>
            <w:r>
              <w:rPr>
                <w:color w:val="262626"/>
                <w:sz w:val="19"/>
                <w:szCs w:val="19"/>
              </w:rPr>
              <w:t xml:space="preserve">VITE_API_URL</w:t>
            </w:r>
          </w:p>
        </w:tc>
        <w:tc>
          <w:tcPr>
            <w:tcW w:type="dxa" w:w="6020"/>
            <w:shd w:fill="FFFFFF" w:color="auto" w:val="clear"/>
            <w:tcMar>
              <w:top w:type="dxa" w:w="60"/>
              <w:left w:type="dxa" w:w="110"/>
              <w:bottom w:type="dxa" w:w="60"/>
              <w:right w:type="dxa" w:w="110"/>
            </w:tcMar>
          </w:tcPr>
          <w:p>
            <w:pPr>
              <w:spacing w:after="60" w:before="60" w:line="240"/>
            </w:pPr>
            <w:r>
              <w:rPr>
                <w:color w:val="262626"/>
                <w:sz w:val="19"/>
                <w:szCs w:val="19"/>
              </w:rPr>
              <w:t xml:space="preserve">URL base de la API que consume Axios</w:t>
            </w:r>
          </w:p>
        </w:tc>
      </w:tr>
    </w:tbl>
    <w:tbl>
      <w:tblPr>
        <w:tblW w:type="dxa" w:w="9020"/>
        <w:tblBorders>
          <w:top w:val="single" w:color="E0C68A" w:sz="4"/>
          <w:left w:val="single" w:color="C79A3A" w:sz="12"/>
          <w:bottom w:val="single" w:color="E0C68A" w:sz="4"/>
          <w:right w:val="single" w:color="E0C68A" w:sz="4"/>
          <w:insideH w:val="none"/>
          <w:insideV w:val="none"/>
        </w:tblBorders>
      </w:tblPr>
      <w:tblGrid>
        <w:gridCol w:w="9020"/>
      </w:tblGrid>
      <w:tr>
        <w:tc>
          <w:tcPr>
            <w:tcW w:type="dxa" w:w="9020"/>
            <w:shd w:fill="FDF8EC" w:color="auto" w:val="clear"/>
            <w:tcMar>
              <w:top w:type="dxa" w:w="140"/>
              <w:left w:type="dxa" w:w="170"/>
              <w:bottom w:type="dxa" w:w="140"/>
              <w:right w:type="dxa" w:w="140"/>
            </w:tcMar>
          </w:tcPr>
          <w:p>
            <w:pPr>
              <w:spacing w:after="80"/>
            </w:pPr>
            <w:r>
              <w:rPr>
                <w:b/>
                <w:bCs/>
                <w:color w:val="8A5A00"/>
                <w:sz w:val="20"/>
                <w:szCs w:val="20"/>
              </w:rPr>
              <w:t xml:space="preserve">Duraciones de los tokens</w:t>
            </w:r>
          </w:p>
          <w:p>
            <w:pPr>
              <w:spacing w:after="60" w:line="260"/>
            </w:pPr>
            <w:r>
              <w:rPr>
                <w:color w:val="4A4A4A"/>
                <w:sz w:val="20"/>
                <w:szCs w:val="20"/>
              </w:rPr>
              <w:t xml:space="preserve">Las duraciones no son variables de entorno: van hardcodeadas donde se firman los tokens. 1d para el de sesión en el JwtModule, y 1h para el de confirmación en su signAsync.</w:t>
            </w:r>
          </w:p>
        </w:tc>
      </w:tr>
    </w:tbl>
    <w:p>
      <w:r>
        <w:br w:type="page"/>
      </w:r>
    </w:p>
    <w:p>
      <w:pPr>
        <w:pStyle w:val="Heading1"/>
        <w:pBdr>
          <w:bottom w:val="single" w:color="BFD0E8" w:sz="8" w:space="6"/>
        </w:pBdr>
        <w:spacing w:after="180" w:before="360"/>
      </w:pPr>
      <w:r>
        <w:rPr>
          <w:b/>
          <w:bCs/>
          <w:color w:val="1F3864"/>
          <w:sz w:val="30"/>
          <w:szCs w:val="30"/>
        </w:rPr>
        <w:t xml:space="preserve">13. Criterios de aceptación</w:t>
      </w:r>
    </w:p>
    <w:p>
      <w:pPr>
        <w:spacing w:after="120" w:line="276"/>
      </w:pPr>
      <w:r>
        <w:rPr>
          <w:color w:val="262626"/>
          <w:sz w:val="21"/>
          <w:szCs w:val="21"/>
        </w:rPr>
        <w:t xml:space="preserve">Una funcionalidad se considera correcta cuando cumple los siguientes nueve puntos:</w:t>
      </w:r>
    </w:p>
    <w:p>
      <w:pPr>
        <w:pStyle w:val="ListParagraph"/>
        <w:numPr>
          <w:ilvl w:val="0"/>
          <w:numId w:val="3"/>
        </w:numPr>
        <w:spacing w:after="70" w:line="276"/>
      </w:pPr>
      <w:r>
        <w:rPr>
          <w:color w:val="262626"/>
          <w:sz w:val="21"/>
          <w:szCs w:val="21"/>
        </w:rPr>
        <w:t xml:space="preserve">Compila sin errores de TypeScript en ambas apps.</w:t>
      </w:r>
    </w:p>
    <w:p>
      <w:pPr>
        <w:pStyle w:val="ListParagraph"/>
        <w:numPr>
          <w:ilvl w:val="0"/>
          <w:numId w:val="3"/>
        </w:numPr>
        <w:spacing w:after="70" w:line="276"/>
      </w:pPr>
      <w:r>
        <w:rPr>
          <w:color w:val="262626"/>
          <w:sz w:val="21"/>
          <w:szCs w:val="21"/>
        </w:rPr>
        <w:t xml:space="preserve">Los datos se validan en el backend (DTO o esquema de Zod) y en el frontend, tanto en el envío como en la recepción.</w:t>
      </w:r>
    </w:p>
    <w:p>
      <w:pPr>
        <w:pStyle w:val="ListParagraph"/>
        <w:numPr>
          <w:ilvl w:val="0"/>
          <w:numId w:val="3"/>
        </w:numPr>
        <w:spacing w:after="70" w:line="276"/>
      </w:pPr>
      <w:r>
        <w:rPr>
          <w:color w:val="262626"/>
          <w:sz w:val="21"/>
          <w:szCs w:val="21"/>
        </w:rPr>
        <w:t xml:space="preserve">Los endpoints protegidos rechazan las peticiones sin cookie válida.</w:t>
      </w:r>
    </w:p>
    <w:p>
      <w:pPr>
        <w:pStyle w:val="ListParagraph"/>
        <w:numPr>
          <w:ilvl w:val="0"/>
          <w:numId w:val="3"/>
        </w:numPr>
        <w:spacing w:after="70" w:line="276"/>
      </w:pPr>
      <w:r>
        <w:rPr>
          <w:color w:val="262626"/>
          <w:sz w:val="21"/>
          <w:szCs w:val="21"/>
        </w:rPr>
        <w:t xml:space="preserve">La imagen se sube a Cloudinary y en la base queda su URL, nunca el archivo. Un archivo con tipo o tamaño inválido se rechaza en el frontend y en el backend.</w:t>
      </w:r>
    </w:p>
    <w:p>
      <w:pPr>
        <w:pStyle w:val="ListParagraph"/>
        <w:numPr>
          <w:ilvl w:val="0"/>
          <w:numId w:val="3"/>
        </w:numPr>
        <w:spacing w:after="70" w:line="276"/>
      </w:pPr>
      <w:r>
        <w:rPr>
          <w:color w:val="262626"/>
          <w:sz w:val="21"/>
          <w:szCs w:val="21"/>
        </w:rPr>
        <w:t xml:space="preserve">Las contraseñas y los tokens de confirmación nunca aparecen en una respuesta.</w:t>
      </w:r>
    </w:p>
    <w:p>
      <w:pPr>
        <w:pStyle w:val="ListParagraph"/>
        <w:numPr>
          <w:ilvl w:val="0"/>
          <w:numId w:val="3"/>
        </w:numPr>
        <w:spacing w:after="70" w:line="276"/>
      </w:pPr>
      <w:r>
        <w:rPr>
          <w:color w:val="262626"/>
          <w:sz w:val="21"/>
          <w:szCs w:val="21"/>
        </w:rPr>
        <w:t xml:space="preserve">Una cuenta sin confirmar no puede iniciar sesión, y el token de confirmación vencido se rechaza.</w:t>
      </w:r>
    </w:p>
    <w:p>
      <w:pPr>
        <w:pStyle w:val="ListParagraph"/>
        <w:numPr>
          <w:ilvl w:val="0"/>
          <w:numId w:val="3"/>
        </w:numPr>
        <w:spacing w:after="70" w:line="276"/>
      </w:pPr>
      <w:r>
        <w:rPr>
          <w:color w:val="262626"/>
          <w:sz w:val="21"/>
          <w:szCs w:val="21"/>
        </w:rPr>
        <w:t xml:space="preserve">Las mutaciones invalidan las queries de TanStack Query afectadas.</w:t>
      </w:r>
    </w:p>
    <w:p>
      <w:pPr>
        <w:pStyle w:val="ListParagraph"/>
        <w:numPr>
          <w:ilvl w:val="0"/>
          <w:numId w:val="3"/>
        </w:numPr>
        <w:spacing w:after="70" w:line="276"/>
      </w:pPr>
      <w:r>
        <w:rPr>
          <w:color w:val="262626"/>
          <w:sz w:val="21"/>
          <w:szCs w:val="21"/>
        </w:rPr>
        <w:t xml:space="preserve">Los errores de la API se muestran en la UI: nada de pantallas en blanco ni fallos silenciosos.</w:t>
      </w:r>
    </w:p>
    <w:p>
      <w:pPr>
        <w:pStyle w:val="ListParagraph"/>
        <w:numPr>
          <w:ilvl w:val="0"/>
          <w:numId w:val="3"/>
        </w:numPr>
        <w:spacing w:after="70" w:line="276"/>
      </w:pPr>
      <w:r>
        <w:rPr>
          <w:color w:val="262626"/>
          <w:sz w:val="21"/>
          <w:szCs w:val="21"/>
        </w:rPr>
        <w:t xml:space="preserve">El pre-push y el CI pasan.</w:t>
      </w:r>
    </w:p>
    <w:p>
      <w:pPr>
        <w:pStyle w:val="Heading1"/>
        <w:pBdr>
          <w:bottom w:val="single" w:color="BFD0E8" w:sz="8" w:space="6"/>
        </w:pBdr>
        <w:spacing w:after="180" w:before="360"/>
      </w:pPr>
      <w:r>
        <w:rPr>
          <w:b/>
          <w:bCs/>
          <w:color w:val="1F3864"/>
          <w:sz w:val="30"/>
          <w:szCs w:val="30"/>
        </w:rPr>
        <w:t xml:space="preserve">14. Mantenimiento de esta documentación</w:t>
      </w:r>
    </w:p>
    <w:p>
      <w:pPr>
        <w:spacing w:after="100" w:line="276"/>
      </w:pPr>
      <w:r>
        <w:rPr>
          <w:color w:val="262626"/>
          <w:sz w:val="21"/>
          <w:szCs w:val="21"/>
        </w:rPr>
        <w:t xml:space="preserve">La documentación del proyecto vive en .claude/ y es la referencia que se consulta antes de implementar o modificar cualquier funcionalidad.</w:t>
      </w:r>
    </w:p>
    <w:tbl>
      <w:tblPr>
        <w:tblW w:type="dxa" w:w="9020"/>
        <w:tblBorders>
          <w:top w:val="single" w:color="BFD0E8" w:sz="4"/>
          <w:left w:val="single" w:color="BFD0E8" w:sz="4"/>
          <w:bottom w:val="single" w:color="BFD0E8" w:sz="4"/>
          <w:right w:val="single" w:color="BFD0E8" w:sz="4"/>
          <w:insideH w:val="single" w:color="BFD0E8" w:sz="2"/>
          <w:insideV w:val="single" w:color="BFD0E8" w:sz="2"/>
        </w:tblBorders>
      </w:tblPr>
      <w:tblGrid>
        <w:gridCol w:w="3000"/>
        <w:gridCol w:w="6020"/>
      </w:tblGrid>
      <w:tr>
        <w:trPr>
          <w:tblHeader/>
        </w:trPr>
        <w:tc>
          <w:tcPr>
            <w:tcW w:type="dxa" w:w="3000"/>
            <w:shd w:fill="1F3864" w:color="auto" w:val="clear"/>
            <w:tcMar>
              <w:top w:type="dxa" w:w="60"/>
              <w:left w:type="dxa" w:w="110"/>
              <w:bottom w:type="dxa" w:w="60"/>
              <w:right w:type="dxa" w:w="110"/>
            </w:tcMar>
          </w:tcPr>
          <w:p>
            <w:pPr>
              <w:spacing w:after="60" w:before="60" w:line="240"/>
            </w:pPr>
            <w:r>
              <w:rPr>
                <w:b/>
                <w:bCs/>
                <w:color w:val="FFFFFF"/>
                <w:sz w:val="19"/>
                <w:szCs w:val="19"/>
              </w:rPr>
              <w:t xml:space="preserve">Archivo</w:t>
            </w:r>
          </w:p>
        </w:tc>
        <w:tc>
          <w:tcPr>
            <w:tcW w:type="dxa" w:w="6020"/>
            <w:shd w:fill="1F3864" w:color="auto" w:val="clear"/>
            <w:tcMar>
              <w:top w:type="dxa" w:w="60"/>
              <w:left w:type="dxa" w:w="110"/>
              <w:bottom w:type="dxa" w:w="60"/>
              <w:right w:type="dxa" w:w="110"/>
            </w:tcMar>
          </w:tcPr>
          <w:p>
            <w:pPr>
              <w:spacing w:after="60" w:before="60" w:line="240"/>
            </w:pPr>
            <w:r>
              <w:rPr>
                <w:b/>
                <w:bCs/>
                <w:color w:val="FFFFFF"/>
                <w:sz w:val="19"/>
                <w:szCs w:val="19"/>
              </w:rPr>
              <w:t xml:space="preserve">Contenido</w:t>
            </w:r>
          </w:p>
        </w:tc>
      </w:tr>
      <w:tr>
        <w:trPr>
          <w:cantSplit/>
        </w:trPr>
        <w:tc>
          <w:tcPr>
            <w:tcW w:type="dxa" w:w="3000"/>
            <w:shd w:fill="FFFFFF" w:color="auto" w:val="clear"/>
            <w:tcMar>
              <w:top w:type="dxa" w:w="60"/>
              <w:left w:type="dxa" w:w="110"/>
              <w:bottom w:type="dxa" w:w="60"/>
              <w:right w:type="dxa" w:w="110"/>
            </w:tcMar>
          </w:tcPr>
          <w:p>
            <w:pPr>
              <w:spacing w:after="60" w:before="60" w:line="240"/>
            </w:pPr>
            <w:r>
              <w:rPr>
                <w:color w:val="262626"/>
                <w:sz w:val="19"/>
                <w:szCs w:val="19"/>
              </w:rPr>
              <w:t xml:space="preserve">.claude/context.md</w:t>
            </w:r>
          </w:p>
        </w:tc>
        <w:tc>
          <w:tcPr>
            <w:tcW w:type="dxa" w:w="6020"/>
            <w:shd w:fill="FFFFFF" w:color="auto" w:val="clear"/>
            <w:tcMar>
              <w:top w:type="dxa" w:w="60"/>
              <w:left w:type="dxa" w:w="110"/>
              <w:bottom w:type="dxa" w:w="60"/>
              <w:right w:type="dxa" w:w="110"/>
            </w:tcMar>
          </w:tcPr>
          <w:p>
            <w:pPr>
              <w:spacing w:after="60" w:before="60" w:line="240"/>
            </w:pPr>
            <w:r>
              <w:rPr>
                <w:color w:val="262626"/>
                <w:sz w:val="19"/>
                <w:szCs w:val="19"/>
              </w:rPr>
              <w:t xml:space="preserve">Contexto general: de qué trata la aplicación, qué problema resuelve y cuál es su propósito</w:t>
            </w:r>
          </w:p>
        </w:tc>
      </w:tr>
      <w:tr>
        <w:trPr>
          <w:cantSplit/>
        </w:trPr>
        <w:tc>
          <w:tcPr>
            <w:tcW w:type="dxa" w:w="3000"/>
            <w:shd w:fill="F2F5FB" w:color="auto" w:val="clear"/>
            <w:tcMar>
              <w:top w:type="dxa" w:w="60"/>
              <w:left w:type="dxa" w:w="110"/>
              <w:bottom w:type="dxa" w:w="60"/>
              <w:right w:type="dxa" w:w="110"/>
            </w:tcMar>
          </w:tcPr>
          <w:p>
            <w:pPr>
              <w:spacing w:after="60" w:before="60" w:line="240"/>
            </w:pPr>
            <w:r>
              <w:rPr>
                <w:color w:val="262626"/>
                <w:sz w:val="19"/>
                <w:szCs w:val="19"/>
              </w:rPr>
              <w:t xml:space="preserve">.claude/spec.md</w:t>
            </w:r>
          </w:p>
        </w:tc>
        <w:tc>
          <w:tcPr>
            <w:tcW w:type="dxa" w:w="6020"/>
            <w:shd w:fill="F2F5FB" w:color="auto" w:val="clear"/>
            <w:tcMar>
              <w:top w:type="dxa" w:w="60"/>
              <w:left w:type="dxa" w:w="110"/>
              <w:bottom w:type="dxa" w:w="60"/>
              <w:right w:type="dxa" w:w="110"/>
            </w:tcMar>
          </w:tcPr>
          <w:p>
            <w:pPr>
              <w:spacing w:after="60" w:before="60" w:line="240"/>
            </w:pPr>
            <w:r>
              <w:rPr>
                <w:color w:val="262626"/>
                <w:sz w:val="19"/>
                <w:szCs w:val="19"/>
              </w:rPr>
              <w:t xml:space="preserve">Especificaciones: requerimientos funcionales, comportamiento esperado y criterios de aceptación</w:t>
            </w:r>
          </w:p>
        </w:tc>
      </w:tr>
      <w:tr>
        <w:trPr>
          <w:cantSplit/>
        </w:trPr>
        <w:tc>
          <w:tcPr>
            <w:tcW w:type="dxa" w:w="3000"/>
            <w:shd w:fill="FFFFFF" w:color="auto" w:val="clear"/>
            <w:tcMar>
              <w:top w:type="dxa" w:w="60"/>
              <w:left w:type="dxa" w:w="110"/>
              <w:bottom w:type="dxa" w:w="60"/>
              <w:right w:type="dxa" w:w="110"/>
            </w:tcMar>
          </w:tcPr>
          <w:p>
            <w:pPr>
              <w:spacing w:after="60" w:before="60" w:line="240"/>
            </w:pPr>
            <w:r>
              <w:rPr>
                <w:color w:val="262626"/>
                <w:sz w:val="19"/>
                <w:szCs w:val="19"/>
              </w:rPr>
              <w:t xml:space="preserve">.claude/rules.md</w:t>
            </w:r>
          </w:p>
        </w:tc>
        <w:tc>
          <w:tcPr>
            <w:tcW w:type="dxa" w:w="6020"/>
            <w:shd w:fill="FFFFFF" w:color="auto" w:val="clear"/>
            <w:tcMar>
              <w:top w:type="dxa" w:w="60"/>
              <w:left w:type="dxa" w:w="110"/>
              <w:bottom w:type="dxa" w:w="60"/>
              <w:right w:type="dxa" w:w="110"/>
            </w:tcMar>
          </w:tcPr>
          <w:p>
            <w:pPr>
              <w:spacing w:after="60" w:before="60" w:line="240"/>
            </w:pPr>
            <w:r>
              <w:rPr>
                <w:color w:val="262626"/>
                <w:sz w:val="19"/>
                <w:szCs w:val="19"/>
              </w:rPr>
              <w:t xml:space="preserve">Reglas, convenciones y restricciones de arquitectura, estructura y buenas prácticas</w:t>
            </w:r>
          </w:p>
        </w:tc>
      </w:tr>
      <w:tr>
        <w:trPr>
          <w:cantSplit/>
        </w:trPr>
        <w:tc>
          <w:tcPr>
            <w:tcW w:type="dxa" w:w="3000"/>
            <w:shd w:fill="F2F5FB" w:color="auto" w:val="clear"/>
            <w:tcMar>
              <w:top w:type="dxa" w:w="60"/>
              <w:left w:type="dxa" w:w="110"/>
              <w:bottom w:type="dxa" w:w="60"/>
              <w:right w:type="dxa" w:w="110"/>
            </w:tcMar>
          </w:tcPr>
          <w:p>
            <w:pPr>
              <w:spacing w:after="60" w:before="60" w:line="240"/>
            </w:pPr>
            <w:r>
              <w:rPr>
                <w:color w:val="262626"/>
                <w:sz w:val="19"/>
                <w:szCs w:val="19"/>
              </w:rPr>
              <w:t xml:space="preserve">backend/prisma/schema.prisma</w:t>
            </w:r>
          </w:p>
        </w:tc>
        <w:tc>
          <w:tcPr>
            <w:tcW w:type="dxa" w:w="6020"/>
            <w:shd w:fill="F2F5FB" w:color="auto" w:val="clear"/>
            <w:tcMar>
              <w:top w:type="dxa" w:w="60"/>
              <w:left w:type="dxa" w:w="110"/>
              <w:bottom w:type="dxa" w:w="60"/>
              <w:right w:type="dxa" w:w="110"/>
            </w:tcMar>
          </w:tcPr>
          <w:p>
            <w:pPr>
              <w:spacing w:after="60" w:before="60" w:line="240"/>
            </w:pPr>
            <w:r>
              <w:rPr>
                <w:color w:val="262626"/>
                <w:sz w:val="19"/>
                <w:szCs w:val="19"/>
              </w:rPr>
              <w:t xml:space="preserve">Fuente de verdad del modelo de datos</w:t>
            </w:r>
          </w:p>
        </w:tc>
      </w:tr>
    </w:tbl>
    <w:tbl>
      <w:tblPr>
        <w:tblW w:type="dxa" w:w="9020"/>
        <w:tblBorders>
          <w:top w:val="single" w:color="E0C68A" w:sz="4"/>
          <w:left w:val="single" w:color="C79A3A" w:sz="12"/>
          <w:bottom w:val="single" w:color="E0C68A" w:sz="4"/>
          <w:right w:val="single" w:color="E0C68A" w:sz="4"/>
          <w:insideH w:val="none"/>
          <w:insideV w:val="none"/>
        </w:tblBorders>
      </w:tblPr>
      <w:tblGrid>
        <w:gridCol w:w="9020"/>
      </w:tblGrid>
      <w:tr>
        <w:tc>
          <w:tcPr>
            <w:tcW w:type="dxa" w:w="9020"/>
            <w:shd w:fill="FDF8EC" w:color="auto" w:val="clear"/>
            <w:tcMar>
              <w:top w:type="dxa" w:w="140"/>
              <w:left w:type="dxa" w:w="170"/>
              <w:bottom w:type="dxa" w:w="140"/>
              <w:right w:type="dxa" w:w="140"/>
            </w:tcMar>
          </w:tcPr>
          <w:p>
            <w:pPr>
              <w:spacing w:after="80"/>
            </w:pPr>
            <w:r>
              <w:rPr>
                <w:b/>
                <w:bCs/>
                <w:color w:val="8A5A00"/>
                <w:sz w:val="20"/>
                <w:szCs w:val="20"/>
              </w:rPr>
              <w:t xml:space="preserve">Regla de actualización</w:t>
            </w:r>
          </w:p>
          <w:p>
            <w:pPr>
              <w:spacing w:after="60" w:line="260"/>
            </w:pPr>
            <w:r>
              <w:rPr>
                <w:color w:val="4A4A4A"/>
                <w:sz w:val="20"/>
                <w:szCs w:val="20"/>
              </w:rPr>
              <w:t xml:space="preserve">Si durante el desarrollo cambian los requerimientos o las especificaciones, se actualiza .claude/spec.md —y context.md si corresponde— antes de continuar con la implementación, no después.</w:t>
            </w:r>
          </w:p>
        </w:tc>
      </w:tr>
    </w:tbl>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Documentación técnica — nestjs-react-ci-cd    |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lvl w:ilvl="1" w15:tentative="1">
      <w:start w:val="1"/>
      <w:numFmt w:val="bullet"/>
      <w:lvlText w:val="◦"/>
      <w:lvlJc w:val="left"/>
      <w:pPr>
        <w:ind w:left="892" w:hanging="288"/>
      </w:pPr>
    </w:lvl>
  </w:abstractNum>
  <w:abstractNum w:abstractNumId="3" w15:restartNumberingAfterBreak="0">
    <w:multiLevelType w:val="hybridMultilevel"/>
    <w:lvl w:ilvl="0" w15:tentative="1">
      <w:start w:val="1"/>
      <w:numFmt w:val="decimal"/>
      <w:lvlText w:val="%1."/>
      <w:lvlJc w:val="left"/>
      <w:pPr>
        <w:ind w:left="518"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6a28a8856a35609180b75ace089cd691f1cf86.png"/><Relationship Id="rId9" Type="http://schemas.openxmlformats.org/officeDocument/2006/relationships/image" Target="media/c28bfbbd8ce9ca46b453cdeabdf9c9e35b380cb9.png"/><Relationship Id="rId10" Type="http://schemas.openxmlformats.org/officeDocument/2006/relationships/image" Target="media/8684563282f01ebcf56fcb61a8576af454abe8d4.png"/><Relationship Id="rId11" Type="http://schemas.openxmlformats.org/officeDocument/2006/relationships/image" Target="media/02ce091fc0cd4d6b111536ef4b55d227dc8f60e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Sistema de gestión de productos y ventas</dc:title>
  <dc:creator>Santiago Montironi</dc:creator>
  <dc:description>Documentación técnica del proyecto nestjs-react-ci-cd</dc:description>
  <cp:lastModifiedBy>Un-named</cp:lastModifiedBy>
  <cp:revision>1</cp:revision>
  <dcterms:created xsi:type="dcterms:W3CDTF">2026-08-11T21:11:43.174Z</dcterms:created>
  <dcterms:modified xsi:type="dcterms:W3CDTF">2026-08-11T21:11:43.175Z</dcterms:modified>
</cp:coreProperties>
</file>

<file path=docProps/custom.xml><?xml version="1.0" encoding="utf-8"?>
<Properties xmlns="http://schemas.openxmlformats.org/officeDocument/2006/custom-properties" xmlns:vt="http://schemas.openxmlformats.org/officeDocument/2006/docPropsVTypes"/>
</file>