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E00800"/>
          <w:sz w:val="16"/>
        </w:rPr>
        <w:t>EXECUTIVE BRIEFING  ·  FOR e&amp; MANAGEMENT  ·  CONFIDENTIAL</w:t>
      </w:r>
    </w:p>
    <w:p>
      <w:pPr>
        <w:spacing w:before="40" w:after="40"/>
        <w:pBdr>
          <w:bottom w:val="single" w:sz="14" w:space="3" w:color="E00800"/>
        </w:pBdr>
      </w:pPr>
      <w:r>
        <w:rPr>
          <w:rFonts w:ascii="Calibri" w:hAnsi="Calibri"/>
          <w:b/>
          <w:i w:val="0"/>
          <w:color w:val="111111"/>
          <w:sz w:val="36"/>
        </w:rPr>
        <w:t>e&amp; + AIdeology — Agentic AI Engagement</w:t>
      </w:r>
    </w:p>
    <w:p>
      <w:pPr>
        <w:spacing w:before="40" w:after="0"/>
      </w:pPr>
      <w:r>
        <w:rPr>
          <w:rFonts w:ascii="Calibri" w:hAnsi="Calibri"/>
          <w:b w:val="0"/>
          <w:i/>
          <w:color w:val="666666"/>
          <w:sz w:val="19"/>
        </w:rPr>
        <w:t>A two-pillar partnership to make e&amp; the destination for AI across the UAE and the OpCo footprint: the SMB Digital Marketplace (six pre-built agents on the e&amp; invoice) and the Enterprise &amp; Government AI delivery catalogue (three tiers, from adapted agents to sovereign on-prem).</w:t>
      </w:r>
    </w:p>
    <w:p>
      <w:pPr>
        <w:spacing w:before="160" w:after="80" w:line="240" w:lineRule="auto"/>
        <w:pBdr>
          <w:bottom w:val="single" w:sz="10" w:space="3" w:color="E00800"/>
        </w:pBdr>
      </w:pPr>
      <w:r>
        <w:rPr>
          <w:rFonts w:ascii="Calibri" w:hAnsi="Calibri"/>
          <w:b/>
          <w:i w:val="0"/>
          <w:color w:val="E00800"/>
          <w:sz w:val="16"/>
        </w:rPr>
        <w:t xml:space="preserve">01    </w:t>
      </w:r>
      <w:r>
        <w:rPr>
          <w:rFonts w:ascii="Calibri" w:hAnsi="Calibri"/>
          <w:b/>
          <w:i w:val="0"/>
          <w:color w:val="111111"/>
          <w:sz w:val="23"/>
        </w:rPr>
        <w:t>Engagement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</w:r>
          </w:p>
        </w:tc>
        <w:tc>
          <w:tcPr>
            <w:tcW w:type="dxa" w:w="4535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PILLAR 01 — SMB DIGITAL MARKETPLACE</w:t>
            </w:r>
          </w:p>
        </w:tc>
        <w:tc>
          <w:tcPr>
            <w:tcW w:type="dxa" w:w="4535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PILLAR 02 — ENTERPRISE &amp; GOVERNMENT</w:t>
            </w:r>
          </w:p>
        </w:tc>
      </w:tr>
      <w:tr>
        <w:tc>
          <w:tcPr>
            <w:tcW w:type="dxa" w:w="130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Buyer</w:t>
            </w:r>
          </w:p>
        </w:tc>
        <w:tc>
          <w:tcPr>
            <w:tcW w:type="dxa" w:w="4535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320K+ paying SMBs already on the e&amp; monthly invoice.</w:t>
            </w:r>
          </w:p>
        </w:tc>
        <w:tc>
          <w:tcPr>
            <w:tcW w:type="dxa" w:w="4535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UAE banks, hospitals, regulators, energy majors, federal entities.</w:t>
            </w:r>
          </w:p>
        </w:tc>
      </w:tr>
      <w:tr>
        <w:tc>
          <w:tcPr>
            <w:tcW w:type="dxa" w:w="130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Offer</w:t>
            </w:r>
          </w:p>
        </w:tc>
        <w:tc>
          <w:tcPr>
            <w:tcW w:type="dxa" w:w="4535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6 pre-built agents on a subscription marketplace (Spark / Scale / Command tiers).</w:t>
            </w:r>
          </w:p>
        </w:tc>
        <w:tc>
          <w:tcPr>
            <w:tcW w:type="dxa" w:w="4535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 tiers — adapted SMB agents (T1), custom multi-agent solutions (T2), sovereign on-prem (T3).</w:t>
            </w:r>
          </w:p>
        </w:tc>
      </w:tr>
      <w:tr>
        <w:tc>
          <w:tcPr>
            <w:tcW w:type="dxa" w:w="130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Motion</w:t>
            </w:r>
          </w:p>
        </w:tc>
        <w:tc>
          <w:tcPr>
            <w:tcW w:type="dxa" w:w="4535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Self-service marketplace + e&amp; SMB sales force. Multi-tenant cloud.</w:t>
            </w:r>
          </w:p>
        </w:tc>
        <w:tc>
          <w:tcPr>
            <w:tcW w:type="dxa" w:w="4535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e&amp; Enterprise team fronts the customer; AIdeology designs and delivers the AI plane.</w:t>
            </w:r>
          </w:p>
        </w:tc>
      </w:tr>
      <w:tr>
        <w:tc>
          <w:tcPr>
            <w:tcW w:type="dxa" w:w="130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GTM model</w:t>
            </w:r>
          </w:p>
        </w:tc>
        <w:tc>
          <w:tcPr>
            <w:tcW w:type="dxa" w:w="4535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$3.44M one-off platform + 6-agent build (Wave 1–5, 30 weeks).</w:t>
            </w:r>
          </w:p>
        </w:tc>
        <w:tc>
          <w:tcPr>
            <w:tcW w:type="dxa" w:w="4535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Per-customer build fee + monthly managed service. Hosting &amp; connectivity 100% e&amp;.</w:t>
            </w:r>
          </w:p>
        </w:tc>
      </w:tr>
    </w:tbl>
    <w:p>
      <w:pPr>
        <w:spacing w:before="160" w:after="80" w:line="240" w:lineRule="auto"/>
        <w:pBdr>
          <w:bottom w:val="single" w:sz="10" w:space="3" w:color="E00800"/>
        </w:pBdr>
      </w:pPr>
      <w:r>
        <w:rPr>
          <w:rFonts w:ascii="Calibri" w:hAnsi="Calibri"/>
          <w:b/>
          <w:i w:val="0"/>
          <w:color w:val="E00800"/>
          <w:sz w:val="16"/>
        </w:rPr>
        <w:t xml:space="preserve">02    </w:t>
      </w:r>
      <w:r>
        <w:rPr>
          <w:rFonts w:ascii="Calibri" w:hAnsi="Calibri"/>
          <w:b/>
          <w:i w:val="0"/>
          <w:color w:val="111111"/>
          <w:sz w:val="23"/>
        </w:rPr>
        <w:t>Pillar 01 — Six SMB agents, subscription pricing, and GTM build cost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AGENT</w:t>
            </w:r>
          </w:p>
        </w:tc>
        <w:tc>
          <w:tcPr>
            <w:tcW w:type="dxa" w:w="555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WHAT IT DOES</w:t>
            </w:r>
          </w:p>
        </w:tc>
        <w:tc>
          <w:tcPr>
            <w:tcW w:type="dxa" w:w="1417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SUBSCRIPTION (AED/MO)</w:t>
            </w:r>
          </w:p>
        </w:tc>
        <w:tc>
          <w:tcPr>
            <w:tcW w:type="dxa" w:w="1361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GTM BUILD COST</w:t>
            </w:r>
          </w:p>
        </w:tc>
        <w:tc>
          <w:tcPr>
            <w:tcW w:type="dxa" w:w="85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WAVE</w:t>
            </w:r>
          </w:p>
        </w:tc>
      </w:tr>
      <w:tr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Customer</w:t>
            </w:r>
          </w:p>
        </w:tc>
        <w:tc>
          <w:tcPr>
            <w:tcW w:type="dxa" w:w="5556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Voice + WhatsApp + web in Arabic &amp; English. Books, answers, escalates 24/7 on Toll Free 800 + e&amp; BSP.</w:t>
            </w:r>
          </w:p>
        </w:tc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199 / 349 / 999</w:t>
            </w:r>
          </w:p>
        </w:tc>
        <w:tc>
          <w:tcPr>
            <w:tcW w:type="dxa" w:w="1361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$1,250,000*</w:t>
            </w:r>
          </w:p>
        </w:tc>
        <w:tc>
          <w:tcPr>
            <w:tcW w:type="dxa" w:w="850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Wave 1</w:t>
            </w:r>
          </w:p>
        </w:tc>
      </w:tr>
      <w:tr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Sales</w:t>
            </w:r>
          </w:p>
        </w:tc>
        <w:tc>
          <w:tcPr>
            <w:tcW w:type="dxa" w:w="5556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Native CRM + lead scoring + AI follow-ups + proposal drafting. Syncs to Dynamics, Salesforce, HubSpot, Zoho.</w:t>
            </w:r>
          </w:p>
        </w:tc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149 / 349 / 699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$350,000</w:t>
            </w:r>
          </w:p>
        </w:tc>
        <w:tc>
          <w:tcPr>
            <w:tcW w:type="dxa" w:w="850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Wave 2</w:t>
            </w:r>
          </w:p>
        </w:tc>
      </w:tr>
      <w:tr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Comms</w:t>
            </w:r>
          </w:p>
        </w:tc>
        <w:tc>
          <w:tcPr>
            <w:tcW w:type="dxa" w:w="5556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Unified inbox + AI campaign builder across WhatsApp, SMS, email, Teams. e&amp; Smart Messaging + BSP carrier-grade.</w:t>
            </w:r>
          </w:p>
        </w:tc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99 / 299 / 649</w:t>
            </w:r>
          </w:p>
        </w:tc>
        <w:tc>
          <w:tcPr>
            <w:tcW w:type="dxa" w:w="1361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$350,000</w:t>
            </w:r>
          </w:p>
        </w:tc>
        <w:tc>
          <w:tcPr>
            <w:tcW w:type="dxa" w:w="850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Wave 2</w:t>
            </w:r>
          </w:p>
        </w:tc>
      </w:tr>
      <w:tr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Finance</w:t>
            </w:r>
          </w:p>
        </w:tc>
        <w:tc>
          <w:tcPr>
            <w:tcW w:type="dxa" w:w="5556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Invoices, e&amp; Pay links, FTA VAT, AI reminders, cash-flow forecast. Syncs to QuickBooks, Xero, Business Central.</w:t>
            </w:r>
          </w:p>
        </w:tc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199 / 449 / 849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$300,000</w:t>
            </w:r>
          </w:p>
        </w:tc>
        <w:tc>
          <w:tcPr>
            <w:tcW w:type="dxa" w:w="850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Wave 3</w:t>
            </w:r>
          </w:p>
        </w:tc>
      </w:tr>
      <w:tr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Ops</w:t>
            </w:r>
          </w:p>
        </w:tc>
        <w:tc>
          <w:tcPr>
            <w:tcW w:type="dxa" w:w="5556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Tasks, approvals, SOP knowledge base, daily WhatsApp summaries. Syncs to Teams, SharePoint, Google Workspace.</w:t>
            </w:r>
          </w:p>
        </w:tc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149 / 299 / 599</w:t>
            </w:r>
          </w:p>
        </w:tc>
        <w:tc>
          <w:tcPr>
            <w:tcW w:type="dxa" w:w="1361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$300,000</w:t>
            </w:r>
          </w:p>
        </w:tc>
        <w:tc>
          <w:tcPr>
            <w:tcW w:type="dxa" w:w="850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Wave 3</w:t>
            </w:r>
          </w:p>
        </w:tc>
      </w:tr>
      <w:tr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People</w:t>
            </w:r>
          </w:p>
        </w:tc>
        <w:tc>
          <w:tcPr>
            <w:tcW w:type="dxa" w:w="5556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WPS payroll, attendance via e&amp; SIM, leave, onboarding, visa-expiry alerts, AI CV screening. Connects MOHRE/GDRFA.</w:t>
            </w:r>
          </w:p>
        </w:tc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199 / 449 / 849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$275,000</w:t>
            </w:r>
          </w:p>
        </w:tc>
        <w:tc>
          <w:tcPr>
            <w:tcW w:type="dxa" w:w="850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Wave 4</w:t>
            </w:r>
          </w:p>
        </w:tc>
      </w:tr>
      <w:tr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Platform foundation, hardening &amp; 3-year L3 support</w:t>
            </w:r>
          </w:p>
        </w:tc>
        <w:tc>
          <w:tcPr>
            <w:tcW w:type="dxa" w:w="5556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Wave 1 platform foundation + Wave 5 security audit, pen test, runbooks, documentation, formal handoff, 3-year L3 platform support.</w:t>
            </w:r>
          </w:p>
        </w:tc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361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$618,621</w:t>
            </w:r>
          </w:p>
        </w:tc>
        <w:tc>
          <w:tcPr>
            <w:tcW w:type="dxa" w:w="850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Wave 1 + 5</w:t>
            </w:r>
          </w:p>
        </w:tc>
      </w:tr>
      <w:tr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TOTAL — all 6 agents + platform + 3-year support</w:t>
            </w:r>
          </w:p>
        </w:tc>
        <w:tc>
          <w:tcPr>
            <w:tcW w:type="dxa" w:w="5556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Full SMB programme delivered in 30 weeks, all six agents in production, platform handed over to e&amp;.</w:t>
            </w:r>
          </w:p>
        </w:tc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361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$3,443,621</w:t>
            </w:r>
          </w:p>
        </w:tc>
        <w:tc>
          <w:tcPr>
            <w:tcW w:type="dxa" w:w="850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All waves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Calibri" w:hAnsi="Calibri"/>
          <w:b w:val="0"/>
          <w:i/>
          <w:color w:val="666666"/>
          <w:sz w:val="16"/>
        </w:rPr>
        <w:t>* The Customer Agent is bundled inside Wave 1 with the orchestration platform foundation — the first agent absorbs the platform investment that every later agent reuses. Wave-5 hardening and 3-year L3 platform support are also included in the totals.</w:t>
      </w:r>
    </w:p>
    <w:p>
      <w:pPr>
        <w:spacing w:before="160" w:after="80" w:line="240" w:lineRule="auto"/>
        <w:pBdr>
          <w:bottom w:val="single" w:sz="10" w:space="3" w:color="E00800"/>
        </w:pBdr>
      </w:pPr>
      <w:r>
        <w:rPr>
          <w:rFonts w:ascii="Calibri" w:hAnsi="Calibri"/>
          <w:b/>
          <w:i w:val="0"/>
          <w:color w:val="E00800"/>
          <w:sz w:val="16"/>
        </w:rPr>
        <w:t xml:space="preserve">03    </w:t>
      </w:r>
      <w:r>
        <w:rPr>
          <w:rFonts w:ascii="Calibri" w:hAnsi="Calibri"/>
          <w:b/>
          <w:i w:val="0"/>
          <w:color w:val="111111"/>
          <w:sz w:val="23"/>
        </w:rPr>
        <w:t>Pillar 02 — Three enterprise tiers, sold per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TIER</w:t>
            </w:r>
          </w:p>
        </w:tc>
        <w:tc>
          <w:tcPr>
            <w:tcW w:type="dxa" w:w="425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WHAT E&amp; SELLS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GTM COST — PER CUSTOMER</w:t>
            </w:r>
          </w:p>
        </w:tc>
        <w:tc>
          <w:tcPr>
            <w:tcW w:type="dxa" w:w="1417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MANAGED SERVICE</w:t>
            </w:r>
          </w:p>
        </w:tc>
      </w:tr>
      <w:tr>
        <w:tc>
          <w:tcPr>
            <w:tcW w:type="dxa" w:w="198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T1 — Adapted Agents</w:t>
            </w:r>
          </w:p>
        </w:tc>
        <w:tc>
          <w:tcPr>
            <w:tcW w:type="dxa" w:w="4252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The six SMB agents, enterprise-hardened for one customer: multi-branch routing, deep ERP/CRM/HIS connectors, RBAC, audit, domain fine-tuning. First agent live in 60 days.</w:t>
            </w:r>
          </w:p>
        </w:tc>
        <w:tc>
          <w:tcPr>
            <w:tcW w:type="dxa" w:w="3118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Agent #1: $60–80K  ·  #2: $36–48K (−40%)  ·  #3+: $30–40K (−50%)</w:t>
            </w:r>
          </w:p>
        </w:tc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$5–15K / month</w:t>
            </w:r>
          </w:p>
        </w:tc>
      </w:tr>
      <w:tr>
        <w:tc>
          <w:tcPr>
            <w:tcW w:type="dxa" w:w="198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T2 — Custom AI</w:t>
            </w:r>
          </w:p>
        </w:tc>
        <w:tc>
          <w:tcPr>
            <w:tcW w:type="dxa" w:w="4252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Multi-agent solutions from spec. Headline: AI Contact Centre. Catalogue also: Document Intelligence, Approval Orchestration, Predictive Maintenance, Security &amp; Compliance.</w:t>
            </w:r>
          </w:p>
        </w:tc>
        <w:tc>
          <w:tcPr>
            <w:tcW w:type="dxa" w:w="3118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$300K–$680K depending on family (AI Contact Centre $550–680K)</w:t>
            </w:r>
          </w:p>
        </w:tc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$12–45K / month</w:t>
            </w:r>
          </w:p>
        </w:tc>
      </w:tr>
      <w:tr>
        <w:tc>
          <w:tcPr>
            <w:tcW w:type="dxa" w:w="198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T3 — Sovereign On-Prem</w:t>
            </w:r>
          </w:p>
        </w:tc>
        <w:tc>
          <w:tcPr>
            <w:tcW w:type="dxa" w:w="4252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Tier 2 deployed on the customer's site — air-gap capable, NVIDIA-Certified hardware, Help AG security wrap, customer-owned keys.</w:t>
            </w:r>
          </w:p>
        </w:tc>
        <w:tc>
          <w:tcPr>
            <w:tcW w:type="dxa" w:w="3118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AIdeology build $600K–$1M  ·  Hardware at cost (HPC RA library)  ·  Help AG $80–220K</w:t>
            </w:r>
          </w:p>
        </w:tc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$25–60K / month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Calibri" w:hAnsi="Calibri"/>
          <w:b w:val="0"/>
          <w:i/>
          <w:color w:val="666666"/>
          <w:sz w:val="16"/>
        </w:rPr>
        <w:t>Hosting, connectivity and Tier-3 hardware are 100% e&amp; — full margin retained by e&amp; on top of the build and managed-service fees.</w:t>
      </w:r>
    </w:p>
    <w:p>
      <w:pPr>
        <w:spacing w:before="160" w:after="80" w:line="240" w:lineRule="auto"/>
        <w:pBdr>
          <w:bottom w:val="single" w:sz="10" w:space="3" w:color="E00800"/>
        </w:pBdr>
      </w:pPr>
      <w:r>
        <w:rPr>
          <w:rFonts w:ascii="Calibri" w:hAnsi="Calibri"/>
          <w:b/>
          <w:i w:val="0"/>
          <w:color w:val="E00800"/>
          <w:sz w:val="16"/>
        </w:rPr>
        <w:t xml:space="preserve">04    </w:t>
      </w:r>
      <w:r>
        <w:rPr>
          <w:rFonts w:ascii="Calibri" w:hAnsi="Calibri"/>
          <w:b/>
          <w:i w:val="0"/>
          <w:color w:val="111111"/>
          <w:sz w:val="23"/>
        </w:rPr>
        <w:t>Commercial headlines — what e&amp; 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98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TOPIC</w:t>
            </w:r>
          </w:p>
        </w:tc>
        <w:tc>
          <w:tcPr>
            <w:tcW w:type="dxa" w:w="85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HEADLINE</w:t>
            </w:r>
          </w:p>
        </w:tc>
      </w:tr>
      <w:tr>
        <w:tc>
          <w:tcPr>
            <w:tcW w:type="dxa" w:w="198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SMB revenue share</w:t>
            </w:r>
          </w:p>
        </w:tc>
        <w:tc>
          <w:tcPr>
            <w:tcW w:type="dxa" w:w="850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65 / 35 in Year 1–2  →  72 / 28 in Year 3  →  80 / 20 in Year 4+ (e&amp; majority from Day 1; declining as e&amp; team ramps).</w:t>
            </w:r>
          </w:p>
        </w:tc>
      </w:tr>
      <w:tr>
        <w:tc>
          <w:tcPr>
            <w:tcW w:type="dxa" w:w="198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Enterprise revenue split</w:t>
            </w:r>
          </w:p>
        </w:tc>
        <w:tc>
          <w:tcPr>
            <w:tcW w:type="dxa" w:w="850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60 / 40 AIdeology / e&amp; on build and managed service. Hosting, connectivity and hardware 100% e&amp;.</w:t>
            </w:r>
          </w:p>
        </w:tc>
      </w:tr>
      <w:tr>
        <w:tc>
          <w:tcPr>
            <w:tcW w:type="dxa" w:w="198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IP ownership</w:t>
            </w:r>
          </w:p>
        </w:tc>
        <w:tc>
          <w:tcPr>
            <w:tcW w:type="dxa" w:w="850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Agent IP transfers to e&amp; by end of Year 2. Platform IP stays with AIdeology (perpetual non-exclusive licence to e&amp;; buyout option from Year 3).</w:t>
            </w:r>
          </w:p>
        </w:tc>
      </w:tr>
      <w:tr>
        <w:tc>
          <w:tcPr>
            <w:tcW w:type="dxa" w:w="198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Support tiers</w:t>
            </w:r>
          </w:p>
        </w:tc>
        <w:tc>
          <w:tcPr>
            <w:tcW w:type="dxa" w:w="850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L1 + L2 owned by e&amp; from Day 1. L3 + L4 (platform engineering) owned by AIdeology — included in the fixed fee for Years 1–3.</w:t>
            </w:r>
          </w:p>
        </w:tc>
      </w:tr>
      <w:tr>
        <w:tc>
          <w:tcPr>
            <w:tcW w:type="dxa" w:w="198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Build-then-transfer</w:t>
            </w:r>
          </w:p>
        </w:tc>
        <w:tc>
          <w:tcPr>
            <w:tcW w:type="dxa" w:w="850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AIdeology builds and trains; e&amp; progressively takes ownership. 2–3 e&amp; engineers embedded Year 1, 6–8 by Year 3, full ownership by Year 4.</w:t>
            </w:r>
          </w:p>
        </w:tc>
      </w:tr>
      <w:tr>
        <w:tc>
          <w:tcPr>
            <w:tcW w:type="dxa" w:w="198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OpCo expansion</w:t>
            </w:r>
          </w:p>
        </w:tc>
        <w:tc>
          <w:tcPr>
            <w:tcW w:type="dxa" w:w="850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After UAE proof, e&amp; OpCo teams localise and deploy themselves — no second build fee per country. Saudi → Morocco → Egypt / Kuwait → rest.</w:t>
            </w:r>
          </w:p>
        </w:tc>
      </w:tr>
    </w:tbl>
    <w:p>
      <w:pPr>
        <w:spacing w:before="160" w:after="80" w:line="240" w:lineRule="auto"/>
        <w:pBdr>
          <w:bottom w:val="single" w:sz="10" w:space="3" w:color="E00800"/>
        </w:pBdr>
      </w:pPr>
      <w:r>
        <w:rPr>
          <w:rFonts w:ascii="Calibri" w:hAnsi="Calibri"/>
          <w:b/>
          <w:i w:val="0"/>
          <w:color w:val="E00800"/>
          <w:sz w:val="16"/>
        </w:rPr>
        <w:t xml:space="preserve">05    </w:t>
      </w:r>
      <w:r>
        <w:rPr>
          <w:rFonts w:ascii="Calibri" w:hAnsi="Calibri"/>
          <w:b/>
          <w:i w:val="0"/>
          <w:color w:val="111111"/>
          <w:sz w:val="23"/>
        </w:rPr>
        <w:t>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45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#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ACTION</w:t>
            </w:r>
          </w:p>
        </w:tc>
        <w:tc>
          <w:tcPr>
            <w:tcW w:type="dxa" w:w="209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OWNER</w:t>
            </w:r>
          </w:p>
        </w:tc>
        <w:tc>
          <w:tcPr>
            <w:tcW w:type="dxa" w:w="1417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TIMELINE</w:t>
            </w:r>
          </w:p>
        </w:tc>
      </w:tr>
      <w:tr>
        <w:tc>
          <w:tcPr>
            <w:tcW w:type="dxa" w:w="45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1</w:t>
            </w:r>
          </w:p>
        </w:tc>
        <w:tc>
          <w:tcPr>
            <w:tcW w:type="dxa" w:w="6520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Endorsement of the two-pillar engagement by e&amp; Management — formal sponsorship of SMB + Enterprise programmes.</w:t>
            </w:r>
          </w:p>
        </w:tc>
        <w:tc>
          <w:tcPr>
            <w:tcW w:type="dxa" w:w="2098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e&amp; EXCO sponsor</w:t>
            </w:r>
          </w:p>
        </w:tc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Within 2 weeks</w:t>
            </w:r>
          </w:p>
        </w:tc>
      </w:tr>
      <w:tr>
        <w:tc>
          <w:tcPr>
            <w:tcW w:type="dxa" w:w="454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2</w:t>
            </w:r>
          </w:p>
        </w:tc>
        <w:tc>
          <w:tcPr>
            <w:tcW w:type="dxa" w:w="6520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Working session on Wave 1 SDD, infrastructure (G42 / Azure), and the embedded e&amp; engineering team.</w:t>
            </w:r>
          </w:p>
        </w:tc>
        <w:tc>
          <w:tcPr>
            <w:tcW w:type="dxa" w:w="2098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AIdeology + e&amp; AI / engineering</w:t>
            </w:r>
          </w:p>
        </w:tc>
        <w:tc>
          <w:tcPr>
            <w:tcW w:type="dxa" w:w="1417"/>
            <w:shd w:val="clear" w:color="auto" w:fill="FAFAFA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Within 4 weeks</w:t>
            </w:r>
          </w:p>
        </w:tc>
      </w:tr>
      <w:tr>
        <w:tc>
          <w:tcPr>
            <w:tcW w:type="dxa" w:w="454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i w:val="0"/>
                <w:color w:val="111111"/>
                <w:sz w:val="17"/>
              </w:rPr>
              <w:t>3</w:t>
            </w:r>
          </w:p>
        </w:tc>
        <w:tc>
          <w:tcPr>
            <w:tcW w:type="dxa" w:w="6520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Identification of the first 3 enterprise / government anchor accounts for Tier 1 / Tier 2 / Tier 3 deployments.</w:t>
            </w:r>
          </w:p>
        </w:tc>
        <w:tc>
          <w:tcPr>
            <w:tcW w:type="dxa" w:w="2098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e&amp; Enterprise account team</w:t>
            </w:r>
          </w:p>
        </w:tc>
        <w:tc>
          <w:tcPr>
            <w:tcW w:type="dxa" w:w="1417"/>
            <w:tcBorders>
              <w:top w:val="single" w:sz="4" w:color="EEEEEE"/>
              <w:left w:val="single" w:sz="4" w:color="EEEEEE"/>
              <w:bottom w:val="single" w:sz="4" w:color="EEEEEE"/>
              <w:right w:val="single" w:sz="4" w:color="EEEEEE"/>
            </w:tcBorders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Within 4 weeks</w:t>
            </w:r>
          </w:p>
        </w:tc>
      </w:tr>
    </w:tbl>
    <w:p>
      <w:pPr>
        <w:spacing w:before="80" w:after="0" w:line="276" w:lineRule="auto"/>
        <w:jc w:val="left"/>
      </w:pPr>
      <w:r>
        <w:rPr>
          <w:rFonts w:ascii="Calibri" w:hAnsi="Calibri"/>
          <w:b w:val="0"/>
          <w:i/>
          <w:color w:val="666666"/>
          <w:sz w:val="17"/>
        </w:rPr>
        <w:t>On signature, AIdeology mobilises the Wave 1 team within 14 days and delivers the platform MVP and Customer Agent in production inside the e&amp; environment within 12 weeks.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