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k016gpoanyy" w:id="0"/>
      <w:bookmarkEnd w:id="0"/>
      <w:r w:rsidDel="00000000" w:rsidR="00000000" w:rsidRPr="00000000">
        <w:rPr>
          <w:rtl w:val="0"/>
        </w:rPr>
        <w:t xml:space="preserve">Estudio del impacto de los controles semanales y las capacitaciones mensuales en el sector minero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Una empresa minera ha decidido analizar los accidentes laborales ocurridos en sus instalaciones con el objetivo de reducir la cantidad total de incidentes y su severidad. A partir de datos históricos se identificaron dos funciones de distribución de probabilidad (FDP) que modelan la cantidad de accidentes semanales: una para las minas de metales y otra para las minas de carbón. Además, se determinó una FDP adicional que describe el nivel de severidad real asociado a cada accidente.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accidentes se clasifican en tres categorías según su severidad: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Bajo riesgo: niveles 0, 1, 2 y 3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Riesgo medio: niveles 4, 5, 6 y 7.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Alto riesgo: niveles 8, 9 y 10.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empresa está evaluando un nuevo protocolo de seguridad preventiva que combina: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Capacitaciones mensuales, que reducen en un 12% la probabilidad de que ocurra un accidente, y tienen un costo de $6.000.000 por unidad.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Controles semanales, que reducen en un 6% dicha probabilidad, con un costo de $1.000.000 por control.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factor acumulado de reducción de la probabilidad de accidente se calcula como:</w:t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= (1 − 0.12) ^ m ⋅ (1−0.06) ^ c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“m” es la cantidad de capacitaciones mensuales aplicadas.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“c” es la cantidad total de controles realizados en el mes.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costo asociado a cada accidente depende de su nivel de severidad real “NR” (un entero entre 0 y 10) y se calcula con la fórmula:</w:t>
      </w:r>
    </w:p>
    <w:p w:rsidR="00000000" w:rsidDel="00000000" w:rsidP="00000000" w:rsidRDefault="00000000" w:rsidRPr="00000000" w14:paraId="00000010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Costo = 100.000 + 200.000 ⋅ 2 ^ (NR−1)</w:t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Además, la alta gerencia solicita determinar lo siguiente: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Cantidad mínima de accidentes de alto riesgo (niveles 8–10) que deben ocurrir en un mes para que, el mes siguiente, se activen N capacitaciones adicionales.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porcentaje de accidentes evitados bajo diferentes combinaciones de capacitaciones y controles.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porcentaje de accidentes de alto riesgo, que se desea mantener por debajo del 2% mensual.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costo promedio por accidente.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Una política preventiva que minimice la activación de capacitaciones extra, pero que permita maximizar la prevención de accidentes.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asume que el mes tiene 4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Metodología: ΔT: 1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sz w:val="22"/>
          <w:szCs w:val="22"/>
        </w:rPr>
      </w:pPr>
      <w:bookmarkStart w:colFirst="0" w:colLast="0" w:name="_egs075jldyma" w:id="1"/>
      <w:bookmarkEnd w:id="1"/>
      <w:r w:rsidDel="00000000" w:rsidR="00000000" w:rsidRPr="00000000">
        <w:rPr>
          <w:rtl w:val="0"/>
        </w:rPr>
        <w:t xml:space="preserve">Clasificación de variables: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335"/>
        <w:gridCol w:w="4665"/>
        <w:tblGridChange w:id="0">
          <w:tblGrid>
            <w:gridCol w:w="3000"/>
            <w:gridCol w:w="133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CAPSC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CAPSM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Accidentes por Semana Carbón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Accidentes por Semana Metales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Severidad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CCS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CCM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controles semanales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capacitaciones por mes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Umbral Capacitaciones Extra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Capacitaciones Extra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NTANB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NTANM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NTANA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Total de Accidentes Nivel Bajo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Total de Accidentes Nivel Medio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Total de Accidentes Nivel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CPMAR B,M y A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CPA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Porcentajes de accidentes De Riesgo Alto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Accidentes Evitados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Promedio Mensual Accidentes Riesgo Bajo, Medio y Alto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Costo Promedio Accidentes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Capacitaciones Extra realizadas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ffal6dz50k9i" w:id="2"/>
      <w:bookmarkEnd w:id="2"/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Propios del ΔT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Ocurrencia de un accidente Nivel Bajo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Ocurrencia de un accidente Nivel Medio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Ocurrencia de un accidente Nivel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Comprometidos en ΔT anteriores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Comprometidos para ΔT futuros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ibczo95hq1yg" w:id="3"/>
      <w:bookmarkEnd w:id="3"/>
      <w:r w:rsidDel="00000000" w:rsidR="00000000" w:rsidRPr="00000000">
        <w:rPr>
          <w:rtl w:val="0"/>
        </w:rPr>
        <w:t xml:space="preserve">Diagrama:</w:t>
      </w:r>
    </w:p>
    <w:p w:rsidR="00000000" w:rsidDel="00000000" w:rsidP="00000000" w:rsidRDefault="00000000" w:rsidRPr="00000000" w14:paraId="0000004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https://drive.google.com/file/d/1FqvUJLHst-3uvrHqKDuH3wU_lNCe4PUs/view?usp=sharing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33jdxm7iwkd" w:id="4"/>
      <w:bookmarkEnd w:id="4"/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Contamos con un dataset con </w:t>
      </w:r>
      <w:r w:rsidDel="00000000" w:rsidR="00000000" w:rsidRPr="00000000">
        <w:rPr>
          <w:rtl w:val="0"/>
        </w:rPr>
        <w:t xml:space="preserve">100k </w:t>
      </w:r>
      <w:r w:rsidDel="00000000" w:rsidR="00000000" w:rsidRPr="00000000">
        <w:rPr>
          <w:rtl w:val="0"/>
        </w:rPr>
        <w:t xml:space="preserve">registros históricos de accidentes, con fecha y hora, severidad, etc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(msha_accident)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d7y7lm9vffp2" w:id="5"/>
      <w:bookmarkEnd w:id="5"/>
      <w:r w:rsidDel="00000000" w:rsidR="00000000" w:rsidRPr="00000000">
        <w:rPr>
          <w:rtl w:val="0"/>
        </w:rPr>
        <w:t xml:space="preserve">Bibliografía: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47bwkj61bjtb" w:id="6"/>
      <w:bookmarkEnd w:id="6"/>
      <w:r w:rsidDel="00000000" w:rsidR="00000000" w:rsidRPr="00000000">
        <w:rPr>
          <w:rtl w:val="0"/>
        </w:rPr>
        <w:t xml:space="preserve">Capacitaciones:</w:t>
      </w:r>
    </w:p>
    <w:p w:rsidR="00000000" w:rsidDel="00000000" w:rsidP="00000000" w:rsidRDefault="00000000" w:rsidRPr="00000000" w14:paraId="0000005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https://www.thecampbellinstitute.org/wp-content/uploads/2024/02/A-Foundation-for-Evaluating-Safety-Training-Effectiveness_White-Paper_FNL-1-1.pdf#:~:text=and%20safety%20program%2C%20including%20training%2C,associated%20with%20safety%20training%2C%20unique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https://pubmed.ncbi.nlm.nih.gov/15591974/#:~:text=Results%3A%20%20After%20controlling%20for,0.95%29%20reduction%20in%20claims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bk4sk9rcu0v9" w:id="7"/>
      <w:bookmarkEnd w:id="7"/>
      <w:r w:rsidDel="00000000" w:rsidR="00000000" w:rsidRPr="00000000">
        <w:rPr>
          <w:rtl w:val="0"/>
        </w:rPr>
        <w:t xml:space="preserve">Controles:</w:t>
      </w:r>
    </w:p>
    <w:p w:rsidR="00000000" w:rsidDel="00000000" w:rsidP="00000000" w:rsidRDefault="00000000" w:rsidRPr="00000000" w14:paraId="0000005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https://www.rand.org/content/dam/rand/pubs/working_papers/2008/RAND_WR593.pdf#:~:text=last%20year,3%20percent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https://www.researchgate.net/publication/224979750_Randomized_Government_Safety_Inspections_Reduce_Worker_Injuries_With_No_Detectable_Job_Loss#:~:text=compared%20409%20randomly%20inspected%20establishments,We%20find%20no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Costos de accidentes: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https://www.argentina.gob.ar/sites/default/files/2023/03/proyecto_informe_de_costos.pdf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rgentina.gob.ar/sites/default/files/2023/03/proyecto_informe_de_costos.pdf" TargetMode="External"/><Relationship Id="rId10" Type="http://schemas.openxmlformats.org/officeDocument/2006/relationships/hyperlink" Target="https://www.researchgate.net/publication/224979750_Randomized_Government_Safety_Inspections_Reduce_Worker_Injuries_With_No_Detectable_Job_Loss#:~:text=compared%20409%20randomly%20inspected%20establishments,We%20find%20no" TargetMode="External"/><Relationship Id="rId9" Type="http://schemas.openxmlformats.org/officeDocument/2006/relationships/hyperlink" Target="https://www.rand.org/content/dam/rand/pubs/working_papers/2008/RAND_WR593.pdf#:~:text=last%20year,3%20perc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qvUJLHst-3uvrHqKDuH3wU_lNCe4PUs/view?usp=sharing" TargetMode="External"/><Relationship Id="rId7" Type="http://schemas.openxmlformats.org/officeDocument/2006/relationships/hyperlink" Target="https://www.thecampbellinstitute.org/wp-content/uploads/2024/02/A-Foundation-for-Evaluating-Safety-Training-Effectiveness_White-Paper_FNL-1-1.pdf#:~:text=and%20safety%20program%2C%20including%20training%2C,associated%20with%20safety%20training%2C%20unique" TargetMode="External"/><Relationship Id="rId8" Type="http://schemas.openxmlformats.org/officeDocument/2006/relationships/hyperlink" Target="https://pubmed.ncbi.nlm.nih.gov/15591974/#:~:text=Results%3A%20%20After%20controlling%20for,0.95%29%20reduction%20in%20clai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