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atras.png"/>
                    <pic:cNvPicPr/>
                  </pic:nvPicPr>
                  <pic:blipFill>
                    <a:blip r:embed="rId189"/>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90"/>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xmlns:a="http://schemas.openxmlformats.org/drawingml/2006/main" xmlns:pic="http://schemas.openxmlformats.org/drawingml/2006/picture">
            <wp:extent cx="5760000" cy="429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1"/>
                    <a:stretch>
                      <a:fillRect/>
                    </a:stretch>
                  </pic:blipFill>
                  <pic:spPr>
                    <a:xfrm>
                      <a:off x="0" y="0"/>
                      <a:ext cx="5760000" cy="429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2"/>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3"/>
                    <a:stretch>
                      <a:fillRect/>
                    </a:stretch>
                  </pic:blipFill>
                  <pic:spPr>
                    <a:xfrm>
                      <a:off x="0" y="0"/>
                      <a:ext cx="5760000" cy="4630500"/>
                    </a:xfrm>
                    <a:prstGeom prst="rect"/>
                  </pic:spPr>
                </pic:pic>
              </a:graphicData>
            </a:graphic>
          </wp:inline>
        </w:drawing>
      </w:r>
    </w:p>
    <w:p>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4"/>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5"/>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6"/>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7"/>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8"/>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9"/>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200"/>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rPr>
                <w:b/>
              </w:rPr>
              <w:t xml:space="preserve">Sin ejecutar</w:t>
            </w:r>
            <w:r>
              <w:t xml:space="preserve">: el rodeo de prueba no tiene ninguna cadena de tres generaciones cargada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rPr>
                <w:b/>
              </w:rPr>
              <w:t xml:space="preserve">Sin ejecutar</w:t>
            </w:r>
            <w:r>
              <w:t xml:space="preserve">: por el mismo motivo. Es el caso que confirma el límite declarado en RF1.7</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xmlns:a="http://schemas.openxmlformats.org/drawingml/2006/main" xmlns:pic="http://schemas.openxmlformats.org/drawingml/2006/picture">
            <wp:extent cx="5760000" cy="6912897"/>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2897"/>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xmlns:a="http://schemas.openxmlformats.org/drawingml/2006/main" xmlns:pic="http://schemas.openxmlformats.org/drawingml/2006/picture">
            <wp:extent cx="5760000" cy="4365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4365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xmlns:a="http://schemas.openxmlformats.org/drawingml/2006/main" xmlns:pic="http://schemas.openxmlformats.org/drawingml/2006/picture">
            <wp:extent cx="5760000" cy="429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29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El rodeo de prueba no alcanza para los casos de borde de la genealogía.</w:t>
      </w:r>
      <w:r>
        <w:t xml:space="preserve"> </w:t>
      </w:r>
      <w:r>
        <w:rPr>
          <w:rFonts w:ascii="Consolas" w:hAnsi="Consolas" w:cs="Consolas"/>
        </w:rPr>
        <w:t xml:space="preserve">DatosPrueba.sql</w:t>
      </w:r>
      <w:r>
        <w:t xml:space="preserve"> tiene padres e hijos y medios hermanos, pero ninguna cadena de tres generaciones, así que tres casos de prueba quedaron sin ejecutar —entre ellos el de primos por bisabuelo, que es justamente el que confirmaría el límite declarado en RF1.7—. Cargar dos abuelos más en el juego de datos cierra ese hueco.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