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Trabajo Final de Carrera</w:t>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Entregado para la obtención del título de Analista Programador</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outlineLvl w:val="9"/>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La obra fue producida en su totalidad mientras realizábamos el Examen Integrador 2 (Proyecto Integrador AP-CTC);</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trabajo abarca el proceso completo de análisis, diseño, desarrollo e implementación de un sistema de gestión para un establecimiento de producción lechera de carácter familiar, ubicado en la zona de Colonia Cosmopolita, departamento de Colonia, Uruguay.</w:t>
      </w:r>
    </w:p>
    <w:p w:rsidR="00000000" w:rsidDel="00000000" w:rsidP="00000000" w:rsidRDefault="00000000" w:rsidRPr="00000000" w14:paraId="0000001F">
      <w:pPr>
        <w:rPr/>
      </w:pPr>
      <w:r>
        <w:rPr>
          <w:rtl w:val="0"/>
        </w:rPr>
        <w:t xml:space="preserve">El establecimiento lleva hoy la información del rodeo en cuadernos con formato de planilla y en anotaciones de pizarrón. Los datos se capturan durante la jornada y se transcriben después, lo que dispersa la información, da lugar a errores de copia y dificulta consultar la historia de un animal o construir indicadores para decidir.</w:t>
      </w:r>
    </w:p>
    <w:p w:rsidR="00000000" w:rsidDel="00000000" w:rsidP="00000000" w:rsidRDefault="00000000" w:rsidRPr="00000000" w14:paraId="0000001F">
      <w:pPr>
        <w:rPr/>
      </w:pPr>
      <w:r>
        <w:rPr>
          <w:rtl w:val="0"/>
        </w:rPr>
        <w:t xml:space="preserve">El sistema centraliza esa información en un único repositorio y cubre la operativa diaria en siete módulos: gestión de animales y genética, con control de linaje, verificación de consanguinidad y clasificación automática por categoría; control de producción, con el ordeñe por lote, el control lechero y el seguimiento de lactancias; gestión reproductiva, con celos, servicios, tactos y partos; gestión sanitaria, con diagnósticos, tratamientos, planes de vacunación y descornes; control de insumos, con alertas de stock mínimo y de vencimiento por partida; un tablero con las tareas del día, indicadores del rodeo y apoyo a la decisión de descarte; y reportes y notificaciones.</w:t>
      </w:r>
    </w:p>
    <w:p w:rsidR="00000000" w:rsidDel="00000000" w:rsidP="00000000" w:rsidRDefault="00000000" w:rsidRPr="00000000" w14:paraId="0000001F">
      <w:pPr>
        <w:rPr/>
      </w:pPr>
      <w:r>
        <w:rPr>
          <w:rtl w:val="0"/>
        </w:rPr>
        <w:t xml:space="preserve">La propiedad que ordena el diseño es que cada dato se carga una sola vez y el sistema propaga sus consecuencias a los demás módulos: un tratamiento sanitario deja a la vaca fuera del tanque de leche mientras dure el descarte, un parto abre la lactancia de la madre y da de alta la cría, y una inseminación descuenta la pajuela del stock.</w:t>
      </w:r>
    </w:p>
    <w:p w:rsidR="00000000" w:rsidDel="00000000" w:rsidP="00000000" w:rsidRDefault="00000000" w:rsidRPr="00000000" w14:paraId="0000001F">
      <w:pPr>
        <w:rPr/>
      </w:pPr>
      <w:r>
        <w:rPr>
          <w:rtl w:val="0"/>
        </w:rPr>
        <w:t xml:space="preserve">El sistema es una aplicación web, accesible desde cualquier dispositivo con conexión a internet y con la interfaz verificada para su uso desde el celular en el propio tambo, que es donde ocurren los eventos que se registran. Se implementó con ASP.NET Core y Razor Pages en lenguaje C#, sobre una arquitectura en tres capas, con MySQL como gestor de base de datos, y envía avisos y un resumen diario de tareas pendientes a través de un bot de Telegram.</w:t>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PALABRAS CLAVE</w:t>
      </w:r>
    </w:p>
    <w:p w:rsidR="00000000" w:rsidDel="00000000" w:rsidP="00000000" w:rsidRDefault="00000000" w:rsidRPr="00000000" w14:paraId="000000EB">
      <w:pPr>
        <w:rPr/>
      </w:pPr>
      <w:r>
        <w:rPr>
          <w:rtl w:val="0"/>
        </w:rPr>
        <w:t xml:space="preserve">● Tambo</w:t>
      </w:r>
    </w:p>
    <w:p w:rsidR="00000000" w:rsidDel="00000000" w:rsidP="00000000" w:rsidRDefault="00000000" w:rsidRPr="00000000" w14:paraId="000000EB">
      <w:pPr>
        <w:rPr/>
      </w:pPr>
      <w:r>
        <w:rPr>
          <w:rtl w:val="0"/>
        </w:rPr>
        <w:t xml:space="preserve">● Ganadería lechera</w:t>
      </w:r>
    </w:p>
    <w:p w:rsidR="00000000" w:rsidDel="00000000" w:rsidP="00000000" w:rsidRDefault="00000000" w:rsidRPr="00000000" w14:paraId="000000EB">
      <w:pPr>
        <w:rPr/>
      </w:pPr>
      <w:r>
        <w:rPr>
          <w:rtl w:val="0"/>
        </w:rPr>
        <w:t xml:space="preserve">● Gestión del rodeo</w:t>
      </w:r>
    </w:p>
    <w:p w:rsidR="00000000" w:rsidDel="00000000" w:rsidP="00000000" w:rsidRDefault="00000000" w:rsidRPr="00000000" w14:paraId="000000EB">
      <w:pPr>
        <w:rPr/>
      </w:pPr>
      <w:r>
        <w:rPr>
          <w:rtl w:val="0"/>
        </w:rPr>
        <w:t xml:space="preserve">● Trazabilidad</w:t>
      </w:r>
    </w:p>
    <w:p w:rsidR="00000000" w:rsidDel="00000000" w:rsidP="00000000" w:rsidRDefault="00000000" w:rsidRPr="00000000" w14:paraId="000000EB">
      <w:pPr>
        <w:rPr/>
      </w:pPr>
      <w:r>
        <w:rPr>
          <w:rtl w:val="0"/>
        </w:rPr>
        <w:t xml:space="preserve">● Producción de leche</w:t>
      </w:r>
    </w:p>
    <w:p w:rsidR="00000000" w:rsidDel="00000000" w:rsidP="00000000" w:rsidRDefault="00000000" w:rsidRPr="00000000" w14:paraId="000000EB">
      <w:pPr>
        <w:rPr/>
      </w:pPr>
      <w:r>
        <w:rPr>
          <w:rtl w:val="0"/>
        </w:rPr>
        <w:t xml:space="preserve">● Reproducción bovina</w:t>
      </w:r>
    </w:p>
    <w:p w:rsidR="00000000" w:rsidDel="00000000" w:rsidP="00000000" w:rsidRDefault="00000000" w:rsidRPr="00000000" w14:paraId="000000EB">
      <w:pPr>
        <w:rPr/>
      </w:pPr>
      <w:r>
        <w:rPr>
          <w:rtl w:val="0"/>
        </w:rPr>
        <w:t xml:space="preserve">● Sanidad animal</w:t>
      </w:r>
    </w:p>
    <w:p w:rsidR="00000000" w:rsidDel="00000000" w:rsidP="00000000" w:rsidRDefault="00000000" w:rsidRPr="00000000" w14:paraId="000000EB">
      <w:pPr>
        <w:rPr/>
      </w:pPr>
      <w:r>
        <w:rPr>
          <w:rtl w:val="0"/>
        </w:rPr>
        <w:t xml:space="preserve">● Control de stock</w:t>
      </w:r>
    </w:p>
    <w:p w:rsidR="00000000" w:rsidDel="00000000" w:rsidP="00000000" w:rsidRDefault="00000000" w:rsidRPr="00000000" w14:paraId="000000EB">
      <w:pPr>
        <w:rPr/>
      </w:pPr>
      <w:r>
        <w:rPr>
          <w:rtl w:val="0"/>
        </w:rPr>
        <w:t xml:space="preserve">● Aplicación web</w:t>
      </w:r>
    </w:p>
    <w:p w:rsidR="00000000" w:rsidDel="00000000" w:rsidP="00000000" w:rsidRDefault="00000000" w:rsidRPr="00000000" w14:paraId="000000EB">
      <w:pPr>
        <w:rPr/>
      </w:pPr>
      <w:r>
        <w:rPr>
          <w:rtl w:val="0"/>
        </w:rPr>
        <w:t xml:space="preserve">● ASP.NET Core</w:t>
      </w:r>
    </w:p>
    <w:p w:rsidR="00000000" w:rsidDel="00000000" w:rsidP="00000000" w:rsidRDefault="00000000" w:rsidRPr="00000000" w14:paraId="000000EB">
      <w:pPr>
        <w:rPr/>
      </w:pPr>
      <w:r>
        <w:rPr>
          <w:rtl w:val="0"/>
        </w:rPr>
        <w:t xml:space="preserve">● MySQL</w:t>
      </w:r>
    </w:p>
    <w:p w:rsidR="00000000" w:rsidDel="00000000" w:rsidP="00000000" w:rsidRDefault="00000000" w:rsidRPr="00000000" w14:paraId="000000EB">
      <w:pPr>
        <w:rPr/>
      </w:pPr>
      <w:r>
        <w:rPr>
          <w:rtl w:val="0"/>
        </w:rPr>
        <w:t xml:space="preserve">● Telegram</w:t>
      </w:r>
    </w:p>
    <w:p w:rsidR="00000000" w:rsidDel="00000000" w:rsidP="00000000" w:rsidRDefault="00000000" w:rsidRPr="00000000" w14:paraId="00000023">
      <w:pPr>
        <w:pStyle w:val="Heading2"/>
        <w:rPr/>
        <w:outlineLvl w:val="9"/>
      </w:pPr>
      <w:bookmarkStart w:colFirst="0" w:colLast="0" w:name="_qyfy29n6rwy3" w:id="13"/>
      <w:bookmarkEnd w:id="13"/>
      <w:r>
        <w:rPr>
          <w:rtl w:val="0"/>
        </w:rPr>
        <w:t xml:space="preserve">ÍNDICE</w:t>
      </w:r>
    </w:p>
    <w:p w:rsidR="00000000" w:rsidDel="00000000" w:rsidP="00000000" w:rsidRDefault="00000000" w:rsidRPr="00000000" w14:paraId="00000044">
      <w:pPr>
        <w:pStyle w:val="Normal"/>
        <w:rPr/>
      </w:pPr>
      <w:r>
        <w:fldChar w:fldCharType="begin" w:dirty="true"/>
      </w:r>
      <w:r>
        <w:instrText xml:space="preserve"> TOC \o "1-3" \h \z \u </w:instrText>
      </w:r>
      <w:r>
        <w:fldChar w:fldCharType="separate"/>
      </w:r>
      <w:r>
        <w:t xml:space="preserve">El índice se genera solo: hacer clic acá, seleccionar todo con Ctrl+E y actualizar con F9. Word lo completa con sus números de página.</w:t>
      </w:r>
      <w:r>
        <w:fldChar w:fldCharType="end"/>
      </w:r>
    </w:p>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1"/>
        <w:rPr/>
      </w:pPr>
      <w:bookmarkStart w:colFirst="0" w:colLast="0" w:name="_40zetke0bt19" w:id="14"/>
      <w:bookmarkEnd w:id="14"/>
      <w:r>
        <w:rPr>
          <w:rtl w:val="0"/>
        </w:rPr>
        <w:t xml:space="preserve">1.  Anteproyecto</w:t>
      </w:r>
    </w:p>
    <w:p w:rsidR="00000000" w:rsidDel="00000000" w:rsidP="00000000" w:rsidRDefault="00000000" w:rsidRPr="00000000" w14:paraId="00000043">
      <w:pPr>
        <w:pStyle w:val="Heading2"/>
        <w:rPr/>
      </w:pPr>
      <w:bookmarkStart w:colFirst="0" w:colLast="0" w:name="_40zetke0bt19" w:id="14"/>
      <w:bookmarkEnd w:id="14"/>
      <w:r>
        <w:rPr>
          <w:rtl w:val="0"/>
        </w:rPr>
        <w:t xml:space="preserve">1.1  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1.2  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69">
      <w:pPr>
        <w:pStyle w:val="Heading2"/>
        <w:rPr/>
      </w:pPr>
      <w:bookmarkStart w:colFirst="0" w:colLast="0" w:name="_riyjtbj6m6z2" w:id="17"/>
      <w:bookmarkEnd w:id="17"/>
      <w:r>
        <w:rPr>
          <w:rtl w:val="0"/>
        </w:rPr>
        <w:t xml:space="preserve">1.3  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1.4  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1.5  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1.6  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1.6.1  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1.6.2  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1.7  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1.7.1  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1.7.1.1  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de la hembra,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1.7.1.2  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entre los progenitores y los abuelos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según su sexo, su edad y su condición reproductiva. La hembra es ternera hasta la edad de cambio de categoría configurada, de 12 meses por defecto; vaquillona desde esa edad y mientras no tenga partos registrados; y vaca desde su primer parto. El macho es ternero hasta esa misma edad; toro si supera los 15 meses e integra el rodeo como reproductor; y novillo en cualquier otro caso.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entre los descendientes de ese mismo animal, o un progenitor cuya fecha de nacimiento no admita la edad mínima al servicio más los nueve meses de gestación —22 meses para la madre, con la edad mínima configurable, y 24 meses para el padre—. Debe advertir, además, cuando el progenitor elegido figurara dado de baja antes de la fecha en que debió engendrar a la cría: la del parto para la madre y la de la concepción para el padre.</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1.7.1.3  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de 100 litros por defecto; que en el registro por lote no superen ese máximo multiplicado por la cantidad de animales del lote; y que la suma de los controles individuales de un turno no supere el total registrado para ese turno por lote, ni un control nuevo haga que lo supere.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1.7.1.4  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en un animal que no alcanzó la edad mínima de detección de celo, de 9 meses; el de un servicio en un animal que no alcanzó la edad mínima al servicio configurada, de 13 meses por defecto; y el de cualquier evento cuya fecha sea posterior a la fecha de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1.7.1.5  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1.7.1.6  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1.7.1.7  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1.7.1.8  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automáticamente, dentro del resumen diario, alertas sobre procedimientos sanitarios pendientes, partos próximos, tactos pendientes, vacas para servir, secados próximos, fin del período de descarte de leche, stock crítico y vencimiento de insumos, permitiendo activar y desactivar cada tipo de aviso por separado.</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 a la hora configurada por el establecimiento, y permitir consultarlo a demanda desde el mismo canal de mensajería.</w:t>
      </w:r>
    </w:p>
    <w:p w:rsidR="00000000" w:rsidDel="00000000" w:rsidP="00000000" w:rsidRDefault="00000000" w:rsidRPr="00000000" w14:paraId="000000E8">
      <w:pPr>
        <w:pStyle w:val="Heading3"/>
        <w:rPr/>
      </w:pPr>
      <w:bookmarkStart w:colFirst="0" w:colLast="0" w:name="_3w6lpylbsgjf" w:id="32"/>
      <w:bookmarkEnd w:id="32"/>
      <w:r>
        <w:rPr>
          <w:rtl w:val="0"/>
        </w:rPr>
        <w:t xml:space="preserve">1.7.2  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RNF1.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RNF2.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RNF3.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RNF4.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RNF5.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RNF6.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RNF7.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RNF8. Mantenibilidad:</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RNF9.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1.8  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1.8.1  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1.9  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41">
      <w:pPr>
        <w:pStyle w:val="Heading4"/>
        <w:rPr/>
      </w:pPr>
      <w:bookmarkStart w:colFirst="0" w:colLast="0" w:name="_ybs8qirb0mnb" w:id="36"/>
      <w:bookmarkEnd w:id="36"/>
      <w:r>
        <w:rPr>
          <w:rtl w:val="0"/>
        </w:rPr>
        <w:t xml:space="preserve">1.9.0.1  Alcances</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1.9.0.2  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7">
      <w:pPr>
        <w:ind w:firstLine="0"/>
        <w:rPr/>
      </w:pPr>
      <w:r>
        <w:rPr>
          <w:rtl w:val="0"/>
        </w:rPr>
        <w:t xml:space="preserve">● La verificación de consanguinidad alcanza a los progenitores y a los abuelos de cada animal, y no a la genealogía completa.</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1.10  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1.10.1  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1.10.2  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1.10.3  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1.10.4  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1.10.4.1  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1.10.4.2  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1.10.5  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1.10.5.1  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1.10.5.2  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1.10.5.3  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1.10.5.4  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1.10.5.5  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1.10.6  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1.10.6.1  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1.10.6.2  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1.10.6.3  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1.10.6.4  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1.10.6.5  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1.10.7  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1.11  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013">
      <w:pPr>
        <w:pStyle w:val="Heading2"/>
        <w:rPr/>
      </w:pPr>
      <w:r>
        <w:t xml:space="preserve">1.12  Estimación del Esfuerzo</w:t>
      </w:r>
    </w:p>
    <w:p w:rsidR="00000000" w:rsidDel="00000000" w:rsidP="00000000" w:rsidRDefault="00000000" w:rsidRPr="00000000" w14:paraId="00000013">
      <w:pPr>
        <w:rPr/>
      </w:pPr>
      <w:r>
        <w:t xml:space="preserve">La estimación de esfuerzo se realiza en base a los </w:t>
      </w:r>
      <w:r>
        <w:rPr>
          <w:b/>
        </w:rPr>
        <w:t xml:space="preserve">puntos de función</w:t>
      </w:r>
      <w:r>
        <w:t xml:space="preserve"> del proyecto. Se estima la cantidad de entradas externas, salidas externas, consultas externas, archivos lógicos internos y archivos de interfaz externos.</w:t>
      </w:r>
    </w:p>
    <w:p w:rsidR="00000000" w:rsidDel="00000000" w:rsidP="00000000" w:rsidRDefault="00000000" w:rsidRPr="00000000" w14:paraId="00000013">
      <w:pPr>
        <w:rPr/>
      </w:pPr>
      <w:r>
        <w:rPr>
          <w:b/>
        </w:rPr>
        <w:t xml:space="preserve">Número de entradas externas (EE):</w:t>
      </w:r>
      <w:r>
        <w:t xml:space="preserve"> cada entrada se origina en un usuario o se transmite desde otra aplicación, y proporciona datos distintos. Normalmente son las encargadas de actualizar archivos lógicos internos, y se cuentan por separado de las consultas.</w:t>
      </w:r>
    </w:p>
    <w:p w:rsidR="00000000" w:rsidDel="00000000" w:rsidP="00000000" w:rsidRDefault="00000000" w:rsidRPr="00000000" w14:paraId="00000013">
      <w:pPr>
        <w:rPr/>
      </w:pPr>
      <w:r>
        <w:rPr>
          <w:b/>
        </w:rPr>
        <w:t xml:space="preserve">Número de salidas externas (SE):</w:t>
      </w:r>
      <w:r>
        <w:t xml:space="preserve"> cada salida se origina dentro de la aplicación y proporciona información al usuario. Por ejemplo, informes, mensajes y pantallas de resultado.</w:t>
      </w:r>
    </w:p>
    <w:p w:rsidR="00000000" w:rsidDel="00000000" w:rsidP="00000000" w:rsidRDefault="00000000" w:rsidRPr="00000000" w14:paraId="00000013">
      <w:pPr>
        <w:rPr/>
      </w:pPr>
      <w:r>
        <w:rPr>
          <w:b/>
        </w:rPr>
        <w:t xml:space="preserve">Número de consultas externas (CE):</w:t>
      </w:r>
      <w:r>
        <w:t xml:space="preserve"> una consulta externa es una entrada realizada por un usuario que genera una respuesta inmediata del sistema, recuperada normalmente de un archivo lógico interno, sin producir datos derivados.</w:t>
      </w:r>
    </w:p>
    <w:p w:rsidR="00000000" w:rsidDel="00000000" w:rsidP="00000000" w:rsidRDefault="00000000" w:rsidRPr="00000000" w14:paraId="00000013">
      <w:pPr>
        <w:rPr/>
      </w:pPr>
      <w:r>
        <w:rPr>
          <w:b/>
        </w:rPr>
        <w:t xml:space="preserve">Número de archivos lógicos internos (ALI):</w:t>
      </w:r>
      <w:r>
        <w:t xml:space="preserve"> cada uno es un agrupamiento lógico de datos que vive dentro de los límites de la aplicación. Se mantiene a través de entradas externas y se consulta mediante consultas externas.</w:t>
      </w:r>
    </w:p>
    <w:p w:rsidR="00000000" w:rsidDel="00000000" w:rsidP="00000000" w:rsidRDefault="00000000" w:rsidRPr="00000000" w14:paraId="00000013">
      <w:pPr>
        <w:rPr/>
      </w:pPr>
      <w:r>
        <w:rPr>
          <w:b/>
        </w:rPr>
        <w:t xml:space="preserve">Número de archivos de interfaz externos (AIE):</w:t>
      </w:r>
      <w:r>
        <w:t xml:space="preserve"> cada uno es un agrupamiento lógico de datos externo a la aplicación, que sin embargo le proporciona datos que ésta usa.</w:t>
      </w:r>
    </w:p>
    <w:p w:rsidR="00000000" w:rsidDel="00000000" w:rsidP="00000000" w:rsidRDefault="00000000" w:rsidRPr="00000000" w14:paraId="00000013">
      <w:pPr>
        <w:rPr/>
      </w:pPr>
      <w:r>
        <w:t xml:space="preserve">El número total de puntos de función se determina con la siguiente fórmula:</w:t>
      </w:r>
    </w:p>
    <w:p w:rsidR="00000000" w:rsidDel="00000000" w:rsidP="00000000" w:rsidRDefault="00000000" w:rsidRPr="00000000" w14:paraId="00000013">
      <w:pPr>
        <w:rPr/>
      </w:pPr>
      <w:r>
        <w:rPr>
          <w:b/>
        </w:rPr>
        <w:t xml:space="preserve">PF = conteo total × [0,65 + 0,01 × ΣFi]</w:t>
      </w:r>
    </w:p>
    <w:p w:rsidR="00000000" w:rsidDel="00000000" w:rsidP="00000000" w:rsidRDefault="00000000" w:rsidRPr="00000000" w14:paraId="00000013">
      <w:pPr>
        <w:rPr/>
      </w:pPr>
      <w:r>
        <w:t xml:space="preserve">El conteo total es la suma de los puntos que surgen de la siguiente tabla: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r>
      <w:tr>
        <w:trPr>
          <w:cantSplit w:val="0"/>
          <w:tblHeader w:val="0"/>
        </w:trPr>
        <w:tc>
          <w:tcPr>
            <w:shd w:fill="fce5cd" w:val="clear"/>
          </w:tcPr>
          <w:p>
            <w:r>
              <w:t xml:space="preserve">Número de entradas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salidas externas</w:t>
            </w:r>
          </w:p>
        </w:tc>
        <w:tc>
          <w:tcPr>
            <w:shd w:fill="fce5cd" w:val="clear"/>
          </w:tcPr>
          <w:p>
            <w:r>
              <w:t xml:space="preserve">×4</w:t>
            </w:r>
          </w:p>
        </w:tc>
        <w:tc>
          <w:tcPr>
            <w:shd w:fill="fce5cd" w:val="clear"/>
          </w:tcPr>
          <w:p>
            <w:r>
              <w:t xml:space="preserve">×5</w:t>
            </w:r>
          </w:p>
        </w:tc>
        <w:tc>
          <w:tcPr>
            <w:shd w:fill="fce5cd" w:val="clear"/>
          </w:tcPr>
          <w:p>
            <w:r>
              <w:t xml:space="preserve">×7</w:t>
            </w:r>
          </w:p>
        </w:tc>
      </w:tr>
      <w:tr>
        <w:trPr>
          <w:cantSplit w:val="0"/>
          <w:tblHeader w:val="0"/>
        </w:trPr>
        <w:tc>
          <w:tcPr>
            <w:shd w:fill="fce5cd" w:val="clear"/>
          </w:tcPr>
          <w:p>
            <w:r>
              <w:t xml:space="preserve">Número de consultas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archivos lógicos internos</w:t>
            </w:r>
          </w:p>
        </w:tc>
        <w:tc>
          <w:tcPr>
            <w:shd w:fill="fce5cd" w:val="clear"/>
          </w:tcPr>
          <w:p>
            <w:r>
              <w:t xml:space="preserve">×7</w:t>
            </w:r>
          </w:p>
        </w:tc>
        <w:tc>
          <w:tcPr>
            <w:shd w:fill="fce5cd" w:val="clear"/>
          </w:tcPr>
          <w:p>
            <w:r>
              <w:t xml:space="preserve">×10</w:t>
            </w:r>
          </w:p>
        </w:tc>
        <w:tc>
          <w:tcPr>
            <w:shd w:fill="fce5cd" w:val="clear"/>
          </w:tcPr>
          <w:p>
            <w:r>
              <w:t xml:space="preserve">×15</w:t>
            </w:r>
          </w:p>
        </w:tc>
      </w:tr>
      <w:tr>
        <w:trPr>
          <w:cantSplit w:val="0"/>
          <w:tblHeader w:val="0"/>
        </w:trPr>
        <w:tc>
          <w:tcPr>
            <w:shd w:fill="fce5cd" w:val="clear"/>
          </w:tcPr>
          <w:p>
            <w:r>
              <w:t xml:space="preserve">Número de interfaces externas</w:t>
            </w:r>
          </w:p>
        </w:tc>
        <w:tc>
          <w:tcPr>
            <w:shd w:fill="fce5cd" w:val="clear"/>
          </w:tcPr>
          <w:p>
            <w:r>
              <w:t xml:space="preserve">×5</w:t>
            </w:r>
          </w:p>
        </w:tc>
        <w:tc>
          <w:tcPr>
            <w:shd w:fill="fce5cd" w:val="clear"/>
          </w:tcPr>
          <w:p>
            <w:r>
              <w:t xml:space="preserve">×7</w:t>
            </w:r>
          </w:p>
        </w:tc>
        <w:tc>
          <w:tcPr>
            <w:shd w:fill="fce5cd" w:val="clear"/>
          </w:tcPr>
          <w:p>
            <w:r>
              <w:t xml:space="preserve">×10</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Fi</w:t>
      </w:r>
      <w:r>
        <w:t xml:space="preserve"> es un factor de ajuste que surge de las respuestas a un cuestionario de catorce preguntas. Cada respuesta vale entre 0 y 5, según la escala: 0 sin influencia, 1 incidental, 2 moderado, 3 medio, 4 significativo, 5 esencial.</w:t>
      </w:r>
    </w:p>
    <w:p w:rsidR="00000000" w:rsidDel="00000000" w:rsidP="00000000" w:rsidRDefault="00000000" w:rsidRPr="00000000" w14:paraId="00000013">
      <w:pPr>
        <w:pStyle w:val="Heading3"/>
        <w:rPr/>
      </w:pPr>
      <w:r>
        <w:t xml:space="preserve">1.12.1  El conteo de este sistema</w:t>
      </w:r>
    </w:p>
    <w:p w:rsidR="00000000" w:rsidDel="00000000" w:rsidP="00000000" w:rsidRDefault="00000000" w:rsidRPr="00000000" w14:paraId="00000013">
      <w:pPr>
        <w:rPr/>
      </w:pPr>
      <w:r>
        <w:rPr>
          <w:b/>
        </w:rPr>
        <w:t xml:space="preserve">Entradas externas (46).</w:t>
      </w:r>
      <w:r>
        <w:t xml:space="preserve"> El alta, la modificación y la baja de un mismo dato se cuentan por separado, porque son operaciones distintas sobre el archivo lógico.</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Altas</w:t>
            </w:r>
          </w:p>
        </w:tc>
        <w:tc>
          <w:tcPr>
            <w:shd w:fill="fce5cd" w:val="clear"/>
          </w:tcPr>
          <w:p>
            <w:r>
              <w:t xml:space="preserve">Animal, celo, descorne, diagnóstico, insumo, lactancia, ordeñe individual, ordeñe por lote, parto, plan sanitario, servicio, tacto, tratamiento, vacunación</w:t>
            </w:r>
          </w:p>
        </w:tc>
        <w:tc>
          <w:tcPr>
            <w:shd w:fill="fce5cd" w:val="clear"/>
          </w:tcPr>
          <w:p>
            <w:r>
              <w:t xml:space="preserve">14</w:t>
            </w:r>
          </w:p>
        </w:tc>
      </w:tr>
      <w:tr>
        <w:trPr>
          <w:cantSplit w:val="0"/>
          <w:tblHeader w:val="0"/>
        </w:trPr>
        <w:tc>
          <w:tcPr>
            <w:shd w:fill="fce5cd" w:val="clear"/>
          </w:tcPr>
          <w:p>
            <w:r>
              <w:t xml:space="preserve">Modificaciones</w:t>
            </w:r>
          </w:p>
        </w:tc>
        <w:tc>
          <w:tcPr>
            <w:shd w:fill="fce5cd" w:val="clear"/>
          </w:tcPr>
          <w:p>
            <w:r>
              <w:t xml:space="preserve">Las catorce anteriores salvo el ingreso de stock, más la configuración del establecimiento, las preferencias de notificación y el stock mínimo</w:t>
            </w:r>
          </w:p>
        </w:tc>
        <w:tc>
          <w:tcPr>
            <w:shd w:fill="fce5cd" w:val="clear"/>
          </w:tcPr>
          <w:p>
            <w:r>
              <w:t xml:space="preserve">16</w:t>
            </w:r>
          </w:p>
        </w:tc>
      </w:tr>
      <w:tr>
        <w:trPr>
          <w:cantSplit w:val="0"/>
          <w:tblHeader w:val="0"/>
        </w:trPr>
        <w:tc>
          <w:tcPr>
            <w:shd w:fill="fce5cd" w:val="clear"/>
          </w:tcPr>
          <w:p>
            <w:r>
              <w:t xml:space="preserve">Eliminaciones</w:t>
            </w:r>
          </w:p>
        </w:tc>
        <w:tc>
          <w:tcPr>
            <w:shd w:fill="fce5cd" w:val="clear"/>
          </w:tcPr>
          <w:p>
            <w:r>
              <w:t xml:space="preserve">Celo, descorne, diagnóstico, ordeñe individual, ordeñe por lote, parto, servicio, tacto, tratamiento, vacunación</w:t>
            </w:r>
          </w:p>
        </w:tc>
        <w:tc>
          <w:tcPr>
            <w:shd w:fill="fce5cd" w:val="clear"/>
          </w:tcPr>
          <w:p>
            <w:r>
              <w:t xml:space="preserve">10</w:t>
            </w:r>
          </w:p>
        </w:tc>
      </w:tr>
      <w:tr>
        <w:trPr>
          <w:cantSplit w:val="0"/>
          <w:tblHeader w:val="0"/>
        </w:trPr>
        <w:tc>
          <w:tcPr>
            <w:shd w:fill="fce5cd" w:val="clear"/>
          </w:tcPr>
          <w:p>
            <w:r>
              <w:t xml:space="preserve">Otras</w:t>
            </w:r>
          </w:p>
        </w:tc>
        <w:tc>
          <w:tcPr>
            <w:shd w:fill="fce5cd" w:val="clear"/>
          </w:tcPr>
          <w:p>
            <w:r>
              <w:t xml:space="preserve">Baja de animal, reactivación de animal, carga de fotografía, ingreso de stock, registro de secado</w:t>
            </w:r>
          </w:p>
        </w:tc>
        <w:tc>
          <w:tcPr>
            <w:shd w:fill="fce5cd" w:val="clear"/>
          </w:tcPr>
          <w:p>
            <w:r>
              <w:t xml:space="preserve">5</w:t>
            </w:r>
          </w:p>
        </w:tc>
      </w:tr>
      <w:tr>
        <w:trPr>
          <w:cantSplit w:val="0"/>
          <w:tblHeader w:val="0"/>
        </w:trPr>
        <w:tc>
          <w:tcPr>
            <w:shd w:fill="fce5cd" w:val="clear"/>
          </w:tcPr>
          <w:p>
            <w:r>
              <w:t xml:space="preserve">Acceso</w:t>
            </w:r>
          </w:p>
        </w:tc>
        <w:tc>
          <w:tcPr>
            <w:shd w:fill="fce5cd" w:val="clear"/>
          </w:tcPr>
          <w:p>
            <w:r>
              <w:t xml:space="preserve">Inicio de sesión</w:t>
            </w:r>
          </w:p>
        </w:tc>
        <w:tc>
          <w:tcPr>
            <w:shd w:fill="fce5cd" w:val="clear"/>
          </w:tcPr>
          <w:p>
            <w:r>
              <w:t xml:space="preserve">1</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Consultas externas (20).</w:t>
      </w:r>
      <w:r>
        <w:t xml:space="preserve"> Recuperan información registrada y no calculan nada: lista de animales, búsqueda y filtrado, ficha integral, consulta de linaje, búsqueda por caravana en la barra superior, lista de lactancias, historial de producción, listas de celos, servicios, tactos, partos, diagnósticos, tratamientos, vacunaciones, descornes, planes sanitarios e insumos, historial de movimientos de stock, vacas para servir y tactos pendientes.</w:t>
      </w:r>
    </w:p>
    <w:p w:rsidR="00000000" w:rsidDel="00000000" w:rsidP="00000000" w:rsidRDefault="00000000" w:rsidRPr="00000000" w14:paraId="00000013">
      <w:pPr>
        <w:rPr/>
      </w:pPr>
      <w:r>
        <w:rPr>
          <w:b/>
        </w:rPr>
        <w:t xml:space="preserve">Salidas externas (26).</w:t>
      </w:r>
      <w:r>
        <w:t xml:space="preserve"> Son las que devuelven algo que el sistema calculó.</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Alertas</w:t>
            </w:r>
          </w:p>
        </w:tc>
        <w:tc>
          <w:tcPr>
            <w:shd w:fill="fce5cd" w:val="clear"/>
          </w:tcPr>
          <w:p>
            <w:r>
              <w:t xml:space="preserve">Secado próximo, parto próximo, stock crítico, vencimiento de insumos, calendario sanitario</w:t>
            </w:r>
          </w:p>
        </w:tc>
        <w:tc>
          <w:tcPr>
            <w:shd w:fill="fce5cd" w:val="clear"/>
          </w:tcPr>
          <w:p>
            <w:r>
              <w:t xml:space="preserve">5</w:t>
            </w:r>
          </w:p>
        </w:tc>
      </w:tr>
      <w:tr>
        <w:trPr>
          <w:cantSplit w:val="0"/>
          <w:tblHeader w:val="0"/>
        </w:trPr>
        <w:tc>
          <w:tcPr>
            <w:shd w:fill="fce5cd" w:val="clear"/>
          </w:tcPr>
          <w:p>
            <w:r>
              <w:t xml:space="preserve">Apoyo a la decisión</w:t>
            </w:r>
          </w:p>
        </w:tc>
        <w:tc>
          <w:tcPr>
            <w:shd w:fill="fce5cd" w:val="clear"/>
          </w:tcPr>
          <w:p>
            <w:r>
              <w:t xml:space="preserve">Tablero de inicio, indicadores del rodeo, candidatas a descarte, métrica de producción mensual</w:t>
            </w:r>
          </w:p>
        </w:tc>
        <w:tc>
          <w:tcPr>
            <w:shd w:fill="fce5cd" w:val="clear"/>
          </w:tcPr>
          <w:p>
            <w:r>
              <w:t xml:space="preserve">4</w:t>
            </w:r>
          </w:p>
        </w:tc>
      </w:tr>
      <w:tr>
        <w:trPr>
          <w:cantSplit w:val="0"/>
          <w:tblHeader w:val="0"/>
        </w:trPr>
        <w:tc>
          <w:tcPr>
            <w:shd w:fill="fce5cd" w:val="clear"/>
          </w:tcPr>
          <w:p>
            <w:r>
              <w:t xml:space="preserve">Reportes</w:t>
            </w:r>
          </w:p>
        </w:tc>
        <w:tc>
          <w:tcPr>
            <w:shd w:fill="fce5cd" w:val="clear"/>
          </w:tcPr>
          <w:p>
            <w:r>
              <w:t xml:space="preserve">Productivo, sanitario, reproductivo y genético, cada uno en pantalla, en PDF y en planilla</w:t>
            </w:r>
          </w:p>
        </w:tc>
        <w:tc>
          <w:tcPr>
            <w:shd w:fill="fce5cd" w:val="clear"/>
          </w:tcPr>
          <w:p>
            <w:r>
              <w:t xml:space="preserve">12</w:t>
            </w:r>
          </w:p>
        </w:tc>
      </w:tr>
      <w:tr>
        <w:trPr>
          <w:cantSplit w:val="0"/>
          <w:tblHeader w:val="0"/>
        </w:trPr>
        <w:tc>
          <w:tcPr>
            <w:shd w:fill="fce5cd" w:val="clear"/>
          </w:tcPr>
          <w:p>
            <w:r>
              <w:t xml:space="preserve">Notificaciones</w:t>
            </w:r>
          </w:p>
        </w:tc>
        <w:tc>
          <w:tcPr>
            <w:shd w:fill="fce5cd" w:val="clear"/>
          </w:tcPr>
          <w:p>
            <w:r>
              <w:t xml:space="preserve">Resumen diario por Telegram</w:t>
            </w:r>
          </w:p>
        </w:tc>
        <w:tc>
          <w:tcPr>
            <w:shd w:fill="fce5cd" w:val="clear"/>
          </w:tcPr>
          <w:p>
            <w:r>
              <w:t xml:space="preserve">1</w:t>
            </w:r>
          </w:p>
        </w:tc>
      </w:tr>
      <w:tr>
        <w:trPr>
          <w:cantSplit w:val="0"/>
          <w:tblHeader w:val="0"/>
        </w:trPr>
        <w:tc>
          <w:tcPr>
            <w:shd w:fill="fce5cd" w:val="clear"/>
          </w:tcPr>
          <w:p>
            <w:r>
              <w:t xml:space="preserve">Valores calculados</w:t>
            </w:r>
          </w:p>
        </w:tc>
        <w:tc>
          <w:tcPr>
            <w:shd w:fill="fce5cd" w:val="clear"/>
          </w:tcPr>
          <w:p>
            <w:r>
              <w:t xml:space="preserve">Categoría propuesta, verificación de consanguinidad, fin del descarte de leche, número de lactancia propuesto</w:t>
            </w:r>
          </w:p>
        </w:tc>
        <w:tc>
          <w:tcPr>
            <w:shd w:fill="fce5cd" w:val="clear"/>
          </w:tcPr>
          <w:p>
            <w:r>
              <w:t xml:space="preserve">4</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Archivos lógicos internos (20).</w:t>
      </w:r>
      <w:r>
        <w:t xml:space="preserve"> Las veinticuatro tablas de la base se agrupan en veinte archivos lógicos: hembras y machos son la especialización de animales, y las dos tablas de unión —los animales de un ordeñe por lote y las categorías de un plan sanitario— viven con la entidad que las gobierna. Los veinte son: animales, razas, categorías, lactancias, ordeñes por lote, ordeñes individuales, celos, servicios, tactos, partos, diagnósticos, tratamientos, vacunaciones, descornes, planes sanitarios, insumos, movimientos de stock, configuración, preferencias de notificación y alertas.</w:t>
      </w:r>
    </w:p>
    <w:p w:rsidR="00000000" w:rsidDel="00000000" w:rsidP="00000000" w:rsidRDefault="00000000" w:rsidRPr="00000000" w14:paraId="00000013">
      <w:pPr>
        <w:rPr/>
      </w:pPr>
      <w:r>
        <w:rPr>
          <w:b/>
        </w:rPr>
        <w:t xml:space="preserve">Interfaces externas (1).</w:t>
      </w:r>
      <w:r>
        <w:t xml:space="preserve"> La API del bot de Telegram, de la que el sistema lee el identificador del chat al vincularlo.</w:t>
      </w:r>
    </w:p>
    <w:p w:rsidR="00000000" w:rsidDel="00000000" w:rsidP="00000000" w:rsidRDefault="00000000" w:rsidRPr="00000000" w14:paraId="00000013">
      <w:pPr>
        <w:pStyle w:val="Heading3"/>
        <w:rPr/>
      </w:pPr>
      <w:r>
        <w:t xml:space="preserve">1.12.2  Puntos de función obtenidos</w:t>
      </w:r>
    </w:p>
    <w:p w:rsidR="00000000" w:rsidDel="00000000" w:rsidP="00000000" w:rsidRDefault="00000000" w:rsidRPr="00000000" w14:paraId="00000013">
      <w:pPr>
        <w:rPr/>
      </w:pPr>
      <w:r>
        <w:t xml:space="preserve">La complejidad de cada función la asignó el equipo con un criterio único: </w:t>
      </w:r>
      <w:r>
        <w:rPr>
          <w:b/>
        </w:rPr>
        <w:t xml:space="preserve">es compleja la que escribe en más de una tabla o propaga consecuencias a otro módulo</w:t>
      </w:r>
      <w:r>
        <w:t xml:space="preserve"> —el parto, que abre una lactancia y da de alta la cría; el tratamiento, que saca a la vaca del tanque; el servicio, que descuenta una pajuela—.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800"/>
        <w:gridCol w:w="1800"/>
        <w:gridCol w:w="1800"/>
        <w:gridCol w:w="180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c>
          <w:tcPr>
            <w:shd w:fill="fce5cd" w:val="clear"/>
          </w:tcPr>
          <w:p>
            <w:r>
              <w:rPr>
                <w:b/>
              </w:rPr>
              <w:t xml:space="preserve">Subtotal</w:t>
            </w:r>
          </w:p>
        </w:tc>
      </w:tr>
      <w:tr>
        <w:trPr>
          <w:cantSplit w:val="0"/>
          <w:tblHeader w:val="0"/>
        </w:trPr>
        <w:tc>
          <w:tcPr>
            <w:shd w:fill="fce5cd" w:val="clear"/>
          </w:tcPr>
          <w:p>
            <w:r>
              <w:t xml:space="preserve">Entradas externas</w:t>
            </w:r>
          </w:p>
        </w:tc>
        <w:tc>
          <w:tcPr>
            <w:shd w:fill="fce5cd" w:val="clear"/>
          </w:tcPr>
          <w:p>
            <w:r>
              <w:t xml:space="preserve">22 × 3</w:t>
            </w:r>
          </w:p>
        </w:tc>
        <w:tc>
          <w:tcPr>
            <w:shd w:fill="fce5cd" w:val="clear"/>
          </w:tcPr>
          <w:p>
            <w:r>
              <w:t xml:space="preserve">18 × 4</w:t>
            </w:r>
          </w:p>
        </w:tc>
        <w:tc>
          <w:tcPr>
            <w:shd w:fill="fce5cd" w:val="clear"/>
          </w:tcPr>
          <w:p>
            <w:r>
              <w:t xml:space="preserve">6 × 6</w:t>
            </w:r>
          </w:p>
        </w:tc>
        <w:tc>
          <w:tcPr>
            <w:shd w:fill="fce5cd" w:val="clear"/>
          </w:tcPr>
          <w:p>
            <w:r>
              <w:t xml:space="preserve">174</w:t>
            </w:r>
          </w:p>
        </w:tc>
      </w:tr>
      <w:tr>
        <w:trPr>
          <w:cantSplit w:val="0"/>
          <w:tblHeader w:val="0"/>
        </w:trPr>
        <w:tc>
          <w:tcPr>
            <w:shd w:fill="fce5cd" w:val="clear"/>
          </w:tcPr>
          <w:p>
            <w:r>
              <w:t xml:space="preserve">Salidas externas</w:t>
            </w:r>
          </w:p>
        </w:tc>
        <w:tc>
          <w:tcPr>
            <w:shd w:fill="fce5cd" w:val="clear"/>
          </w:tcPr>
          <w:p>
            <w:r>
              <w:t xml:space="preserve">5 × 4</w:t>
            </w:r>
          </w:p>
        </w:tc>
        <w:tc>
          <w:tcPr>
            <w:shd w:fill="fce5cd" w:val="clear"/>
          </w:tcPr>
          <w:p>
            <w:r>
              <w:t xml:space="preserve">13 × 5</w:t>
            </w:r>
          </w:p>
        </w:tc>
        <w:tc>
          <w:tcPr>
            <w:shd w:fill="fce5cd" w:val="clear"/>
          </w:tcPr>
          <w:p>
            <w:r>
              <w:t xml:space="preserve">8 × 7</w:t>
            </w:r>
          </w:p>
        </w:tc>
        <w:tc>
          <w:tcPr>
            <w:shd w:fill="fce5cd" w:val="clear"/>
          </w:tcPr>
          <w:p>
            <w:r>
              <w:t xml:space="preserve">141</w:t>
            </w:r>
          </w:p>
        </w:tc>
      </w:tr>
      <w:tr>
        <w:trPr>
          <w:cantSplit w:val="0"/>
          <w:tblHeader w:val="0"/>
        </w:trPr>
        <w:tc>
          <w:tcPr>
            <w:shd w:fill="fce5cd" w:val="clear"/>
          </w:tcPr>
          <w:p>
            <w:r>
              <w:t xml:space="preserve">Consultas externas</w:t>
            </w:r>
          </w:p>
        </w:tc>
        <w:tc>
          <w:tcPr>
            <w:shd w:fill="fce5cd" w:val="clear"/>
          </w:tcPr>
          <w:p>
            <w:r>
              <w:t xml:space="preserve">8 × 3</w:t>
            </w:r>
          </w:p>
        </w:tc>
        <w:tc>
          <w:tcPr>
            <w:shd w:fill="fce5cd" w:val="clear"/>
          </w:tcPr>
          <w:p>
            <w:r>
              <w:t xml:space="preserve">10 × 4</w:t>
            </w:r>
          </w:p>
        </w:tc>
        <w:tc>
          <w:tcPr>
            <w:shd w:fill="fce5cd" w:val="clear"/>
          </w:tcPr>
          <w:p>
            <w:r>
              <w:t xml:space="preserve">2 × 6</w:t>
            </w:r>
          </w:p>
        </w:tc>
        <w:tc>
          <w:tcPr>
            <w:shd w:fill="fce5cd" w:val="clear"/>
          </w:tcPr>
          <w:p>
            <w:r>
              <w:t xml:space="preserve">76</w:t>
            </w:r>
          </w:p>
        </w:tc>
      </w:tr>
      <w:tr>
        <w:trPr>
          <w:cantSplit w:val="0"/>
          <w:tblHeader w:val="0"/>
        </w:trPr>
        <w:tc>
          <w:tcPr>
            <w:shd w:fill="fce5cd" w:val="clear"/>
          </w:tcPr>
          <w:p>
            <w:r>
              <w:t xml:space="preserve">Archivos lógicos internos</w:t>
            </w:r>
          </w:p>
        </w:tc>
        <w:tc>
          <w:tcPr>
            <w:shd w:fill="fce5cd" w:val="clear"/>
          </w:tcPr>
          <w:p>
            <w:r>
              <w:t xml:space="preserve">12 × 7</w:t>
            </w:r>
          </w:p>
        </w:tc>
        <w:tc>
          <w:tcPr>
            <w:shd w:fill="fce5cd" w:val="clear"/>
          </w:tcPr>
          <w:p>
            <w:r>
              <w:t xml:space="preserve">6 × 10</w:t>
            </w:r>
          </w:p>
        </w:tc>
        <w:tc>
          <w:tcPr>
            <w:shd w:fill="fce5cd" w:val="clear"/>
          </w:tcPr>
          <w:p>
            <w:r>
              <w:t xml:space="preserve">2 × 15</w:t>
            </w:r>
          </w:p>
        </w:tc>
        <w:tc>
          <w:tcPr>
            <w:shd w:fill="fce5cd" w:val="clear"/>
          </w:tcPr>
          <w:p>
            <w:r>
              <w:t xml:space="preserve">174</w:t>
            </w:r>
          </w:p>
        </w:tc>
      </w:tr>
      <w:tr>
        <w:trPr>
          <w:cantSplit w:val="0"/>
          <w:tblHeader w:val="0"/>
        </w:trPr>
        <w:tc>
          <w:tcPr>
            <w:shd w:fill="fce5cd" w:val="clear"/>
          </w:tcPr>
          <w:p>
            <w:r>
              <w:t xml:space="preserve">Interfaces externas</w:t>
            </w:r>
          </w:p>
        </w:tc>
        <w:tc>
          <w:tcPr>
            <w:shd w:fill="fce5cd" w:val="clear"/>
          </w:tcPr>
          <w:p>
            <w:r>
              <w:t xml:space="preserve">1 × 5</w:t>
            </w:r>
          </w:p>
        </w:tc>
        <w:tc>
          <w:tcPr>
            <w:shd w:fill="fce5cd" w:val="clear"/>
          </w:tcPr>
          <w:p>
            <w:r>
              <w:t xml:space="preserve">0 × 7</w:t>
            </w:r>
          </w:p>
        </w:tc>
        <w:tc>
          <w:tcPr>
            <w:shd w:fill="fce5cd" w:val="clear"/>
          </w:tcPr>
          <w:p>
            <w:r>
              <w:t xml:space="preserve">0 × 10</w:t>
            </w:r>
          </w:p>
        </w:tc>
        <w:tc>
          <w:tcPr>
            <w:shd w:fill="fce5cd" w:val="clear"/>
          </w:tcPr>
          <w:p>
            <w:r>
              <w:t xml:space="preserve">5</w:t>
            </w:r>
          </w:p>
        </w:tc>
      </w:tr>
      <w:tr>
        <w:trPr>
          <w:cantSplit w:val="0"/>
          <w:tblHeader w:val="0"/>
        </w:trPr>
        <w:tc>
          <w:tcPr>
            <w:shd w:fill="fce5cd" w:val="clear"/>
          </w:tcPr>
          <w:p>
            <w:r>
              <w:rPr>
                <w:b/>
              </w:rPr>
              <w:t xml:space="preserve">Conteo total</w:t>
            </w:r>
          </w:p>
        </w:tc>
        <w:tc>
          <w:tcPr>
            <w:shd w:fill="fce5cd" w:val="clear"/>
          </w:tcPr>
          <w:p/>
        </w:tc>
        <w:tc>
          <w:tcPr>
            <w:shd w:fill="fce5cd" w:val="clear"/>
          </w:tcPr>
          <w:p/>
        </w:tc>
        <w:tc>
          <w:tcPr>
            <w:shd w:fill="fce5cd" w:val="clear"/>
          </w:tcPr>
          <w:p/>
        </w:tc>
        <w:tc>
          <w:tcPr>
            <w:shd w:fill="fce5cd" w:val="clear"/>
          </w:tcPr>
          <w:p>
            <w:r>
              <w:rPr>
                <w:b/>
              </w:rPr>
              <w:t xml:space="preserve">570</w:t>
            </w:r>
          </w:p>
        </w:tc>
      </w:tr>
    </w:tbl>
    <w:p w:rsidR="00000000" w:rsidDel="00000000" w:rsidP="00000000" w:rsidRDefault="00000000" w:rsidRPr="00000000" w14:paraId="00000013">
      <w:pPr>
        <w:rPr/>
      </w:pPr>
    </w:p>
    <w:p w:rsidR="00000000" w:rsidDel="00000000" w:rsidP="00000000" w:rsidRDefault="00000000" w:rsidRPr="00000000" w14:paraId="00000013">
      <w:pPr>
        <w:pStyle w:val="Heading3"/>
        <w:rPr/>
      </w:pPr>
      <w:r>
        <w:t xml:space="preserve">1.12.3  Factor de ajuste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w:t>
            </w:r>
          </w:p>
        </w:tc>
        <w:tc>
          <w:tcPr>
            <w:shd w:fill="fce5cd" w:val="clear"/>
          </w:tcPr>
          <w:p>
            <w:r>
              <w:rPr>
                <w:b/>
              </w:rPr>
              <w:t xml:space="preserve">Pregunta</w:t>
            </w:r>
          </w:p>
        </w:tc>
        <w:tc>
          <w:tcPr>
            <w:shd w:fill="fce5cd" w:val="clear"/>
          </w:tcPr>
          <w:p>
            <w:r>
              <w:rPr>
                <w:b/>
              </w:rPr>
              <w:t xml:space="preserve">Valor</w:t>
            </w:r>
          </w:p>
        </w:tc>
        <w:tc>
          <w:tcPr>
            <w:shd w:fill="fce5cd" w:val="clear"/>
          </w:tcPr>
          <w:p>
            <w:r>
              <w:rPr>
                <w:b/>
              </w:rPr>
              <w:t xml:space="preserve">Por qué</w:t>
            </w:r>
          </w:p>
        </w:tc>
      </w:tr>
      <w:tr>
        <w:trPr>
          <w:cantSplit w:val="0"/>
          <w:tblHeader w:val="0"/>
        </w:trPr>
        <w:tc>
          <w:tcPr>
            <w:shd w:fill="fce5cd" w:val="clear"/>
          </w:tcPr>
          <w:p>
            <w:r>
              <w:t xml:space="preserve">1</w:t>
            </w:r>
          </w:p>
        </w:tc>
        <w:tc>
          <w:tcPr>
            <w:shd w:fill="fce5cd" w:val="clear"/>
          </w:tcPr>
          <w:p>
            <w:r>
              <w:t xml:space="preserve">¿El sistema requiere respaldo y recuperación confiables?</w:t>
            </w:r>
          </w:p>
        </w:tc>
        <w:tc>
          <w:tcPr>
            <w:shd w:fill="fce5cd" w:val="clear"/>
          </w:tcPr>
          <w:p>
            <w:r>
              <w:t xml:space="preserve">4</w:t>
            </w:r>
          </w:p>
        </w:tc>
        <w:tc>
          <w:tcPr>
            <w:shd w:fill="fce5cd" w:val="clear"/>
          </w:tcPr>
          <w:p>
            <w:r>
              <w:t xml:space="preserve">La información del rodeo es irrecuperable si se pierde: son años de registros que no están en ningún otro lado. Es el riesgo R9</w:t>
            </w:r>
          </w:p>
        </w:tc>
      </w:tr>
      <w:tr>
        <w:trPr>
          <w:cantSplit w:val="0"/>
          <w:tblHeader w:val="0"/>
        </w:trPr>
        <w:tc>
          <w:tcPr>
            <w:shd w:fill="fce5cd" w:val="clear"/>
          </w:tcPr>
          <w:p>
            <w:r>
              <w:t xml:space="preserve">2</w:t>
            </w:r>
          </w:p>
        </w:tc>
        <w:tc>
          <w:tcPr>
            <w:shd w:fill="fce5cd" w:val="clear"/>
          </w:tcPr>
          <w:p>
            <w:r>
              <w:t xml:space="preserve">¿Se requieren comunicaciones de datos especializadas?</w:t>
            </w:r>
          </w:p>
        </w:tc>
        <w:tc>
          <w:tcPr>
            <w:shd w:fill="fce5cd" w:val="clear"/>
          </w:tcPr>
          <w:p>
            <w:r>
              <w:t xml:space="preserve">3</w:t>
            </w:r>
          </w:p>
        </w:tc>
        <w:tc>
          <w:tcPr>
            <w:shd w:fill="fce5cd" w:val="clear"/>
          </w:tcPr>
          <w:p>
            <w:r>
              <w:t xml:space="preserve">El sistema sale a internet contra la API del bot de Telegram</w:t>
            </w:r>
          </w:p>
        </w:tc>
      </w:tr>
      <w:tr>
        <w:trPr>
          <w:cantSplit w:val="0"/>
          <w:tblHeader w:val="0"/>
        </w:trPr>
        <w:tc>
          <w:tcPr>
            <w:shd w:fill="fce5cd" w:val="clear"/>
          </w:tcPr>
          <w:p>
            <w:r>
              <w:t xml:space="preserve">3</w:t>
            </w:r>
          </w:p>
        </w:tc>
        <w:tc>
          <w:tcPr>
            <w:shd w:fill="fce5cd" w:val="clear"/>
          </w:tcPr>
          <w:p>
            <w:r>
              <w:t xml:space="preserve">¿Hay funciones distribuidas de procesamiento?</w:t>
            </w:r>
          </w:p>
        </w:tc>
        <w:tc>
          <w:tcPr>
            <w:shd w:fill="fce5cd" w:val="clear"/>
          </w:tcPr>
          <w:p>
            <w:r>
              <w:t xml:space="preserve">0</w:t>
            </w:r>
          </w:p>
        </w:tc>
        <w:tc>
          <w:tcPr>
            <w:shd w:fill="fce5cd" w:val="clear"/>
          </w:tcPr>
          <w:p>
            <w:r>
              <w:t xml:space="preserve">Todo el procesamiento ocurre en el servidor</w:t>
            </w:r>
          </w:p>
        </w:tc>
      </w:tr>
      <w:tr>
        <w:trPr>
          <w:cantSplit w:val="0"/>
          <w:tblHeader w:val="0"/>
        </w:trPr>
        <w:tc>
          <w:tcPr>
            <w:shd w:fill="fce5cd" w:val="clear"/>
          </w:tcPr>
          <w:p>
            <w:r>
              <w:t xml:space="preserve">4</w:t>
            </w:r>
          </w:p>
        </w:tc>
        <w:tc>
          <w:tcPr>
            <w:shd w:fill="fce5cd" w:val="clear"/>
          </w:tcPr>
          <w:p>
            <w:r>
              <w:t xml:space="preserve">¿El desempeño es crítico?</w:t>
            </w:r>
          </w:p>
        </w:tc>
        <w:tc>
          <w:tcPr>
            <w:shd w:fill="fce5cd" w:val="clear"/>
          </w:tcPr>
          <w:p>
            <w:r>
              <w:t xml:space="preserve">2</w:t>
            </w:r>
          </w:p>
        </w:tc>
        <w:tc>
          <w:tcPr>
            <w:shd w:fill="fce5cd" w:val="clear"/>
          </w:tcPr>
          <w:p>
            <w:r>
              <w:t xml:space="preserve">El RNF pide respuesta en menos de cinco segundos, pero con una sola usuaria no hay presión real</w:t>
            </w:r>
          </w:p>
        </w:tc>
      </w:tr>
      <w:tr>
        <w:trPr>
          <w:cantSplit w:val="0"/>
          <w:tblHeader w:val="0"/>
        </w:trPr>
        <w:tc>
          <w:tcPr>
            <w:shd w:fill="fce5cd" w:val="clear"/>
          </w:tcPr>
          <w:p>
            <w:r>
              <w:t xml:space="preserve">5</w:t>
            </w:r>
          </w:p>
        </w:tc>
        <w:tc>
          <w:tcPr>
            <w:shd w:fill="fce5cd" w:val="clear"/>
          </w:tcPr>
          <w:p>
            <w:r>
              <w:t xml:space="preserve">¿El sistema se ejecutará en un entorno con uso pesado de operaciones?</w:t>
            </w:r>
          </w:p>
        </w:tc>
        <w:tc>
          <w:tcPr>
            <w:shd w:fill="fce5cd" w:val="clear"/>
          </w:tcPr>
          <w:p>
            <w:r>
              <w:t xml:space="preserve">1</w:t>
            </w:r>
          </w:p>
        </w:tc>
        <w:tc>
          <w:tcPr>
            <w:shd w:fill="fce5cd" w:val="clear"/>
          </w:tcPr>
          <w:p>
            <w:r>
              <w:t xml:space="preserve">Hosting compartido, con los límites que impone, pero sin carga propia</w:t>
            </w:r>
          </w:p>
        </w:tc>
      </w:tr>
      <w:tr>
        <w:trPr>
          <w:cantSplit w:val="0"/>
          <w:tblHeader w:val="0"/>
        </w:trPr>
        <w:tc>
          <w:tcPr>
            <w:shd w:fill="fce5cd" w:val="clear"/>
          </w:tcPr>
          <w:p>
            <w:r>
              <w:t xml:space="preserve">6</w:t>
            </w:r>
          </w:p>
        </w:tc>
        <w:tc>
          <w:tcPr>
            <w:shd w:fill="fce5cd" w:val="clear"/>
          </w:tcPr>
          <w:p>
            <w:r>
              <w:t xml:space="preserve">¿El sistema requiere entrada de datos en línea?</w:t>
            </w:r>
          </w:p>
        </w:tc>
        <w:tc>
          <w:tcPr>
            <w:shd w:fill="fce5cd" w:val="clear"/>
          </w:tcPr>
          <w:p>
            <w:r>
              <w:t xml:space="preserve">5</w:t>
            </w:r>
          </w:p>
        </w:tc>
        <w:tc>
          <w:tcPr>
            <w:shd w:fill="fce5cd" w:val="clear"/>
          </w:tcPr>
          <w:p>
            <w:r>
              <w:t xml:space="preserve">Toda la carga es en línea: no hay ningún proceso por lotes</w:t>
            </w:r>
          </w:p>
        </w:tc>
      </w:tr>
      <w:tr>
        <w:trPr>
          <w:cantSplit w:val="0"/>
          <w:tblHeader w:val="0"/>
        </w:trPr>
        <w:tc>
          <w:tcPr>
            <w:shd w:fill="fce5cd" w:val="clear"/>
          </w:tcPr>
          <w:p>
            <w:r>
              <w:t xml:space="preserve">7</w:t>
            </w:r>
          </w:p>
        </w:tc>
        <w:tc>
          <w:tcPr>
            <w:shd w:fill="fce5cd" w:val="clear"/>
          </w:tcPr>
          <w:p>
            <w:r>
              <w:t xml:space="preserve">¿La entrada en línea se construye en varias pantallas u operaciones?</w:t>
            </w:r>
          </w:p>
        </w:tc>
        <w:tc>
          <w:tcPr>
            <w:shd w:fill="fce5cd" w:val="clear"/>
          </w:tcPr>
          <w:p>
            <w:r>
              <w:t xml:space="preserve">3</w:t>
            </w:r>
          </w:p>
        </w:tc>
        <w:tc>
          <w:tcPr>
            <w:shd w:fill="fce5cd" w:val="clear"/>
          </w:tcPr>
          <w:p>
            <w:r>
              <w:t xml:space="preserve">El parto, el servicio y el ordeñe por lote se completan en más de un paso</w:t>
            </w:r>
          </w:p>
        </w:tc>
      </w:tr>
      <w:tr>
        <w:trPr>
          <w:cantSplit w:val="0"/>
          <w:tblHeader w:val="0"/>
        </w:trPr>
        <w:tc>
          <w:tcPr>
            <w:shd w:fill="fce5cd" w:val="clear"/>
          </w:tcPr>
          <w:p>
            <w:r>
              <w:t xml:space="preserve">8</w:t>
            </w:r>
          </w:p>
        </w:tc>
        <w:tc>
          <w:tcPr>
            <w:shd w:fill="fce5cd" w:val="clear"/>
          </w:tcPr>
          <w:p>
            <w:r>
              <w:t xml:space="preserve">¿Los ALI se actualizan en línea?</w:t>
            </w:r>
          </w:p>
        </w:tc>
        <w:tc>
          <w:tcPr>
            <w:shd w:fill="fce5cd" w:val="clear"/>
          </w:tcPr>
          <w:p>
            <w:r>
              <w:t xml:space="preserve">5</w:t>
            </w:r>
          </w:p>
        </w:tc>
        <w:tc>
          <w:tcPr>
            <w:shd w:fill="fce5cd" w:val="clear"/>
          </w:tcPr>
          <w:p>
            <w:r>
              <w:t xml:space="preserve">Cada registro impacta en el momento y se ve en la pantalla siguiente</w:t>
            </w:r>
          </w:p>
        </w:tc>
      </w:tr>
      <w:tr>
        <w:trPr>
          <w:cantSplit w:val="0"/>
          <w:tblHeader w:val="0"/>
        </w:trPr>
        <w:tc>
          <w:tcPr>
            <w:shd w:fill="fce5cd" w:val="clear"/>
          </w:tcPr>
          <w:p>
            <w:r>
              <w:t xml:space="preserve">9</w:t>
            </w:r>
          </w:p>
        </w:tc>
        <w:tc>
          <w:tcPr>
            <w:shd w:fill="fce5cd" w:val="clear"/>
          </w:tcPr>
          <w:p>
            <w:r>
              <w:t xml:space="preserve">¿Las entradas, salidas, archivos o consultas son complejos?</w:t>
            </w:r>
          </w:p>
        </w:tc>
        <w:tc>
          <w:tcPr>
            <w:shd w:fill="fce5cd" w:val="clear"/>
          </w:tcPr>
          <w:p>
            <w:r>
              <w:t xml:space="preserve">4</w:t>
            </w:r>
          </w:p>
        </w:tc>
        <w:tc>
          <w:tcPr>
            <w:shd w:fill="fce5cd" w:val="clear"/>
          </w:tcPr>
          <w:p>
            <w:r>
              <w:t xml:space="preserve">El linaje recorre la genealogía de forma recursiva y la ficha integral reúne seis orígenes en una pantalla</w:t>
            </w:r>
          </w:p>
        </w:tc>
      </w:tr>
      <w:tr>
        <w:trPr>
          <w:cantSplit w:val="0"/>
          <w:tblHeader w:val="0"/>
        </w:trPr>
        <w:tc>
          <w:tcPr>
            <w:shd w:fill="fce5cd" w:val="clear"/>
          </w:tcPr>
          <w:p>
            <w:r>
              <w:t xml:space="preserve">10</w:t>
            </w:r>
          </w:p>
        </w:tc>
        <w:tc>
          <w:tcPr>
            <w:shd w:fill="fce5cd" w:val="clear"/>
          </w:tcPr>
          <w:p>
            <w:r>
              <w:t xml:space="preserve">¿Es complejo el procesamiento interno?</w:t>
            </w:r>
          </w:p>
        </w:tc>
        <w:tc>
          <w:tcPr>
            <w:shd w:fill="fce5cd" w:val="clear"/>
          </w:tcPr>
          <w:p>
            <w:r>
              <w:t xml:space="preserve">4</w:t>
            </w:r>
          </w:p>
        </w:tc>
        <w:tc>
          <w:tcPr>
            <w:shd w:fill="fce5cd" w:val="clear"/>
          </w:tcPr>
          <w:p>
            <w:r>
              <w:t xml:space="preserve">La categoría, la consanguinidad, el descarte de leche, el estado de las lactancias y el calendario que arma el plan sanitario</w:t>
            </w:r>
          </w:p>
        </w:tc>
      </w:tr>
      <w:tr>
        <w:trPr>
          <w:cantSplit w:val="0"/>
          <w:tblHeader w:val="0"/>
        </w:trPr>
        <w:tc>
          <w:tcPr>
            <w:shd w:fill="fce5cd" w:val="clear"/>
          </w:tcPr>
          <w:p>
            <w:r>
              <w:t xml:space="preserve">11</w:t>
            </w:r>
          </w:p>
        </w:tc>
        <w:tc>
          <w:tcPr>
            <w:shd w:fill="fce5cd" w:val="clear"/>
          </w:tcPr>
          <w:p>
            <w:r>
              <w:t xml:space="preserve">¿El código diseñado será reutilizable?</w:t>
            </w:r>
          </w:p>
        </w:tc>
        <w:tc>
          <w:tcPr>
            <w:shd w:fill="fce5cd" w:val="clear"/>
          </w:tcPr>
          <w:p>
            <w:r>
              <w:t xml:space="preserve">2</w:t>
            </w:r>
          </w:p>
        </w:tc>
        <w:tc>
          <w:tcPr>
            <w:shd w:fill="fce5cd" w:val="clear"/>
          </w:tcPr>
          <w:p>
            <w:r>
              <w:t xml:space="preserve">Las tres capas lo permiten, pero el dominio es el de este establecimiento</w:t>
            </w:r>
          </w:p>
        </w:tc>
      </w:tr>
      <w:tr>
        <w:trPr>
          <w:cantSplit w:val="0"/>
          <w:tblHeader w:val="0"/>
        </w:trPr>
        <w:tc>
          <w:tcPr>
            <w:shd w:fill="fce5cd" w:val="clear"/>
          </w:tcPr>
          <w:p>
            <w:r>
              <w:t xml:space="preserve">12</w:t>
            </w:r>
          </w:p>
        </w:tc>
        <w:tc>
          <w:tcPr>
            <w:shd w:fill="fce5cd" w:val="clear"/>
          </w:tcPr>
          <w:p>
            <w:r>
              <w:t xml:space="preserve">¿Se incluyen la conversión y la instalación en el diseño?</w:t>
            </w:r>
          </w:p>
        </w:tc>
        <w:tc>
          <w:tcPr>
            <w:shd w:fill="fce5cd" w:val="clear"/>
          </w:tcPr>
          <w:p>
            <w:r>
              <w:t xml:space="preserve">2</w:t>
            </w:r>
          </w:p>
        </w:tc>
        <w:tc>
          <w:tcPr>
            <w:shd w:fill="fce5cd" w:val="clear"/>
          </w:tcPr>
          <w:p>
            <w:r>
              <w:t xml:space="preserve">La carga inicial del rodeo está prevista; la migración automática desde los cuadernos es una limitación declarada</w:t>
            </w:r>
          </w:p>
        </w:tc>
      </w:tr>
      <w:tr>
        <w:trPr>
          <w:cantSplit w:val="0"/>
          <w:tblHeader w:val="0"/>
        </w:trPr>
        <w:tc>
          <w:tcPr>
            <w:shd w:fill="fce5cd" w:val="clear"/>
          </w:tcPr>
          <w:p>
            <w:r>
              <w:t xml:space="preserve">13</w:t>
            </w:r>
          </w:p>
        </w:tc>
        <w:tc>
          <w:tcPr>
            <w:shd w:fill="fce5cd" w:val="clear"/>
          </w:tcPr>
          <w:p>
            <w:r>
              <w:t xml:space="preserve">¿Está diseñado para instalaciones múltiples en organizaciones distintas?</w:t>
            </w:r>
          </w:p>
        </w:tc>
        <w:tc>
          <w:tcPr>
            <w:shd w:fill="fce5cd" w:val="clear"/>
          </w:tcPr>
          <w:p>
            <w:r>
              <w:t xml:space="preserve">0</w:t>
            </w:r>
          </w:p>
        </w:tc>
        <w:tc>
          <w:tcPr>
            <w:shd w:fill="fce5cd" w:val="clear"/>
          </w:tcPr>
          <w:p>
            <w:r>
              <w:t xml:space="preserve">Un solo establecimiento, con configuración única</w:t>
            </w:r>
          </w:p>
        </w:tc>
      </w:tr>
      <w:tr>
        <w:trPr>
          <w:cantSplit w:val="0"/>
          <w:tblHeader w:val="0"/>
        </w:trPr>
        <w:tc>
          <w:tcPr>
            <w:shd w:fill="fce5cd" w:val="clear"/>
          </w:tcPr>
          <w:p>
            <w:r>
              <w:t xml:space="preserve">14</w:t>
            </w:r>
          </w:p>
        </w:tc>
        <w:tc>
          <w:tcPr>
            <w:shd w:fill="fce5cd" w:val="clear"/>
          </w:tcPr>
          <w:p>
            <w:r>
              <w:t xml:space="preserve">¿Está diseñado para facilitar el cambio y el uso?</w:t>
            </w:r>
          </w:p>
        </w:tc>
        <w:tc>
          <w:tcPr>
            <w:shd w:fill="fce5cd" w:val="clear"/>
          </w:tcPr>
          <w:p>
            <w:r>
              <w:t xml:space="preserve">4</w:t>
            </w:r>
          </w:p>
        </w:tc>
        <w:tc>
          <w:tcPr>
            <w:shd w:fill="fce5cd" w:val="clear"/>
          </w:tcPr>
          <w:p>
            <w:r>
              <w:t xml:space="preserve">Son los RNF de Usabilidad y Mantenibilidad, con sus criterios de verificación</w:t>
            </w:r>
          </w:p>
        </w:tc>
      </w:tr>
      <w:tr>
        <w:trPr>
          <w:cantSplit w:val="0"/>
          <w:tblHeader w:val="0"/>
        </w:trPr>
        <w:tc>
          <w:tcPr>
            <w:shd w:fill="fce5cd" w:val="clear"/>
          </w:tcPr>
          <w:p/>
        </w:tc>
        <w:tc>
          <w:tcPr>
            <w:shd w:fill="fce5cd" w:val="clear"/>
          </w:tcPr>
          <w:p>
            <w:r>
              <w:rPr>
                <w:b/>
              </w:rPr>
              <w:t xml:space="preserve">ΣFi</w:t>
            </w:r>
          </w:p>
        </w:tc>
        <w:tc>
          <w:tcPr>
            <w:shd w:fill="fce5cd" w:val="clear"/>
          </w:tcPr>
          <w:p>
            <w:r>
              <w:rPr>
                <w:b/>
              </w:rPr>
              <w:t xml:space="preserve">39</w:t>
            </w:r>
          </w:p>
        </w:tc>
        <w:tc>
          <w:tcPr>
            <w:shd w:fill="fce5cd" w:val="clear"/>
          </w:tcP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Reemplazando en la fórmula:</w:t>
      </w:r>
    </w:p>
    <w:p w:rsidR="00000000" w:rsidDel="00000000" w:rsidP="00000000" w:rsidRDefault="00000000" w:rsidRPr="00000000" w14:paraId="00000013">
      <w:pPr>
        <w:rPr/>
      </w:pPr>
      <w:r>
        <w:rPr>
          <w:b/>
        </w:rPr>
        <w:t xml:space="preserve">PF = 570 × [0,65 + 0,01 × 39] = 570 × 1,04 = 592,8 ≈ 593 puntos de función</w:t>
      </w:r>
    </w:p>
    <w:p w:rsidR="00000000" w:rsidDel="00000000" w:rsidP="00000000" w:rsidRDefault="00000000" w:rsidRPr="00000000" w14:paraId="00000013">
      <w:pPr>
        <w:pStyle w:val="Heading3"/>
        <w:rPr/>
      </w:pPr>
      <w:r>
        <w:t xml:space="preserve">1.12.4  Una verificación por otro camino</w:t>
      </w:r>
    </w:p>
    <w:p w:rsidR="00000000" w:rsidDel="00000000" w:rsidP="00000000" w:rsidRDefault="00000000" w:rsidRPr="00000000" w14:paraId="00000013">
      <w:pPr>
        <w:rPr/>
      </w:pPr>
      <w:r>
        <w:t xml:space="preserve">Un conteo de puntos de función es una estimación hecha de juicios, y conviene contrastarla contra algo que no dependa de los mismos juicios. El sistema terminado tiene </w:t>
      </w:r>
      <w:r>
        <w:rPr>
          <w:b/>
        </w:rPr>
        <w:t xml:space="preserve">28.684 líneas escritas a mano</w:t>
      </w:r>
      <w:r>
        <w:t xml:space="preserve"> —20.716 de C# y 7.968 de vistas—, sin contar las bibliotecas externas ni los scripts de base de datos. Con la equivalencia habitual para C#, de unas 54 líneas por punto de función, esas líneas dan </w:t>
      </w:r>
      <w:r>
        <w:rPr>
          <w:b/>
        </w:rPr>
        <w:t xml:space="preserve">alrededor de 531 puntos</w:t>
      </w:r>
      <w:r>
        <w:t xml:space="preserve">.</w:t>
      </w:r>
    </w:p>
    <w:p w:rsidR="00000000" w:rsidDel="00000000" w:rsidP="00000000" w:rsidRDefault="00000000" w:rsidRPr="00000000" w14:paraId="00000013">
      <w:pPr>
        <w:rPr/>
      </w:pPr>
      <w:r>
        <w:t xml:space="preserve">Las dos cuentas quedan a </w:t>
      </w:r>
      <w:r>
        <w:rPr>
          <w:b/>
        </w:rPr>
        <w:t xml:space="preserve">un diez por ciento</w:t>
      </w:r>
      <w:r>
        <w:t xml:space="preserve"> una de otra, y ninguna de las dos se apoya en la otra. Es la mejor evidencia disponible de que el conteo no está inflado.</w:t>
      </w:r>
    </w:p>
    <w:p w:rsidR="00000000" w:rsidDel="00000000" w:rsidP="00000000" w:rsidRDefault="00000000" w:rsidRPr="00000000" w14:paraId="00000013">
      <w:pPr>
        <w:pStyle w:val="Heading3"/>
        <w:rPr/>
      </w:pPr>
      <w:r>
        <w:t xml:space="preserve">1.12.5  Del tamaño al esfuerzo</w:t>
      </w:r>
    </w:p>
    <w:p w:rsidR="00000000" w:rsidDel="00000000" w:rsidP="00000000" w:rsidRDefault="00000000" w:rsidRPr="00000000" w14:paraId="00000013">
      <w:pPr>
        <w:rPr/>
      </w:pPr>
      <w:r>
        <w:t xml:space="preserve">Acá conviene ser explícito, porque es donde una estimación se vuelve honesta o se vuelve un número decorativo.</w:t>
      </w:r>
    </w:p>
    <w:p w:rsidR="00000000" w:rsidDel="00000000" w:rsidP="00000000" w:rsidRDefault="00000000" w:rsidRPr="00000000" w14:paraId="00000013">
      <w:pPr>
        <w:rPr/>
      </w:pPr>
      <w:r>
        <w:t xml:space="preserve">La bibliografía convierte puntos de función en horas con un factor de productividad que, para aplicaciones de gestión en un entorno industrial, se ubica entre </w:t>
      </w:r>
      <w:r>
        <w:rPr>
          <w:b/>
        </w:rPr>
        <w:t xml:space="preserve">8 y 20 horas por punto de función</w:t>
      </w:r>
      <w:r>
        <w:t xml:space="preserve">. Aplicado sin más, este proyecto daría entre 4.700 y 11.800 horas: un número que no tiene ninguna relación con un trabajo final de dos estudiantes.</w:t>
      </w:r>
    </w:p>
    <w:p w:rsidR="00000000" w:rsidDel="00000000" w:rsidP="00000000" w:rsidRDefault="00000000" w:rsidRPr="00000000" w14:paraId="00000013">
      <w:pPr>
        <w:rPr/>
      </w:pPr>
      <w:r>
        <w:t xml:space="preserve">La diferencia no es un error de conteo —la verificación del apartado anterior lo descarta— sino de qué incluye cada cosa. </w:t>
      </w:r>
      <w:r>
        <w:rPr>
          <w:b/>
        </w:rPr>
        <w:t xml:space="preserve">Esas horas cubren una organización</w:t>
      </w:r>
      <w:r>
        <w:t xml:space="preserve">: gestión de proyecto, un área de calidad separada del desarrollo, ciclos de release, soporte, rotación de personal y el costo de coordinar equipos grandes. Nada de eso existe acá. Y hay un segundo efecto: un sistema con mucha alta, modificación y baja sobre un framework que resuelve el acceso a datos y la capa web </w:t>
      </w:r>
      <w:r>
        <w:rPr>
          <w:b/>
        </w:rPr>
        <w:t xml:space="preserve">suma puntos de función mucho más rápido de lo que suma trabajo</w:t>
      </w:r>
      <w:r>
        <w:t xml:space="preserve">, porque cada operación cuenta como función completa y se escribe siguiendo un patrón ya conocido.</w:t>
      </w:r>
    </w:p>
    <w:p w:rsidR="00000000" w:rsidDel="00000000" w:rsidP="00000000" w:rsidRDefault="00000000" w:rsidRPr="00000000" w14:paraId="00000013">
      <w:pPr>
        <w:rPr/>
      </w:pPr>
      <w:r>
        <w:t xml:space="preserve">Por eso la estimación de este proyecto no se tomó de la tabla, sino que se ancló en el calendario disponible y se usó el tamaño para verificar que ese calendario alcanzara. Con un equipo de dos integrantes, seis iteraciones y una dedicación de </w:t>
      </w:r>
      <w:r>
        <w:rPr>
          <w:b/>
        </w:rPr>
        <w:t xml:space="preserve">[COMPLETAR: horas semanales por integrante que el equipo se fijó]</w:t>
      </w:r>
      <w:r>
        <w:t xml:space="preserve">, el esfuerzo planificado es de </w:t>
      </w:r>
      <w:r>
        <w:rPr>
          <w:b/>
        </w:rPr>
        <w:t xml:space="preserve">[COMPLETAR: total de horas]</w:t>
      </w:r>
      <w:r>
        <w:t xml:space="preserve">, lo que supone una productividad de </w:t>
      </w:r>
      <w:r>
        <w:rPr>
          <w:b/>
        </w:rPr>
        <w:t xml:space="preserve">[COMPLETAR: horas por punto de función]</w:t>
      </w:r>
      <w:r>
        <w:t xml:space="preserve">.</w:t>
      </w:r>
    </w:p>
    <w:p w:rsidR="00000000" w:rsidDel="00000000" w:rsidP="00000000" w:rsidRDefault="00000000" w:rsidRPr="00000000" w14:paraId="00000013">
      <w:pPr>
        <w:rPr/>
      </w:pPr>
      <w:r>
        <w:t xml:space="preserve">Ese número —y no el de la bibliografía— es el que hay que mirar al cerrar el proyecto, y es lo que la sección 2.9 retoma al evaluar si la planificación fue realista. El riesgo </w:t>
      </w:r>
      <w:r>
        <w:rPr>
          <w:b/>
        </w:rPr>
        <w:t xml:space="preserve">R1, subestimación del tamaño del proyecto</w:t>
      </w:r>
      <w:r>
        <w:t xml:space="preserve">, es exactamente el riesgo de que esta cuenta esté mal.</w:t>
      </w:r>
    </w:p>
    <w:p w:rsidR="00000000" w:rsidDel="00000000" w:rsidP="00000000" w:rsidRDefault="00000000" w:rsidRPr="00000000" w14:paraId="000001CD">
      <w:pPr>
        <w:pStyle w:val="Heading2"/>
        <w:rPr/>
      </w:pPr>
      <w:bookmarkStart w:colFirst="0" w:colLast="0" w:name="_rlfgp4bm3mp3" w:id="62"/>
      <w:bookmarkEnd w:id="62"/>
      <w:r>
        <w:rPr>
          <w:rtl w:val="0"/>
        </w:rPr>
        <w:t xml:space="preserve">1.13  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1.13.1  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1.13.2  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1.13.2.1  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1.13.2.2  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1.13.2.3  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1.13.2.4  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1.13.2.5  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1.13.2.6  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1.13.2.7  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1.13.2.8  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1.13.2.9  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1.13.2.10  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1.13.2.11  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1.13.2.12  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1.13.2.13  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1.13.2.14  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1.13.2.15  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1.13.2.16  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1.13.2.17  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1.13.2.18  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1.14  Plan de Proyecto</w:t>
      </w:r>
    </w:p>
    <w:p w:rsidR="00000000" w:rsidDel="00000000" w:rsidP="00000000" w:rsidRDefault="00000000" w:rsidRPr="00000000" w14:paraId="0000026E">
      <w:pPr>
        <w:pStyle w:val="Heading3"/>
        <w:rPr/>
      </w:pPr>
      <w:bookmarkStart w:colFirst="0" w:colLast="0" w:name="_f9vawn25nnvs" w:id="91"/>
      <w:bookmarkEnd w:id="91"/>
      <w:r>
        <w:rPr>
          <w:rtl w:val="0"/>
        </w:rPr>
        <w:t xml:space="preserve">1.14.1  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4"/>
        <w:keepNext w:val="0"/>
        <w:keepLines w:val="0"/>
        <w:spacing w:after="40" w:line="276" w:lineRule="auto"/>
        <w:ind w:firstLine="0"/>
        <w:rPr/>
      </w:pPr>
      <w:bookmarkStart w:colFirst="0" w:colLast="0" w:name="_8r1mlpauzbx6" w:id="92"/>
      <w:bookmarkEnd w:id="92"/>
      <w:r>
        <w:rPr>
          <w:rtl w:val="0"/>
        </w:rPr>
        <w:t xml:space="preserve">1.14.1.1  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4"/>
        <w:keepNext w:val="0"/>
        <w:keepLines w:val="0"/>
        <w:spacing w:after="40" w:line="276" w:lineRule="auto"/>
        <w:ind w:firstLine="0"/>
        <w:rPr/>
      </w:pPr>
      <w:bookmarkStart w:colFirst="0" w:colLast="0" w:name="_wv3z787qsw6k" w:id="93"/>
      <w:bookmarkEnd w:id="93"/>
      <w:r>
        <w:rPr>
          <w:rtl w:val="0"/>
        </w:rPr>
        <w:t xml:space="preserve">1.14.1.2  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4"/>
        <w:keepNext w:val="0"/>
        <w:keepLines w:val="0"/>
        <w:spacing w:after="40" w:line="276" w:lineRule="auto"/>
        <w:ind w:firstLine="0"/>
        <w:rPr/>
      </w:pPr>
      <w:bookmarkStart w:colFirst="0" w:colLast="0" w:name="_e5k3i3hon3nb" w:id="94"/>
      <w:bookmarkEnd w:id="94"/>
      <w:r>
        <w:rPr>
          <w:rtl w:val="0"/>
        </w:rPr>
        <w:t xml:space="preserve">1.14.1.3  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4"/>
        <w:keepNext w:val="0"/>
        <w:keepLines w:val="0"/>
        <w:spacing w:after="40" w:line="276" w:lineRule="auto"/>
        <w:ind w:firstLine="0"/>
        <w:rPr/>
      </w:pPr>
      <w:bookmarkStart w:colFirst="0" w:colLast="0" w:name="_yhdjryimrdxg" w:id="95"/>
      <w:bookmarkEnd w:id="95"/>
      <w:r>
        <w:rPr>
          <w:rtl w:val="0"/>
        </w:rPr>
        <w:t xml:space="preserve">1.14.1.4  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3"/>
        <w:rPr/>
      </w:pPr>
      <w:bookmarkStart w:colFirst="0" w:colLast="0" w:name="_pfucf0me7nnq" w:id="96"/>
      <w:bookmarkEnd w:id="96"/>
      <w:r>
        <w:rPr>
          <w:rtl w:val="0"/>
        </w:rPr>
        <w:t xml:space="preserve">1.14.2  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4"/>
        <w:spacing w:after="40" w:line="276" w:lineRule="auto"/>
        <w:ind w:firstLine="0"/>
        <w:rPr/>
      </w:pPr>
      <w:bookmarkStart w:colFirst="0" w:colLast="0" w:name="_9vb0t8q628bt" w:id="97"/>
      <w:bookmarkEnd w:id="97"/>
      <w:r>
        <w:rPr>
          <w:rtl w:val="0"/>
        </w:rPr>
        <w:t xml:space="preserve">1.14.2.1  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5"/>
        <w:ind w:firstLine="0"/>
        <w:rPr/>
      </w:pPr>
      <w:bookmarkStart w:colFirst="0" w:colLast="0" w:name="_tph6i9uyhcn2" w:id="98"/>
      <w:bookmarkEnd w:id="98"/>
      <w:r>
        <w:rPr>
          <w:rtl w:val="0"/>
        </w:rPr>
        <w:t xml:space="preserve">1.14.2.2  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5"/>
        <w:ind w:firstLine="0"/>
        <w:rPr/>
      </w:pPr>
      <w:bookmarkStart w:colFirst="0" w:colLast="0" w:name="_nd1yzfrw7ngc" w:id="99"/>
      <w:bookmarkEnd w:id="99"/>
      <w:r>
        <w:rPr>
          <w:rtl w:val="0"/>
        </w:rPr>
        <w:t xml:space="preserve">1.14.2.3  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5"/>
        <w:ind w:firstLine="0"/>
        <w:rPr/>
      </w:pPr>
      <w:bookmarkStart w:colFirst="0" w:colLast="0" w:name="_u9b6ult562q3" w:id="100"/>
      <w:bookmarkEnd w:id="100"/>
      <w:r>
        <w:rPr>
          <w:rtl w:val="0"/>
        </w:rPr>
        <w:t xml:space="preserve">1.14.2.4  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5"/>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5"/>
        <w:ind w:firstLine="0"/>
        <w:rPr/>
      </w:pPr>
      <w:bookmarkStart w:colFirst="0" w:colLast="0" w:name="_2gbfun1h3139" w:id="102"/>
      <w:bookmarkEnd w:id="102"/>
      <w:r>
        <w:rPr>
          <w:rtl w:val="0"/>
        </w:rPr>
        <w:t xml:space="preserve">1.14.2.5  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5"/>
        <w:ind w:firstLine="0"/>
        <w:rPr/>
      </w:pPr>
      <w:bookmarkStart w:colFirst="0" w:colLast="0" w:name="_nw4uba7ewbwd" w:id="103"/>
      <w:bookmarkEnd w:id="103"/>
      <w:r>
        <w:rPr>
          <w:rtl w:val="0"/>
        </w:rPr>
        <w:t xml:space="preserve">1.14.2.6  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3"/>
        <w:rPr/>
      </w:pPr>
      <w:bookmarkStart w:colFirst="0" w:colLast="0" w:name="_ne312h2f29" w:id="104"/>
      <w:bookmarkEnd w:id="104"/>
      <w:r>
        <w:rPr>
          <w:rtl w:val="0"/>
        </w:rPr>
        <w:t xml:space="preserve">1.14.3  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todos completados.</w:t>
      </w:r>
    </w:p>
    <w:p w:rsidR="00000000" w:rsidDel="00000000" w:rsidP="00000000" w:rsidRDefault="00000000" w:rsidRPr="00000000" w14:paraId="000002B7">
      <w:pPr>
        <w:pStyle w:val="Heading4"/>
        <w:keepNext w:val="0"/>
        <w:keepLines w:val="0"/>
        <w:spacing w:after="40" w:line="276" w:lineRule="auto"/>
        <w:ind w:firstLine="0"/>
        <w:rPr/>
      </w:pPr>
      <w:bookmarkStart w:colFirst="0" w:colLast="0" w:name="_p8m2qre6nto3" w:id="105"/>
      <w:bookmarkEnd w:id="105"/>
      <w:r>
        <w:rPr>
          <w:rtl w:val="0"/>
        </w:rPr>
        <w:t xml:space="preserve">1.14.3.1  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4"/>
        <w:keepNext w:val="0"/>
        <w:keepLines w:val="0"/>
        <w:spacing w:after="40" w:line="276" w:lineRule="auto"/>
        <w:ind w:firstLine="0"/>
        <w:rPr/>
      </w:pPr>
      <w:bookmarkStart w:colFirst="0" w:colLast="0" w:name="_274mk7jr3z8" w:id="106"/>
      <w:bookmarkEnd w:id="106"/>
      <w:r>
        <w:rPr>
          <w:rtl w:val="0"/>
        </w:rPr>
        <w:t xml:space="preserve">1.14.3.2  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4"/>
        <w:keepNext w:val="0"/>
        <w:keepLines w:val="0"/>
        <w:spacing w:after="40" w:line="276" w:lineRule="auto"/>
        <w:ind w:firstLine="0"/>
        <w:rPr/>
      </w:pPr>
      <w:bookmarkStart w:colFirst="0" w:colLast="0" w:name="_3pel4a107avm" w:id="107"/>
      <w:bookmarkEnd w:id="107"/>
      <w:r>
        <w:rPr>
          <w:rtl w:val="0"/>
        </w:rPr>
        <w:t xml:space="preserve">1.14.3.3  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4"/>
        <w:keepNext w:val="0"/>
        <w:keepLines w:val="0"/>
        <w:spacing w:after="40" w:line="276" w:lineRule="auto"/>
        <w:ind w:firstLine="0"/>
        <w:rPr/>
      </w:pPr>
      <w:bookmarkStart w:colFirst="0" w:colLast="0" w:name="_6v38ee6nbtip" w:id="108"/>
      <w:bookmarkEnd w:id="108"/>
      <w:r>
        <w:rPr>
          <w:rtl w:val="0"/>
        </w:rPr>
        <w:t xml:space="preserve">1.14.3.4  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4"/>
        <w:keepNext w:val="0"/>
        <w:keepLines w:val="0"/>
        <w:spacing w:after="40" w:line="276" w:lineRule="auto"/>
        <w:ind w:firstLine="0"/>
        <w:rPr/>
      </w:pPr>
      <w:bookmarkStart w:colFirst="0" w:colLast="0" w:name="_adjvqz3fbvvz" w:id="109"/>
      <w:bookmarkEnd w:id="109"/>
      <w:r>
        <w:rPr>
          <w:rtl w:val="0"/>
        </w:rPr>
        <w:t xml:space="preserve">1.14.3.5  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4"/>
        <w:keepNext w:val="0"/>
        <w:keepLines w:val="0"/>
        <w:spacing w:after="40" w:line="276" w:lineRule="auto"/>
        <w:ind w:firstLine="0"/>
        <w:rPr/>
      </w:pPr>
      <w:bookmarkStart w:colFirst="0" w:colLast="0" w:name="_52gqrlrk7p44" w:id="110"/>
      <w:bookmarkEnd w:id="110"/>
      <w:r>
        <w:rPr>
          <w:rtl w:val="0"/>
        </w:rPr>
        <w:t xml:space="preserve">1.14.3.6  Sexta Iteración</w:t>
      </w:r>
    </w:p>
    <w:p w:rsidR="00000000" w:rsidDel="00000000" w:rsidP="00000000" w:rsidRDefault="00000000" w:rsidRPr="00000000" w14:paraId="000002E1">
      <w:pPr>
        <w:rPr/>
      </w:pPr>
      <w:r>
        <w:rPr>
          <w:rtl w:val="0"/>
        </w:rPr>
        <w:t xml:space="preserve">En la sexta y última iteración se desarrollaron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3"/>
        <w:ind w:firstLine="0"/>
        <w:rPr/>
      </w:pPr>
      <w:bookmarkStart w:colFirst="0" w:colLast="0" w:name="_j4f19pioywoa" w:id="111"/>
      <w:bookmarkEnd w:id="111"/>
      <w:r>
        <w:rPr>
          <w:rtl w:val="0"/>
        </w:rPr>
        <w:t xml:space="preserve">1.14.4  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3"/>
        <w:rPr/>
      </w:pPr>
      <w:bookmarkStart w:colFirst="0" w:colLast="0" w:name="_ki9xm0dp1aol" w:id="112"/>
      <w:bookmarkEnd w:id="112"/>
      <w:r>
        <w:rPr>
          <w:rtl w:val="0"/>
        </w:rPr>
        <w:t xml:space="preserve">1.14.5  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4"/>
        <w:ind w:firstLine="0"/>
        <w:rPr/>
      </w:pPr>
      <w:bookmarkStart w:colFirst="0" w:colLast="0" w:name="_hng4xin2sdtl" w:id="113"/>
      <w:bookmarkEnd w:id="113"/>
      <w:r>
        <w:rPr>
          <w:rtl w:val="0"/>
        </w:rPr>
        <w:t xml:space="preserve">1.14.5.1  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4"/>
        <w:ind w:firstLine="0"/>
        <w:rPr/>
      </w:pPr>
      <w:bookmarkStart w:colFirst="0" w:colLast="0" w:name="_3y66ay7us0ka" w:id="114"/>
      <w:bookmarkEnd w:id="114"/>
      <w:r>
        <w:rPr>
          <w:rtl w:val="0"/>
        </w:rPr>
        <w:t xml:space="preserve">1.14.5.2  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4"/>
        <w:ind w:firstLine="0"/>
        <w:rPr/>
      </w:pPr>
      <w:bookmarkStart w:colFirst="0" w:colLast="0" w:name="_g1ihfbth93to" w:id="115"/>
      <w:bookmarkEnd w:id="115"/>
      <w:r>
        <w:rPr>
          <w:rtl w:val="0"/>
        </w:rPr>
        <w:t xml:space="preserve">1.14.5.3  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4"/>
        <w:ind w:firstLine="0"/>
        <w:rPr/>
      </w:pPr>
      <w:bookmarkStart w:colFirst="0" w:colLast="0" w:name="_im23wrk27ins" w:id="116"/>
      <w:bookmarkEnd w:id="116"/>
      <w:r>
        <w:rPr>
          <w:rtl w:val="0"/>
        </w:rPr>
        <w:t xml:space="preserve">1.14.5.4  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4"/>
        <w:ind w:firstLine="0"/>
        <w:rPr/>
      </w:pPr>
      <w:bookmarkStart w:colFirst="0" w:colLast="0" w:name="_hqom6c228e6o" w:id="117"/>
      <w:bookmarkEnd w:id="117"/>
      <w:r>
        <w:rPr>
          <w:rtl w:val="0"/>
        </w:rPr>
        <w:t xml:space="preserve">1.14.5.5  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4"/>
        <w:ind w:firstLine="0"/>
        <w:rPr/>
      </w:pPr>
      <w:bookmarkStart w:colFirst="0" w:colLast="0" w:name="_l2sjouvz8dta" w:id="118"/>
      <w:bookmarkEnd w:id="118"/>
      <w:r>
        <w:rPr>
          <w:rtl w:val="0"/>
        </w:rPr>
        <w:t xml:space="preserve">1.14.5.6  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4"/>
        <w:ind w:firstLine="0"/>
        <w:rPr/>
      </w:pPr>
      <w:bookmarkStart w:colFirst="0" w:colLast="0" w:name="_i8qas79g4vk" w:id="119"/>
      <w:bookmarkEnd w:id="119"/>
      <w:r>
        <w:rPr>
          <w:rtl w:val="0"/>
        </w:rPr>
        <w:t xml:space="preserve">1.14.5.7  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3"/>
        <w:rPr/>
      </w:pPr>
      <w:bookmarkStart w:colFirst="0" w:colLast="0" w:name="_sgznty96xec6" w:id="120"/>
      <w:bookmarkEnd w:id="120"/>
      <w:r>
        <w:rPr>
          <w:rtl w:val="0"/>
        </w:rPr>
        <w:t xml:space="preserve">1.14.6  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3"/>
        <w:rPr/>
      </w:pPr>
      <w:bookmarkStart w:colFirst="0" w:colLast="0" w:name="_an4qr24b9a1d" w:id="121"/>
      <w:bookmarkEnd w:id="121"/>
      <w:r>
        <w:rPr>
          <w:rtl w:val="0"/>
        </w:rPr>
        <w:t xml:space="preserve">1.14.7  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sobre cada funcionalidad, con la finalidad de detectar errores funcionales, inconsistencias lógicas y comportamientos inesperados. Las pruebas se documentan con los datos utilizados, el resultado esperado y el obtenido.</w:t>
      </w:r>
    </w:p>
    <w:p w:rsidR="00000000" w:rsidDel="00000000" w:rsidP="00000000" w:rsidRDefault="00000000" w:rsidRPr="00000000" w14:paraId="00000355">
      <w:pPr>
        <w:pStyle w:val="Heading4"/>
        <w:ind w:firstLine="0"/>
        <w:rPr/>
      </w:pPr>
      <w:bookmarkStart w:colFirst="0" w:colLast="0" w:name="_2p0vzrfe1buk" w:id="122"/>
      <w:bookmarkEnd w:id="122"/>
      <w:r>
        <w:rPr>
          <w:rtl w:val="0"/>
        </w:rPr>
        <w:t xml:space="preserve">1.14.7.1  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 Se incluyen los casos de borde de los cálculos que el sistema resuelve solo —la categoría del animal en la edad de cambio, el alcance de la verificación de consanguinidad y la estimación de producción de una lactancia abierta y de una cerrada—, verificados desde la pantalla que los muestra.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4"/>
        <w:keepNext w:val="0"/>
        <w:keepLines w:val="0"/>
        <w:spacing w:after="80" w:before="360" w:line="276" w:lineRule="auto"/>
        <w:ind w:firstLine="0"/>
        <w:rPr/>
      </w:pPr>
      <w:bookmarkStart w:colFirst="0" w:colLast="0" w:name="_tcdznf33mjda" w:id="124"/>
      <w:bookmarkEnd w:id="124"/>
      <w:r>
        <w:rPr>
          <w:rtl w:val="0"/>
        </w:rPr>
        <w:t xml:space="preserve">1.14.7.2  Tipos de Pruebas</w:t>
      </w:r>
    </w:p>
    <w:p w:rsidR="00000000" w:rsidDel="00000000" w:rsidP="00000000" w:rsidRDefault="00000000" w:rsidRPr="00000000" w14:paraId="0000036A">
      <w:pPr>
        <w:pStyle w:val="Heading5"/>
        <w:keepNext w:val="0"/>
        <w:keepLines w:val="0"/>
        <w:spacing w:after="80" w:before="280" w:line="276" w:lineRule="auto"/>
        <w:ind w:firstLine="0"/>
        <w:rPr/>
      </w:pPr>
      <w:bookmarkStart w:colFirst="0" w:colLast="0" w:name="_njx71acbaxy5" w:id="125"/>
      <w:bookmarkEnd w:id="125"/>
      <w:r>
        <w:rPr>
          <w:rtl w:val="0"/>
        </w:rPr>
        <w:t xml:space="preserve">1.14.7.3  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5"/>
        <w:keepNext w:val="0"/>
        <w:keepLines w:val="0"/>
        <w:spacing w:after="80" w:before="280" w:line="276" w:lineRule="auto"/>
        <w:ind w:firstLine="0"/>
        <w:rPr/>
      </w:pPr>
      <w:bookmarkStart w:colFirst="0" w:colLast="0" w:name="_mgn5brt85cy5" w:id="126"/>
      <w:bookmarkEnd w:id="126"/>
      <w:r>
        <w:rPr>
          <w:rtl w:val="0"/>
        </w:rPr>
        <w:t xml:space="preserve">1.14.7.4  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5"/>
        <w:keepNext w:val="0"/>
        <w:keepLines w:val="0"/>
        <w:spacing w:after="80" w:before="280" w:line="276" w:lineRule="auto"/>
        <w:ind w:firstLine="0"/>
        <w:rPr/>
      </w:pPr>
      <w:bookmarkStart w:colFirst="0" w:colLast="0" w:name="_car23d6b7blu" w:id="127"/>
      <w:bookmarkEnd w:id="127"/>
      <w:r>
        <w:rPr>
          <w:rtl w:val="0"/>
        </w:rPr>
        <w:t xml:space="preserve">1.14.7.5  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5"/>
        <w:keepNext w:val="0"/>
        <w:keepLines w:val="0"/>
        <w:spacing w:after="80" w:before="280" w:line="276" w:lineRule="auto"/>
        <w:ind w:firstLine="0"/>
        <w:rPr/>
      </w:pPr>
      <w:bookmarkStart w:colFirst="0" w:colLast="0" w:name="_8gal3nx1oabd" w:id="128"/>
      <w:bookmarkEnd w:id="128"/>
      <w:r>
        <w:rPr>
          <w:rtl w:val="0"/>
        </w:rPr>
        <w:t xml:space="preserve">1.14.7.6  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5"/>
        <w:keepNext w:val="0"/>
        <w:keepLines w:val="0"/>
        <w:spacing w:after="80" w:before="280" w:line="276" w:lineRule="auto"/>
        <w:ind w:firstLine="0"/>
        <w:rPr/>
      </w:pPr>
      <w:bookmarkStart w:colFirst="0" w:colLast="0" w:name="_bqdig4a36lhd" w:id="129"/>
      <w:bookmarkEnd w:id="129"/>
      <w:r>
        <w:rPr>
          <w:rtl w:val="0"/>
        </w:rPr>
        <w:t xml:space="preserve">1.14.7.7  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5"/>
        <w:keepNext w:val="0"/>
        <w:keepLines w:val="0"/>
        <w:spacing w:after="80" w:before="280" w:line="276" w:lineRule="auto"/>
        <w:ind w:firstLine="0"/>
        <w:rPr/>
      </w:pPr>
      <w:bookmarkStart w:colFirst="0" w:colLast="0" w:name="_tge0ndjg6hbq" w:id="130"/>
      <w:bookmarkEnd w:id="130"/>
      <w:r>
        <w:rPr>
          <w:rtl w:val="0"/>
        </w:rPr>
        <w:t xml:space="preserve">1.14.7.8  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5"/>
        <w:keepNext w:val="0"/>
        <w:keepLines w:val="0"/>
        <w:spacing w:after="80" w:before="280" w:line="276" w:lineRule="auto"/>
        <w:ind w:firstLine="0"/>
        <w:rPr/>
      </w:pPr>
      <w:bookmarkStart w:colFirst="0" w:colLast="0" w:name="_707to8ljz27z" w:id="131"/>
      <w:bookmarkEnd w:id="131"/>
      <w:r>
        <w:rPr>
          <w:rtl w:val="0"/>
        </w:rPr>
        <w:t xml:space="preserve">1.14.7.9  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3"/>
        <w:rPr/>
      </w:pPr>
      <w:bookmarkStart w:colFirst="0" w:colLast="0" w:name="_zds14ld0ro47" w:id="132"/>
      <w:bookmarkEnd w:id="132"/>
      <w:r>
        <w:rPr>
          <w:rtl w:val="0"/>
        </w:rPr>
        <w:t xml:space="preserve">1.14.8  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3"/>
        <w:rPr/>
      </w:pPr>
      <w:bookmarkStart w:colFirst="0" w:colLast="0" w:name="_tc2zg9o26oql" w:id="133"/>
      <w:bookmarkEnd w:id="133"/>
      <w:r>
        <w:rPr>
          <w:rtl w:val="0"/>
        </w:rPr>
        <w:t xml:space="preserve">1.14.9  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(master)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sigue un criterio descriptivo según la funcionalidad desarrollada, de modo que sea posible identificar el propósito de cada modificación realizada dentro del proyecto. La integración a la rama principal se realiza mediante Pull Requests, que dejan asentado qué se incorporó y cuándo.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 identifican por las entregas documentales que las acompañan —el anteproyecto y el proyecto en sus sucesivas versiones—, cada una de las cuales corresponde al estado del sistema en ese momento e incluye las funcionalidades implementadas hasta entonces,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3"/>
        <w:ind w:firstLine="0"/>
        <w:rPr>
          <w:sz w:val="34"/>
          <w:szCs w:val="34"/>
        </w:rPr>
      </w:pPr>
      <w:bookmarkStart w:colFirst="0" w:colLast="0" w:name="_dy8acqmqaalb" w:id="134"/>
      <w:bookmarkEnd w:id="134"/>
      <w:r>
        <w:rPr>
          <w:rtl w:val="0"/>
        </w:rPr>
        <w:t xml:space="preserve">1.14.10  Plan de Capacitación</w:t>
      </w:r>
    </w:p>
    <w:p w:rsidR="00000000" w:rsidDel="00000000" w:rsidP="00000000" w:rsidRDefault="00000000" w:rsidRPr="00000000" w14:paraId="000003D3">
      <w:pPr>
        <w:pStyle w:val="Heading4"/>
        <w:rPr/>
      </w:pPr>
      <w:bookmarkStart w:colFirst="0" w:colLast="0" w:name="_hubrpjpfp87" w:id="135"/>
      <w:bookmarkEnd w:id="135"/>
      <w:r>
        <w:rPr>
          <w:rtl w:val="0"/>
        </w:rPr>
        <w:t xml:space="preserve">1.14.10.1  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4"/>
        <w:ind w:firstLine="0"/>
        <w:rPr/>
      </w:pPr>
      <w:bookmarkStart w:colFirst="0" w:colLast="0" w:name="_dc8ndj16tnic" w:id="136"/>
      <w:bookmarkEnd w:id="136"/>
      <w:r>
        <w:rPr>
          <w:rtl w:val="0"/>
        </w:rPr>
        <w:t xml:space="preserve">1.14.10.2  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3"/>
        <w:rPr/>
      </w:pPr>
      <w:bookmarkStart w:colFirst="0" w:colLast="0" w:name="_fd4vj9vqufwe" w:id="137"/>
      <w:bookmarkEnd w:id="137"/>
      <w:r>
        <w:br w:type="page"/>
      </w:r>
      <w:r>
        <w:rPr>
          <w:rtl w:val="0"/>
        </w:rPr>
      </w:r>
    </w:p>
    <w:p w:rsidR="00000000" w:rsidDel="00000000" w:rsidP="00000000" w:rsidRDefault="00000000" w:rsidRPr="00000000" w14:paraId="0000040A">
      <w:pPr>
        <w:pStyle w:val="Heading3"/>
        <w:rPr/>
      </w:pPr>
      <w:bookmarkStart w:colFirst="0" w:colLast="0" w:name="_l0492n4xqghe" w:id="138"/>
      <w:bookmarkEnd w:id="138"/>
      <w:r>
        <w:rPr>
          <w:rtl w:val="0"/>
        </w:rPr>
        <w:t xml:space="preserve">1.14.11  Cronograma de Trabajo y Criticidad</w:t>
      </w:r>
    </w:p>
    <w:p w:rsidR="00000000" w:rsidDel="00000000" w:rsidP="00000000" w:rsidRDefault="00000000" w:rsidRPr="00000000" w14:paraId="000000EB">
      <w:pPr>
        <w:rPr/>
      </w:pPr>
      <w:r>
        <w:rPr>
          <w:rtl w:val="0"/>
        </w:rPr>
        <w:t xml:space="preserve">El cronograma refleja los seis incrementos definidos y su distribución en el tiempo. La criticidad de cada tarea está dada por lo que depende de ella: son críticas las que están en el camino crítico del proyecto, es decir aquellas cuyo atraso arrastra a todas las siguientes. En este proyecto ese camino lo forman la gestión del rodeo, que es la base sobre la que se apoyan los demás módulos porque todo evento se registra contra un animal; el control productivo y el manejo reproductivo, que comparten la lógica de estados de la hembra; y la gestión sanitaria, de la que depende el control de insumos porque todo tratamiento consume stock. Los reportes, las notificaciones y el tablero, en cambio, consumen información ya registrada y no bloquean a nadie: su atraso afecta al alcance de la entrega, no al resto del cronograma.</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1.15  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1.15.1  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1.15.1.1  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1.15.1.2  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1.15.1.3  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1.15.2  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1.15.2.1  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1.15.2.2  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1.15.2.3  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1.15.2.4  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1.15.2.5  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1.15.2.6  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24"/>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25"/>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26"/>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27"/>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28"/>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29"/>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30"/>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31"/>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3"/>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32"/>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33"/>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3"/>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34"/>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35"/>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36"/>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3"/>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37"/>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38"/>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39"/>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40"/>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41"/>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42"/>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43"/>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44"/>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45"/>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46"/>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47"/>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48"/>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49"/>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50"/>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51"/>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52"/>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53"/>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54"/>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55"/>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56"/>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57"/>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58"/>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59"/>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60"/>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61"/>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62"/>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63"/>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64"/>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65"/>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66"/>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67"/>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68"/>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69"/>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70"/>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71"/>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72"/>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73"/>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74"/>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75"/>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76"/>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78"/>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79"/>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80"/>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81"/>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82"/>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83"/>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84"/>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85"/>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3"/>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jc w:val="center"/>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jc w:val="center"/>
      </w:pPr>
    </w:p>
    <w:p>
      <w:pPr>
        <w:jc w:val="center"/>
      </w:pPr>
      <w:r>
        <w:t xml:space="preserve">Cada una de las cuatro aparece más abajo, en la sección del módulo desde el que se dispara la acción, con su resultado esperado y su captura de evidencia.</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r>
              <w:t xml:space="preserve">Ok</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r>
              <w:t xml:space="preserve">Ok</w:t>
            </w: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r>
              <w:t xml:space="preserve">Ok, con el mensaje del navegador: «El usuario es requerido»</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r>
              <w:t xml:space="preserve">Ok, con el mensaje del navegador: «La contraseña es requerida»</w:t>
            </w: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r>
        <w:drawing>
          <wp:inline>
            <wp:extent cx="5760000" cy="3856500"/>
            <wp:docPr id="140" name="Picture 140"/>
            <wp:cNvGraphicFramePr>
              <a:graphicFrameLocks noChangeAspect="1"/>
            </wp:cNvGraphicFramePr>
            <a:graphic>
              <a:graphicData uri="http://schemas.openxmlformats.org/drawingml/2006/picture">
                <pic:pic>
                  <pic:nvPicPr>
                    <pic:cNvPr id="0" name="t-acceso-directo.png"/>
                    <pic:cNvPicPr/>
                  </pic:nvPicPr>
                  <pic:blipFill>
                    <a:blip r:embed="rId86"/>
                    <a:stretch>
                      <a:fillRect/>
                    </a:stretch>
                  </pic:blipFill>
                  <pic:spPr>
                    <a:xfrm>
                      <a:off x="0" y="0"/>
                      <a:ext cx="5760000" cy="3856500"/>
                    </a:xfrm>
                    <a:prstGeom prst="rect"/>
                  </pic:spPr>
                </pic:pic>
              </a:graphicData>
            </a:graphic>
          </wp:inline>
        </w:drawing>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r>
        <w:drawing>
          <wp:inline>
            <wp:extent cx="5760000" cy="3856500"/>
            <wp:docPr id="141" name="Picture 141"/>
            <wp:cNvGraphicFramePr>
              <a:graphicFrameLocks noChangeAspect="1"/>
            </wp:cNvGraphicFramePr>
            <a:graphic>
              <a:graphicData uri="http://schemas.openxmlformats.org/drawingml/2006/picture">
                <pic:pic>
                  <pic:nvPicPr>
                    <pic:cNvPr id="0" name="t-acceso-atras.png"/>
                    <pic:cNvPicPr/>
                  </pic:nvPicPr>
                  <pic:blipFill>
                    <a:blip r:embed="rId87"/>
                    <a:stretch>
                      <a:fillRect/>
                    </a:stretch>
                  </pic:blipFill>
                  <pic:spPr>
                    <a:xfrm>
                      <a:off x="0" y="0"/>
                      <a:ext cx="5760000" cy="3856500"/>
                    </a:xfrm>
                    <a:prstGeom prst="rect"/>
                  </pic:spPr>
                </pic:pic>
              </a:graphicData>
            </a:graphic>
          </wp:inline>
        </w:drawing>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r>
              <w:t xml:space="preserve">Ok</w:t>
            </w: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r>
              <w:t xml:space="preserve">Ok</w:t>
            </w: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antes que el servidor: «El número de caravana es requerido»</w:t>
            </w: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«La raza es requerida»</w:t>
            </w: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r>
              <w:t xml:space="preserve">Ok</w:t>
            </w: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r>
        <w:drawing>
          <wp:inline>
            <wp:extent cx="5760000" cy="3600000"/>
            <wp:docPr id="142" name="Picture 142"/>
            <wp:cNvGraphicFramePr>
              <a:graphicFrameLocks noChangeAspect="1"/>
            </wp:cNvGraphicFramePr>
            <a:graphic>
              <a:graphicData uri="http://schemas.openxmlformats.org/drawingml/2006/picture">
                <pic:pic>
                  <pic:nvPicPr>
                    <pic:cNvPr id="0" name="m1-cu04-categoria.png"/>
                    <pic:cNvPicPr/>
                  </pic:nvPicPr>
                  <pic:blipFill>
                    <a:blip r:embed="rId88"/>
                    <a:stretch>
                      <a:fillRect/>
                    </a:stretch>
                  </pic:blipFill>
                  <pic:spPr>
                    <a:xfrm>
                      <a:off x="0" y="0"/>
                      <a:ext cx="5760000" cy="3600000"/>
                    </a:xfrm>
                    <a:prstGeom prst="rect"/>
                  </pic:spPr>
                </pic:pic>
              </a:graphicData>
            </a:graphic>
          </wp:inline>
        </w:drawing>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r>
        <w:drawing>
          <wp:inline>
            <wp:extent cx="5760000" cy="3793500"/>
            <wp:docPr id="143" name="Picture 143"/>
            <wp:cNvGraphicFramePr>
              <a:graphicFrameLocks noChangeAspect="1"/>
            </wp:cNvGraphicFramePr>
            <a:graphic>
              <a:graphicData uri="http://schemas.openxmlformats.org/drawingml/2006/picture">
                <pic:pic>
                  <pic:nvPicPr>
                    <pic:cNvPr id="0" name="t-alta-genealogia.png"/>
                    <pic:cNvPicPr/>
                  </pic:nvPicPr>
                  <pic:blipFill>
                    <a:blip r:embed="rId89"/>
                    <a:stretch>
                      <a:fillRect/>
                    </a:stretch>
                  </pic:blipFill>
                  <pic:spPr>
                    <a:xfrm>
                      <a:off x="0" y="0"/>
                      <a:ext cx="5760000" cy="3793500"/>
                    </a:xfrm>
                    <a:prstGeom prst="rect"/>
                  </pic:spPr>
                </pic:pic>
              </a:graphicData>
            </a:graphic>
          </wp:inline>
        </w:drawing>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Activos</w:t>
            </w:r>
          </w:p>
        </w:tc>
        <w:tc>
          <w:tcPr>
            <w:tcW w:type="dxa" w:w="2000"/>
            <w:shd w:fill="E8EEF7" w:val="clear"/>
          </w:tcPr>
          <w:p>
            <w:r>
              <w:t xml:space="preserve">Sólo las vacas del rodeo; el animal dado de baja no figura</w:t>
            </w:r>
          </w:p>
        </w:tc>
        <w:tc>
          <w:tcPr>
            <w:tcW w:type="dxa" w:w="2000"/>
            <w:shd w:fill="E8EEF7" w:val="clear"/>
          </w:tcPr>
          <w:p>
            <w:r>
              <w:t xml:space="preserve">Ok</w:t>
            </w: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r>
              <w:t xml:space="preserve">Ok</w:t>
            </w: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r>
              <w:t xml:space="preserve">Ok</w:t>
            </w: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r>
              <w:t xml:space="preserve">Ok</w:t>
            </w: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r>
        <w:drawing>
          <wp:inline>
            <wp:extent cx="5760000" cy="12514500"/>
            <wp:docPr id="144" name="Picture 144"/>
            <wp:cNvGraphicFramePr>
              <a:graphicFrameLocks noChangeAspect="1"/>
            </wp:cNvGraphicFramePr>
            <a:graphic>
              <a:graphicData uri="http://schemas.openxmlformats.org/drawingml/2006/picture">
                <pic:pic>
                  <pic:nvPicPr>
                    <pic:cNvPr id="0" name="m1-cu11-ficha.png"/>
                    <pic:cNvPicPr/>
                  </pic:nvPicPr>
                  <pic:blipFill>
                    <a:blip r:embed="rId90"/>
                    <a:stretch>
                      <a:fillRect/>
                    </a:stretch>
                  </pic:blipFill>
                  <pic:spPr>
                    <a:xfrm>
                      <a:off x="0" y="0"/>
                      <a:ext cx="5760000" cy="12514500"/>
                    </a:xfrm>
                    <a:prstGeom prst="rect"/>
                  </pic:spPr>
                </pic:pic>
              </a:graphicData>
            </a:graphic>
          </wp:inline>
        </w:drawing>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r>
        <w:drawing>
          <wp:inline>
            <wp:extent cx="5760000" cy="3600000"/>
            <wp:docPr id="145" name="Picture 145"/>
            <wp:cNvGraphicFramePr>
              <a:graphicFrameLocks noChangeAspect="1"/>
            </wp:cNvGraphicFramePr>
            <a:graphic>
              <a:graphicData uri="http://schemas.openxmlformats.org/drawingml/2006/picture">
                <pic:pic>
                  <pic:nvPicPr>
                    <pic:cNvPr id="0" name="m1-cu08-linaje.png"/>
                    <pic:cNvPicPr/>
                  </pic:nvPicPr>
                  <pic:blipFill>
                    <a:blip r:embed="rId91"/>
                    <a:stretch>
                      <a:fillRect/>
                    </a:stretch>
                  </pic:blipFill>
                  <pic:spPr>
                    <a:xfrm>
                      <a:off x="0" y="0"/>
                      <a:ext cx="5760000" cy="3600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r>
              <w:t xml:space="preserve">Ok. Nombra al </w:t>
            </w:r>
            <w:r>
              <w:rPr>
                <w:rFonts w:ascii="Consolas" w:hAnsi="Consolas" w:cs="Consolas"/>
              </w:rPr>
              <w:t xml:space="preserve">7HO12165</w:t>
            </w:r>
            <w:r>
              <w:t xml:space="preserve"> como antepasado común</w:t>
            </w: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r>
              <w:t xml:space="preserve">Ok</w:t>
            </w: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r>
              <w:t xml:space="preserve">No se puede provocar: la hembra se busca entre las hembras y el reproductor entre los machos, así que nunca son el mismo animal. La validación queda en el código como defensa</w:t>
            </w: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r>
              <w:t xml:space="preserve">Ok</w:t>
            </w:r>
          </w:p>
        </w:tc>
      </w:tr>
    </w:tbl>
    <w:p>
      <w:pPr>
        <w:jc w:val="center"/>
      </w:pPr>
    </w:p>
    <w:p>
      <w:r>
        <w:drawing>
          <wp:inline>
            <wp:extent cx="5760000" cy="3600000"/>
            <wp:docPr id="146" name="Picture 146"/>
            <wp:cNvGraphicFramePr>
              <a:graphicFrameLocks noChangeAspect="1"/>
            </wp:cNvGraphicFramePr>
            <a:graphic>
              <a:graphicData uri="http://schemas.openxmlformats.org/drawingml/2006/picture">
                <pic:pic>
                  <pic:nvPicPr>
                    <pic:cNvPr id="0" name="m1-cu09-consanguinidad.png"/>
                    <pic:cNvPicPr/>
                  </pic:nvPicPr>
                  <pic:blipFill>
                    <a:blip r:embed="rId92"/>
                    <a:stretch>
                      <a:fillRect/>
                    </a:stretch>
                  </pic:blipFill>
                  <pic:spPr>
                    <a:xfrm>
                      <a:off x="0" y="0"/>
                      <a:ext cx="5760000" cy="3600000"/>
                    </a:xfrm>
                    <a:prstGeom prst="rect"/>
                  </pic:spPr>
                </pic:pic>
              </a:graphicData>
            </a:graphic>
          </wp:inline>
        </w:drawing>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r>
              <w:t xml:space="preserve">Ok</w:t>
            </w: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r>
              <w:t xml:space="preserve">Ok</w:t>
            </w: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r>
              <w:t xml:space="preserve">Ok</w:t>
            </w: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r>
              <w:t xml:space="preserve">Ok</w:t>
            </w: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r>
              <w:t xml:space="preserve">No se puede provocar: el desplegable de turno no tiene opción vacía. La validación queda en el servidor como defensa</w:t>
            </w: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r>
        <w:drawing>
          <wp:inline>
            <wp:extent cx="5760000" cy="7798500"/>
            <wp:docPr id="147" name="Picture 147"/>
            <wp:cNvGraphicFramePr>
              <a:graphicFrameLocks noChangeAspect="1"/>
            </wp:cNvGraphicFramePr>
            <a:graphic>
              <a:graphicData uri="http://schemas.openxmlformats.org/drawingml/2006/picture">
                <pic:pic>
                  <pic:nvPicPr>
                    <pic:cNvPr id="0" name="m2-cu12-descarte.png"/>
                    <pic:cNvPicPr/>
                  </pic:nvPicPr>
                  <pic:blipFill>
                    <a:blip r:embed="rId93"/>
                    <a:stretch>
                      <a:fillRect/>
                    </a:stretch>
                  </pic:blipFill>
                  <pic:spPr>
                    <a:xfrm>
                      <a:off x="0" y="0"/>
                      <a:ext cx="5760000" cy="7798500"/>
                    </a:xfrm>
                    <a:prstGeom prst="rect"/>
                  </pic:spPr>
                </pic:pic>
              </a:graphicData>
            </a:graphic>
          </wp:inline>
        </w:drawing>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r>
              <w:t xml:space="preserve">Ok. «Se guardaron 5 control(es).»</w:t>
            </w: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r>
              <w:t xml:space="preserve">Ok</w:t>
            </w: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r>
              <w:t xml:space="preserve">Ok. «El animal no se encuentra en lactancia: su estado productivo es Seca.»</w:t>
            </w: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r>
              <w:t xml:space="preserve">Ok con 120 litros sobre un máximo de 100, </w:t>
            </w:r>
            <w:r>
              <w:rPr>
                <w:b/>
              </w:rPr>
              <w:t xml:space="preserve">pero el mensaje no trae el tope</w:t>
            </w:r>
            <w:r>
              <w:t xml:space="preserve">. Con un ordeñe de lote ya cargado ese turno se adelanta otra validación, la de coherencia con los litros del tanque</w:t>
            </w: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r>
              <w:t xml:space="preserve">Ok. Informa los litros ya cargados</w:t>
            </w: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r>
              <w:t xml:space="preserve">Ok. «…su estado productivo es Sin lactancia.»</w:t>
            </w:r>
          </w:p>
        </w:tc>
      </w:tr>
    </w:tbl>
    <w:p>
      <w:pPr>
        <w:jc w:val="center"/>
      </w:pPr>
    </w:p>
    <w:p>
      <w:r>
        <w:drawing>
          <wp:inline>
            <wp:extent cx="5760000" cy="4635000"/>
            <wp:docPr id="148" name="Picture 148"/>
            <wp:cNvGraphicFramePr>
              <a:graphicFrameLocks noChangeAspect="1"/>
            </wp:cNvGraphicFramePr>
            <a:graphic>
              <a:graphicData uri="http://schemas.openxmlformats.org/drawingml/2006/picture">
                <pic:pic>
                  <pic:nvPicPr>
                    <pic:cNvPr id="0" name="m2-cu13-seca.png"/>
                    <pic:cNvPicPr/>
                  </pic:nvPicPr>
                  <pic:blipFill>
                    <a:blip r:embed="rId94"/>
                    <a:stretch>
                      <a:fillRect/>
                    </a:stretch>
                  </pic:blipFill>
                  <pic:spPr>
                    <a:xfrm>
                      <a:off x="0" y="0"/>
                      <a:ext cx="5760000" cy="4635000"/>
                    </a:xfrm>
                    <a:prstGeom prst="rect"/>
                  </pic:spPr>
                </pic:pic>
              </a:graphicData>
            </a:graphic>
          </wp:inline>
        </w:drawing>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r>
              <w:t xml:space="preserve">Ok</w:t>
            </w: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r>
              <w:t xml:space="preserve">Ok</w:t>
            </w: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r>
              <w:t xml:space="preserve">No se puede provocar: el desplegable sólo ofrece las dos modalidades. La validación queda en el servidor como defensa</w:t>
            </w: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r>
        <w:drawing>
          <wp:inline>
            <wp:extent cx="5760000" cy="3600000"/>
            <wp:docPr id="149" name="Picture 149"/>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r>
        <w:drawing>
          <wp:inline>
            <wp:extent cx="5760000" cy="3600000"/>
            <wp:docPr id="150" name="Picture 150"/>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r>
              <w:t xml:space="preserve">Ok</w:t>
            </w: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r>
              <w:t xml:space="preserve">Ok</w:t>
            </w: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r>
              <w:t xml:space="preserve">Ok</w:t>
            </w: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r>
              <w:rPr>
                <w:b/>
              </w:rPr>
              <w:t xml:space="preserve">Sin ejecutar.</w:t>
            </w:r>
            <w:r>
              <w:t xml:space="preserve"> La validación de lactancia abierta se dispara antes, y en el rodeo de prueba no quedó ninguna hembra en condiciones de abrir una lactancia nueva</w:t>
            </w: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r>
        <w:drawing>
          <wp:inline>
            <wp:extent cx="5760000" cy="4293000"/>
            <wp:docPr id="151" name="Picture 151"/>
            <wp:cNvGraphicFramePr>
              <a:graphicFrameLocks noChangeAspect="1"/>
            </wp:cNvGraphicFramePr>
            <a:graphic>
              <a:graphicData uri="http://schemas.openxmlformats.org/drawingml/2006/picture">
                <pic:pic>
                  <pic:nvPicPr>
                    <pic:cNvPr id="0" name="t-lactancia-manual.png"/>
                    <pic:cNvPicPr/>
                  </pic:nvPicPr>
                  <pic:blipFill>
                    <a:blip r:embed="rId96"/>
                    <a:stretch>
                      <a:fillRect/>
                    </a:stretch>
                  </pic:blipFill>
                  <pic:spPr>
                    <a:xfrm>
                      <a:off x="0" y="0"/>
                      <a:ext cx="5760000" cy="4293000"/>
                    </a:xfrm>
                    <a:prstGeom prst="rect"/>
                  </pic:spPr>
                </pic:pic>
              </a:graphicData>
            </a:graphic>
          </wp:inline>
        </w:drawing>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r>
              <w:t xml:space="preserve">Ok</w:t>
            </w: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r>
              <w:t xml:space="preserve">Ok. «El animal tenia 4 meses en esa fecha: la hembra empieza a manifestar celo a partir de los 9 meses»</w:t>
            </w: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r>
              <w:t xml:space="preserve">Ok</w:t>
            </w: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r>
              <w:t xml:space="preserve">Ok. El mensaje nombra la fecha de baja</w:t>
            </w: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r>
              <w:t xml:space="preserve">Ok. «Hay que indicar el reproductor!»</w:t>
            </w: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r>
              <w:t xml:space="preserve">Ok. Indica los 13 meses de edad mínima al servicio</w:t>
            </w: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r>
              <w:rPr>
                <w:b/>
              </w:rPr>
              <w:t xml:space="preserve">Sin ejecutar.</w:t>
            </w:r>
            <w:r>
              <w:t xml:space="preserve"> El desplegable de resultado no tiene opción vacía: siempre llega con </w:t>
            </w:r>
            <w:r>
              <w:rPr>
                <w:i/>
              </w:rPr>
              <w:t xml:space="preserve">Preñada</w:t>
            </w:r>
            <w:r>
              <w:t xml:space="preserve">, </w:t>
            </w:r>
            <w:r>
              <w:rPr>
                <w:i/>
              </w:rPr>
              <w:t xml:space="preserve">Vacía</w:t>
            </w:r>
            <w:r>
              <w:t xml:space="preserve"> o </w:t>
            </w:r>
            <w:r>
              <w:rPr>
                <w:i/>
              </w:rPr>
              <w:t xml:space="preserve">Dudosa</w:t>
            </w: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r>
              <w:t xml:space="preserve">Ok</w:t>
            </w: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r>
        <w:drawing>
          <wp:inline>
            <wp:extent cx="5760000" cy="4934865"/>
            <wp:docPr id="152" name="Picture 152"/>
            <wp:cNvGraphicFramePr>
              <a:graphicFrameLocks noChangeAspect="1"/>
            </wp:cNvGraphicFramePr>
            <a:graphic>
              <a:graphicData uri="http://schemas.openxmlformats.org/drawingml/2006/picture">
                <pic:pic>
                  <pic:nvPicPr>
                    <pic:cNvPr id="0" name="t-servicio-ia.png"/>
                    <pic:cNvPicPr/>
                  </pic:nvPicPr>
                  <pic:blipFill>
                    <a:blip r:embed="rId97"/>
                    <a:stretch>
                      <a:fillRect/>
                    </a:stretch>
                  </pic:blipFill>
                  <pic:spPr>
                    <a:xfrm>
                      <a:off x="0" y="0"/>
                      <a:ext cx="5760000" cy="4934865"/>
                    </a:xfrm>
                    <a:prstGeom prst="rect"/>
                  </pic:spPr>
                </pic:pic>
              </a:graphicData>
            </a:graphic>
          </wp:inline>
        </w:drawing>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r>
        <w:drawing>
          <wp:inline>
            <wp:extent cx="5760000" cy="3600000"/>
            <wp:docPr id="153" name="Picture 153"/>
            <wp:cNvGraphicFramePr>
              <a:graphicFrameLocks noChangeAspect="1"/>
            </wp:cNvGraphicFramePr>
            <a:graphic>
              <a:graphicData uri="http://schemas.openxmlformats.org/drawingml/2006/picture">
                <pic:pic>
                  <pic:nvPicPr>
                    <pic:cNvPr id="0" name="m3-cu21-consanguineo.png"/>
                    <pic:cNvPicPr/>
                  </pic:nvPicPr>
                  <pic:blipFill>
                    <a:blip r:embed="rId98"/>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r>
        <w:drawing>
          <wp:inline>
            <wp:extent cx="5760000" cy="3600000"/>
            <wp:docPr id="154" name="Picture 154"/>
            <wp:cNvGraphicFramePr>
              <a:graphicFrameLocks noChangeAspect="1"/>
            </wp:cNvGraphicFramePr>
            <a:graphic>
              <a:graphicData uri="http://schemas.openxmlformats.org/drawingml/2006/picture">
                <pic:pic>
                  <pic:nvPicPr>
                    <pic:cNvPr id="0" name="m3-cu22-tacto.png"/>
                    <pic:cNvPicPr/>
                  </pic:nvPicPr>
                  <pic:blipFill>
                    <a:blip r:embed="rId99"/>
                    <a:stretch>
                      <a:fillRect/>
                    </a:stretch>
                  </pic:blipFill>
                  <pic:spPr>
                    <a:xfrm>
                      <a:off x="0" y="0"/>
                      <a:ext cx="5760000" cy="3600000"/>
                    </a:xfrm>
                    <a:prstGeom prst="rect"/>
                  </pic:spPr>
                </pic:pic>
              </a:graphicData>
            </a:graphic>
          </wp:inline>
        </w:drawing>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r>
              <w:t xml:space="preserve">Ok</w:t>
            </w: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r>
              <w:t xml:space="preserve">Ok</w:t>
            </w: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r>
              <w:rPr>
                <w:b/>
              </w:rPr>
              <w:t xml:space="preserve">Sin ejecutar.</w:t>
            </w:r>
            <w:r>
              <w:t xml:space="preserve"> El formulario llega con la raza de la madre ya elegida, así que no se puede dejar vacía desde la pantalla</w:t>
            </w: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r>
              <w:t xml:space="preserve">Ok</w:t>
            </w: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r>
              <w:t xml:space="preserve">Ok</w:t>
            </w: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r>
              <w:t xml:space="preserve">Ok</w:t>
            </w: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r>
              <w:t xml:space="preserve">Ok</w:t>
            </w: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r>
              <w:t xml:space="preserve">Ok. Advierte que no figuraba preñada y pide revisar antes de confirmar; no la registra en el primer intento</w:t>
            </w: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r>
        <w:drawing>
          <wp:inline>
            <wp:extent cx="5760000" cy="4630500"/>
            <wp:docPr id="155" name="Picture 155"/>
            <wp:cNvGraphicFramePr>
              <a:graphicFrameLocks noChangeAspect="1"/>
            </wp:cNvGraphicFramePr>
            <a:graphic>
              <a:graphicData uri="http://schemas.openxmlformats.org/drawingml/2006/picture">
                <pic:pic>
                  <pic:nvPicPr>
                    <pic:cNvPr id="0" name="t-parto.png"/>
                    <pic:cNvPicPr/>
                  </pic:nvPicPr>
                  <pic:blipFill>
                    <a:blip r:embed="rId100"/>
                    <a:stretch>
                      <a:fillRect/>
                    </a:stretch>
                  </pic:blipFill>
                  <pic:spPr>
                    <a:xfrm>
                      <a:off x="0" y="0"/>
                      <a:ext cx="5760000" cy="4630500"/>
                    </a:xfrm>
                    <a:prstGeom prst="rect"/>
                  </pic:spPr>
                </pic:pic>
              </a:graphicData>
            </a:graphic>
          </wp:inline>
        </w:drawing>
      </w:r>
    </w:p>
    <w:p>
      <w:r>
        <w:drawing>
          <wp:inline>
            <wp:extent cx="5760000" cy="11605499"/>
            <wp:docPr id="156" name="Picture 156"/>
            <wp:cNvGraphicFramePr>
              <a:graphicFrameLocks noChangeAspect="1"/>
            </wp:cNvGraphicFramePr>
            <a:graphic>
              <a:graphicData uri="http://schemas.openxmlformats.org/drawingml/2006/picture">
                <pic:pic>
                  <pic:nvPicPr>
                    <pic:cNvPr id="0" name="m3-cu24-efecto.png"/>
                    <pic:cNvPicPr/>
                  </pic:nvPicPr>
                  <pic:blipFill>
                    <a:blip r:embed="rId101"/>
                    <a:stretch>
                      <a:fillRect/>
                    </a:stretch>
                  </pic:blipFill>
                  <pic:spPr>
                    <a:xfrm>
                      <a:off x="0" y="0"/>
                      <a:ext cx="5760000" cy="11605499"/>
                    </a:xfrm>
                    <a:prstGeom prst="rect"/>
                  </pic:spPr>
                </pic:pic>
              </a:graphicData>
            </a:graphic>
          </wp:inline>
        </w:drawing>
      </w:r>
    </w:p>
    <w:p>
      <w:r>
        <w:drawing>
          <wp:inline>
            <wp:extent cx="5760000" cy="3600000"/>
            <wp:docPr id="157" name="Picture 157"/>
            <wp:cNvGraphicFramePr>
              <a:graphicFrameLocks noChangeAspect="1"/>
            </wp:cNvGraphicFramePr>
            <a:graphic>
              <a:graphicData uri="http://schemas.openxmlformats.org/drawingml/2006/picture">
                <pic:pic>
                  <pic:nvPicPr>
                    <pic:cNvPr id="0" name="m3-cu24-cria.png"/>
                    <pic:cNvPicPr/>
                  </pic:nvPicPr>
                  <pic:blipFill>
                    <a:blip r:embed="rId102"/>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r>
        <w:drawing>
          <wp:inline>
            <wp:extent cx="5760000" cy="5386500"/>
            <wp:docPr id="158" name="Picture 158"/>
            <wp:cNvGraphicFramePr>
              <a:graphicFrameLocks noChangeAspect="1"/>
            </wp:cNvGraphicFramePr>
            <a:graphic>
              <a:graphicData uri="http://schemas.openxmlformats.org/drawingml/2006/picture">
                <pic:pic>
                  <pic:nvPicPr>
                    <pic:cNvPr id="0" name="t-parto-doble.png"/>
                    <pic:cNvPicPr/>
                  </pic:nvPicPr>
                  <pic:blipFill>
                    <a:blip r:embed="rId103"/>
                    <a:stretch>
                      <a:fillRect/>
                    </a:stretch>
                  </pic:blipFill>
                  <pic:spPr>
                    <a:xfrm>
                      <a:off x="0" y="0"/>
                      <a:ext cx="5760000" cy="5386500"/>
                    </a:xfrm>
                    <a:prstGeom prst="rect"/>
                  </pic:spPr>
                </pic:pic>
              </a:graphicData>
            </a:graphic>
          </wp:inline>
        </w:drawing>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r>
              <w:t xml:space="preserve">Ok</w:t>
            </w: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r>
              <w:t xml:space="preserve">Ok</w:t>
            </w: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r>
              <w:t xml:space="preserve">Ok, pero lo frena el navegador: el campo tiene mínimo 1</w:t>
            </w: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r>
              <w:t xml:space="preserve">Ok</w:t>
            </w: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r>
              <w:t xml:space="preserve">Ok. Lo acepta y fija el descarte de leche</w:t>
            </w: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r>
              <w:t xml:space="preserve">Ok</w:t>
            </w: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r>
              <w:t xml:space="preserve">Ok</w:t>
            </w: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r>
        <w:drawing>
          <wp:inline>
            <wp:extent cx="5760000" cy="3960000"/>
            <wp:docPr id="159" name="Picture 159"/>
            <wp:cNvGraphicFramePr>
              <a:graphicFrameLocks noChangeAspect="1"/>
            </wp:cNvGraphicFramePr>
            <a:graphic>
              <a:graphicData uri="http://schemas.openxmlformats.org/drawingml/2006/picture">
                <pic:pic>
                  <pic:nvPicPr>
                    <pic:cNvPr id="0" name="t-tratamiento-descarte.png"/>
                    <pic:cNvPicPr/>
                  </pic:nvPicPr>
                  <pic:blipFill>
                    <a:blip r:embed="rId104"/>
                    <a:stretch>
                      <a:fillRect/>
                    </a:stretch>
                  </pic:blipFill>
                  <pic:spPr>
                    <a:xfrm>
                      <a:off x="0" y="0"/>
                      <a:ext cx="5760000" cy="3960000"/>
                    </a:xfrm>
                    <a:prstGeom prst="rect"/>
                  </pic:spPr>
                </pic:pic>
              </a:graphicData>
            </a:graphic>
          </wp:inline>
        </w:drawing>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r>
        <w:drawing>
          <wp:inline>
            <wp:extent cx="5760000" cy="7973999"/>
            <wp:docPr id="160" name="Picture 160"/>
            <wp:cNvGraphicFramePr>
              <a:graphicFrameLocks noChangeAspect="1"/>
            </wp:cNvGraphicFramePr>
            <a:graphic>
              <a:graphicData uri="http://schemas.openxmlformats.org/drawingml/2006/picture">
                <pic:pic>
                  <pic:nvPicPr>
                    <pic:cNvPr id="0" name="t-tratamiento-ordenie.png"/>
                    <pic:cNvPicPr/>
                  </pic:nvPicPr>
                  <pic:blipFill>
                    <a:blip r:embed="rId105"/>
                    <a:stretch>
                      <a:fillRect/>
                    </a:stretch>
                  </pic:blipFill>
                  <pic:spPr>
                    <a:xfrm>
                      <a:off x="0" y="0"/>
                      <a:ext cx="5760000" cy="7973999"/>
                    </a:xfrm>
                    <a:prstGeom prst="rect"/>
                  </pic:spPr>
                </pic:pic>
              </a:graphicData>
            </a:graphic>
          </wp:inline>
        </w:drawing>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r>
        <w:drawing>
          <wp:inline>
            <wp:extent cx="5760000" cy="4189499"/>
            <wp:docPr id="161" name="Picture 161"/>
            <wp:cNvGraphicFramePr>
              <a:graphicFrameLocks noChangeAspect="1"/>
            </wp:cNvGraphicFramePr>
            <a:graphic>
              <a:graphicData uri="http://schemas.openxmlformats.org/drawingml/2006/picture">
                <pic:pic>
                  <pic:nvPicPr>
                    <pic:cNvPr id="0" name="t-plan-calendario.png"/>
                    <pic:cNvPicPr/>
                  </pic:nvPicPr>
                  <pic:blipFill>
                    <a:blip r:embed="rId106"/>
                    <a:stretch>
                      <a:fillRect/>
                    </a:stretch>
                  </pic:blipFill>
                  <pic:spPr>
                    <a:xfrm>
                      <a:off x="0" y="0"/>
                      <a:ext cx="5760000" cy="4189499"/>
                    </a:xfrm>
                    <a:prstGeom prst="rect"/>
                  </pic:spPr>
                </pic:pic>
              </a:graphicData>
            </a:graphic>
          </wp:inline>
        </w:drawing>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r>
        <w:drawing>
          <wp:inline>
            <wp:extent cx="5760000" cy="5670000"/>
            <wp:docPr id="162" name="Picture 162"/>
            <wp:cNvGraphicFramePr>
              <a:graphicFrameLocks noChangeAspect="1"/>
            </wp:cNvGraphicFramePr>
            <a:graphic>
              <a:graphicData uri="http://schemas.openxmlformats.org/drawingml/2006/picture">
                <pic:pic>
                  <pic:nvPicPr>
                    <pic:cNvPr id="0" name="t-vacunacion.png"/>
                    <pic:cNvPicPr/>
                  </pic:nvPicPr>
                  <pic:blipFill>
                    <a:blip r:embed="rId107"/>
                    <a:stretch>
                      <a:fillRect/>
                    </a:stretch>
                  </pic:blipFill>
                  <pic:spPr>
                    <a:xfrm>
                      <a:off x="0" y="0"/>
                      <a:ext cx="5760000" cy="5670000"/>
                    </a:xfrm>
                    <a:prstGeom prst="rect"/>
                  </pic:spPr>
                </pic:pic>
              </a:graphicData>
            </a:graphic>
          </wp:inline>
        </w:drawing>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r>
              <w:t xml:space="preserve">Ok</w:t>
            </w: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r>
              <w:t xml:space="preserve">Ok</w:t>
            </w: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r>
              <w:t xml:space="preserve">Ok</w:t>
            </w: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r>
              <w:t xml:space="preserve">Ok, pero lo frena el navegador: los campos tienen mínimo 0</w:t>
            </w: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r>
              <w:t xml:space="preserve">Ok</w:t>
            </w: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r>
              <w:t xml:space="preserve">Ok</w:t>
            </w: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r>
              <w:t xml:space="preserve">Ok, pero lo frena el navegador: el campo tiene mínimo 0</w:t>
            </w: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r>
        <w:drawing>
          <wp:inline>
            <wp:extent cx="5760000" cy="3600000"/>
            <wp:docPr id="163" name="Picture 163"/>
            <wp:cNvGraphicFramePr>
              <a:graphicFrameLocks noChangeAspect="1"/>
            </wp:cNvGraphicFramePr>
            <a:graphic>
              <a:graphicData uri="http://schemas.openxmlformats.org/drawingml/2006/picture">
                <pic:pic>
                  <pic:nvPicPr>
                    <pic:cNvPr id="0" name="m5-cu37-critico.png"/>
                    <pic:cNvPicPr/>
                  </pic:nvPicPr>
                  <pic:blipFill>
                    <a:blip r:embed="rId108"/>
                    <a:stretch>
                      <a:fillRect/>
                    </a:stretch>
                  </pic:blipFill>
                  <pic:spPr>
                    <a:xfrm>
                      <a:off x="0" y="0"/>
                      <a:ext cx="5760000" cy="3600000"/>
                    </a:xfrm>
                    <a:prstGeom prst="rect"/>
                  </pic:spPr>
                </pic:pic>
              </a:graphicData>
            </a:graphic>
          </wp:inline>
        </w:drawing>
      </w:r>
    </w:p>
    <w:p>
      <w:r>
        <w:drawing>
          <wp:inline>
            <wp:extent cx="5760000" cy="3600000"/>
            <wp:docPr id="164" name="Picture 164"/>
            <wp:cNvGraphicFramePr>
              <a:graphicFrameLocks noChangeAspect="1"/>
            </wp:cNvGraphicFramePr>
            <a:graphic>
              <a:graphicData uri="http://schemas.openxmlformats.org/drawingml/2006/picture">
                <pic:pic>
                  <pic:nvPicPr>
                    <pic:cNvPr id="0" name="m5-cu37-resuelto.png"/>
                    <pic:cNvPicPr/>
                  </pic:nvPicPr>
                  <pic:blipFill>
                    <a:blip r:embed="rId109"/>
                    <a:stretch>
                      <a:fillRect/>
                    </a:stretch>
                  </pic:blipFill>
                  <pic:spPr>
                    <a:xfrm>
                      <a:off x="0" y="0"/>
                      <a:ext cx="5760000" cy="3600000"/>
                    </a:xfrm>
                    <a:prstGeom prst="rect"/>
                  </pic:spPr>
                </pic:pic>
              </a:graphicData>
            </a:graphic>
          </wp:inline>
        </w:drawing>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r>
        <w:drawing>
          <wp:inline>
            <wp:extent cx="5760000" cy="3600000"/>
            <wp:docPr id="165" name="Picture 165"/>
            <wp:cNvGraphicFramePr>
              <a:graphicFrameLocks noChangeAspect="1"/>
            </wp:cNvGraphicFramePr>
            <a:graphic>
              <a:graphicData uri="http://schemas.openxmlformats.org/drawingml/2006/picture">
                <pic:pic>
                  <pic:nvPicPr>
                    <pic:cNvPr id="0" name="m5-cu39-movimientos.png"/>
                    <pic:cNvPicPr/>
                  </pic:nvPicPr>
                  <pic:blipFill>
                    <a:blip r:embed="rId110"/>
                    <a:stretch>
                      <a:fillRect/>
                    </a:stretch>
                  </pic:blipFill>
                  <pic:spPr>
                    <a:xfrm>
                      <a:off x="0" y="0"/>
                      <a:ext cx="5760000" cy="3600000"/>
                    </a:xfrm>
                    <a:prstGeom prst="rect"/>
                  </pic:spPr>
                </pic:pic>
              </a:graphicData>
            </a:graphic>
          </wp:inline>
        </w:drawing>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r>
        <w:drawing>
          <wp:inline>
            <wp:extent cx="5760000" cy="4833000"/>
            <wp:docPr id="166" name="Picture 166"/>
            <wp:cNvGraphicFramePr>
              <a:graphicFrameLocks noChangeAspect="1"/>
            </wp:cNvGraphicFramePr>
            <a:graphic>
              <a:graphicData uri="http://schemas.openxmlformats.org/drawingml/2006/picture">
                <pic:pic>
                  <pic:nvPicPr>
                    <pic:cNvPr id="0" name="m6-cu40-tablero.png"/>
                    <pic:cNvPicPr/>
                  </pic:nvPicPr>
                  <pic:blipFill>
                    <a:blip r:embed="rId111"/>
                    <a:stretch>
                      <a:fillRect/>
                    </a:stretch>
                  </pic:blipFill>
                  <pic:spPr>
                    <a:xfrm>
                      <a:off x="0" y="0"/>
                      <a:ext cx="5760000" cy="4833000"/>
                    </a:xfrm>
                    <a:prstGeom prst="rect"/>
                  </pic:spPr>
                </pic:pic>
              </a:graphicData>
            </a:graphic>
          </wp:inline>
        </w:drawing>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r>
        <w:drawing>
          <wp:inline>
            <wp:extent cx="5760000" cy="5076000"/>
            <wp:docPr id="167" name="Picture 167"/>
            <wp:cNvGraphicFramePr>
              <a:graphicFrameLocks noChangeAspect="1"/>
            </wp:cNvGraphicFramePr>
            <a:graphic>
              <a:graphicData uri="http://schemas.openxmlformats.org/drawingml/2006/picture">
                <pic:pic>
                  <pic:nvPicPr>
                    <pic:cNvPr id="0" name="t-registro-rapido.png"/>
                    <pic:cNvPicPr/>
                  </pic:nvPicPr>
                  <pic:blipFill>
                    <a:blip r:embed="rId112"/>
                    <a:stretch>
                      <a:fillRect/>
                    </a:stretch>
                  </pic:blipFill>
                  <pic:spPr>
                    <a:xfrm>
                      <a:off x="0" y="0"/>
                      <a:ext cx="5760000" cy="5076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r>
              <w:rPr>
                <w:b/>
              </w:rPr>
              <w:t xml:space="preserve">Sin ejecutar desde el script</w:t>
            </w:r>
            <w:r>
              <w:t xml:space="preserve">: las solapas del registro rápido son etiquetas sobre botones de opción y no se pudieron accionar. Se verifica a mano</w:t>
            </w: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r>
              <w:rPr>
                <w:b/>
              </w:rPr>
              <w:t xml:space="preserve">Sin ejecutar desde el script</w:t>
            </w:r>
            <w:r>
              <w:t xml:space="preserve">, por el mismo motivo</w:t>
            </w: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r>
              <w:t xml:space="preserve">Ok</w:t>
            </w: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r>
              <w:t xml:space="preserve">Ok. Mismo mensaje que desde el módulo</w:t>
            </w: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r>
              <w:t xml:space="preserve">Ok</w:t>
            </w: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r>
              <w:t xml:space="preserve">Ok</w:t>
            </w: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r>
              <w:rPr>
                <w:b/>
              </w:rPr>
              <w:t xml:space="preserve">Sin ejecutar desde el script</w:t>
            </w:r>
            <w:r>
              <w:t xml:space="preserve">, por el mismo motivo. Desde el módulo, el mismo caso da «El animal no tiene un servicio pendiente…»</w:t>
            </w: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r>
        <w:drawing>
          <wp:inline>
            <wp:extent cx="5760000" cy="5778000"/>
            <wp:docPr id="168" name="Picture 168"/>
            <wp:cNvGraphicFramePr>
              <a:graphicFrameLocks noChangeAspect="1"/>
            </wp:cNvGraphicFramePr>
            <a:graphic>
              <a:graphicData uri="http://schemas.openxmlformats.org/drawingml/2006/picture">
                <pic:pic>
                  <pic:nvPicPr>
                    <pic:cNvPr id="0" name="m6-cu41-indicadores.png"/>
                    <pic:cNvPicPr/>
                  </pic:nvPicPr>
                  <pic:blipFill>
                    <a:blip r:embed="rId113"/>
                    <a:stretch>
                      <a:fillRect/>
                    </a:stretch>
                  </pic:blipFill>
                  <pic:spPr>
                    <a:xfrm>
                      <a:off x="0" y="0"/>
                      <a:ext cx="5760000" cy="5778000"/>
                    </a:xfrm>
                    <a:prstGeom prst="rect"/>
                  </pic:spPr>
                </pic:pic>
              </a:graphicData>
            </a:graphic>
          </wp:inline>
        </w:drawing>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r>
        <w:drawing>
          <wp:inline>
            <wp:extent cx="5760000" cy="3600000"/>
            <wp:docPr id="169" name="Picture 169"/>
            <wp:cNvGraphicFramePr>
              <a:graphicFrameLocks noChangeAspect="1"/>
            </wp:cNvGraphicFramePr>
            <a:graphic>
              <a:graphicData uri="http://schemas.openxmlformats.org/drawingml/2006/picture">
                <pic:pic>
                  <pic:nvPicPr>
                    <pic:cNvPr id="0" name="m6-cu42-descarte.png"/>
                    <pic:cNvPicPr/>
                  </pic:nvPicPr>
                  <pic:blipFill>
                    <a:blip r:embed="rId114"/>
                    <a:stretch>
                      <a:fillRect/>
                    </a:stretch>
                  </pic:blipFill>
                  <pic:spPr>
                    <a:xfrm>
                      <a:off x="0" y="0"/>
                      <a:ext cx="5760000" cy="3600000"/>
                    </a:xfrm>
                    <a:prstGeom prst="rect"/>
                  </pic:spPr>
                </pic:pic>
              </a:graphicData>
            </a:graphic>
          </wp:inline>
        </w:drawing>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r>
        <w:drawing>
          <wp:inline>
            <wp:extent cx="5760000" cy="13202999"/>
            <wp:docPr id="170" name="Picture 170"/>
            <wp:cNvGraphicFramePr>
              <a:graphicFrameLocks noChangeAspect="1"/>
            </wp:cNvGraphicFramePr>
            <a:graphic>
              <a:graphicData uri="http://schemas.openxmlformats.org/drawingml/2006/picture">
                <pic:pic>
                  <pic:nvPicPr>
                    <pic:cNvPr id="0" name="t-reporte.png"/>
                    <pic:cNvPicPr/>
                  </pic:nvPicPr>
                  <pic:blipFill>
                    <a:blip r:embed="rId115"/>
                    <a:stretch>
                      <a:fillRect/>
                    </a:stretch>
                  </pic:blipFill>
                  <pic:spPr>
                    <a:xfrm>
                      <a:off x="0" y="0"/>
                      <a:ext cx="5760000" cy="13202999"/>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r>
              <w:t xml:space="preserve">Ok. Trae Diagnósticos, Tratamientos, Vacunaciones, Descornes y Situación al día de la emisión</w:t>
            </w: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r>
              <w:t xml:space="preserve">Ok. Trae Servicios, Tactos y confirmación de preñez, Partos, Secados e Indicadores reproductivos</w:t>
            </w: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r>
              <w:t xml:space="preserve">Ok. No pide fechas; trae Genealogía del rodeo y Rendimiento por línea paterna</w:t>
            </w: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r>
              <w:t xml:space="preserve">Ok. Genera igual la vista, con las secciones del período vacías</w:t>
            </w: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r>
              <w:t xml:space="preserve">Ok</w:t>
            </w: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r>
              <w:t xml:space="preserve">Ok. «El sistema no tiene cargado el token del bot.» y no deja vincular</w:t>
            </w: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r>
              <w:rPr>
                <w:b/>
              </w:rPr>
              <w:t xml:space="preserve">Sin ejecutar</w:t>
            </w:r>
            <w:r>
              <w:t xml:space="preserve">: requiere el token del bot cargado</w:t>
            </w: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r>
              <w:rPr>
                <w:b/>
              </w:rPr>
              <w:t xml:space="preserve">Sin ejecutar</w:t>
            </w:r>
            <w:r>
              <w:t xml:space="preserve">: requiere el bot vinculado a un chat</w:t>
            </w: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r>
        <w:drawing>
          <wp:inline>
            <wp:extent cx="5760000" cy="3418397"/>
            <wp:docPr id="171" name="Picture 171"/>
            <wp:cNvGraphicFramePr>
              <a:graphicFrameLocks noChangeAspect="1"/>
            </wp:cNvGraphicFramePr>
            <a:graphic>
              <a:graphicData uri="http://schemas.openxmlformats.org/drawingml/2006/picture">
                <pic:pic>
                  <pic:nvPicPr>
                    <pic:cNvPr id="0" name="m0-cu03-efecto.png"/>
                    <pic:cNvPicPr/>
                  </pic:nvPicPr>
                  <pic:blipFill>
                    <a:blip r:embed="rId116"/>
                    <a:stretch>
                      <a:fillRect/>
                    </a:stretch>
                  </pic:blipFill>
                  <pic:spPr>
                    <a:xfrm>
                      <a:off x="0" y="0"/>
                      <a:ext cx="5760000" cy="3418397"/>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r>
              <w:t xml:space="preserve">Ok con 120 litros sobre el máximo de 100, </w:t>
            </w:r>
            <w:r>
              <w:rPr>
                <w:b/>
              </w:rPr>
              <w:t xml:space="preserve">aunque el mensaje no repite el tope</w:t>
            </w: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r>
              <w:t xml:space="preserve">Ok. De 30 a 60 días, </w:t>
            </w:r>
            <w:r>
              <w:rPr>
                <w:i/>
              </w:rPr>
              <w:t xml:space="preserve">Tactos pendientes</w:t>
            </w:r>
            <w:r>
              <w:t xml:space="preserve"> pasó de 1 a 0</w:t>
            </w: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r>
              <w:t xml:space="preserve">Ok, pero lo frena el navegador: el campo declara el rango admitido (25 a 200 en «días para el tacto»)</w:t>
            </w: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13 meses cumplidos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r>
              <w:t xml:space="preserve">Ok, </w:t>
            </w:r>
            <w:r>
              <w:rPr>
                <w:b/>
              </w:rPr>
              <w:t xml:space="preserve">con una precisión que el documento no tenía</w:t>
            </w:r>
            <w:r>
              <w:t xml:space="preserve">: el sistema compara meses cumplidos, así que el cambio no ocurre al día siguiente de los 12 meses sino al cumplir 13. A los 12 meses y 20 días todavía devuelve </w:t>
            </w:r>
            <w:r>
              <w:rPr>
                <w:i/>
              </w:rPr>
              <w:t xml:space="preserve">Ternera</w:t>
            </w: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r>
              <w:t xml:space="preserve">Ok</w:t>
            </w: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152</w:t>
            </w:r>
            <w:r>
              <w:t xml:space="preserve"> contra </w:t>
            </w:r>
            <w:r>
              <w:rPr>
                <w:rFonts w:ascii="Consolas" w:hAnsi="Consolas" w:cs="Consolas"/>
              </w:rPr>
              <w:t xml:space="preserve">7HO12165</w:t>
            </w:r>
            <w:r>
              <w:t xml:space="preserve">: nombra al padre como origen del parentesco</w:t>
            </w: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174</w:t>
            </w:r>
            <w:r>
              <w:t xml:space="preserve"> contra </w:t>
            </w:r>
            <w:r>
              <w:rPr>
                <w:rFonts w:ascii="Consolas" w:hAnsi="Consolas" w:cs="Consolas"/>
              </w:rPr>
              <w:t xml:space="preserve">175</w:t>
            </w:r>
            <w:r>
              <w:t xml:space="preserve">, los dos hijos de </w:t>
            </w:r>
            <w:r>
              <w:rPr>
                <w:rFonts w:ascii="Consolas" w:hAnsi="Consolas" w:cs="Consolas"/>
              </w:rPr>
              <w:t xml:space="preserve">29HO18296</w:t>
            </w:r>
            <w:r>
              <w:t xml:space="preserve">: lo detecta y nombra al padre común</w:t>
            </w: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r>
              <w:rPr>
                <w:b/>
              </w:rPr>
              <w:t xml:space="preserve">Sin ejecutar</w:t>
            </w:r>
            <w:r>
              <w:t xml:space="preserve">: el rodeo de prueba no tiene ninguna cadena de tres generaciones cargada</w:t>
            </w: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r>
              <w:rPr>
                <w:b/>
              </w:rPr>
              <w:t xml:space="preserve">Sin ejecutar</w:t>
            </w:r>
            <w:r>
              <w:t xml:space="preserve">: por el mismo motivo. Es el caso que confirma el límite declarado en RF1.7</w:t>
            </w: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r>
              <w:t xml:space="preserve">Ok</w:t>
            </w: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r>
              <w:rPr>
                <w:b/>
              </w:rPr>
              <w:t xml:space="preserve">Sin ejecutar</w:t>
            </w: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r>
              <w:t xml:space="preserve">1</w:t>
            </w:r>
          </w:p>
        </w:tc>
        <w:tc>
          <w:tcPr>
            <w:tcW w:type="dxa" w:w="2000"/>
            <w:shd w:fill="E8EEF7" w:val="clear"/>
          </w:tcPr>
          <w:p>
            <w:r>
              <w:t xml:space="preserve">Búsqueda con dos filtros combinados</w:t>
            </w:r>
          </w:p>
        </w:tc>
        <w:tc>
          <w:tcPr>
            <w:tcW w:type="dxa" w:w="2000"/>
            <w:shd w:fill="E8EEF7" w:val="clear"/>
          </w:tcPr>
          <w:p>
            <w:r>
              <w:t xml:space="preserve">El registro de la prueba pedía combinar categoría </w:t>
            </w:r>
            <w:r>
              <w:rPr>
                <w:i/>
              </w:rPr>
              <w:t xml:space="preserve">Vaca</w:t>
            </w:r>
            <w:r>
              <w:t xml:space="preserve"> con estado </w:t>
            </w:r>
            <w:r>
              <w:rPr>
                <w:i/>
              </w:rPr>
              <w:t xml:space="preserve">En lactancia</w:t>
            </w:r>
            <w:r>
              <w:t xml:space="preserve">, y el filtro de estado del sistema es activo contra inactivo: no existe un filtro por estado productivo. El sistema cumple RF1.10; lo que pedía algo imposible era el documento</w:t>
            </w:r>
          </w:p>
        </w:tc>
        <w:tc>
          <w:tcPr>
            <w:tcW w:type="dxa" w:w="2000"/>
            <w:shd w:fill="E8EEF7" w:val="clear"/>
          </w:tcPr>
          <w:p>
            <w:r>
              <w:t xml:space="preserve">Se corrigieron la prueba y el pie de figura del manual para combinar </w:t>
            </w:r>
            <w:r>
              <w:rPr>
                <w:i/>
              </w:rPr>
              <w:t xml:space="preserve">Vaca</w:t>
            </w:r>
            <w:r>
              <w:t xml:space="preserve"> con </w:t>
            </w:r>
            <w:r>
              <w:rPr>
                <w:i/>
              </w:rPr>
              <w:t xml:space="preserve">Activos</w:t>
            </w:r>
          </w:p>
        </w:tc>
        <w:tc>
          <w:tcPr>
            <w:tcW w:type="dxa" w:w="2000"/>
            <w:shd w:fill="E8EEF7" w:val="clear"/>
          </w:tcPr>
          <w:p>
            <w:r>
              <w:t xml:space="preserve">Sí, repitiendo la prueba</w:t>
            </w:r>
          </w:p>
        </w:tc>
      </w:tr>
      <w:tr>
        <w:tc>
          <w:tcPr>
            <w:tcW w:type="dxa" w:w="2000"/>
            <w:shd w:fill="E8EEF7" w:val="clear"/>
          </w:tcPr>
          <w:p>
            <w:r>
              <w:t xml:space="preserve">2</w:t>
            </w:r>
          </w:p>
        </w:tc>
        <w:tc>
          <w:tcPr>
            <w:tcW w:type="dxa" w:w="2000"/>
            <w:shd w:fill="E8EEF7" w:val="clear"/>
          </w:tcPr>
          <w:p>
            <w:r>
              <w:t xml:space="preserve">Categoría de una hembra sin partos en el límite de edad</w:t>
            </w:r>
          </w:p>
        </w:tc>
        <w:tc>
          <w:tcPr>
            <w:tcW w:type="dxa" w:w="2000"/>
            <w:shd w:fill="E8EEF7" w:val="clear"/>
          </w:tcPr>
          <w:p>
            <w:r>
              <w:t xml:space="preserve">La prueba esperaba </w:t>
            </w:r>
            <w:r>
              <w:rPr>
                <w:i/>
              </w:rPr>
              <w:t xml:space="preserve">Vaquillona</w:t>
            </w:r>
            <w:r>
              <w:t xml:space="preserve"> un día después de la edad de cambio. El sistema compara </w:t>
            </w:r>
            <w:r>
              <w:rPr>
                <w:b/>
              </w:rPr>
              <w:t xml:space="preserve">meses cumplidos</w:t>
            </w:r>
            <w:r>
              <w:t xml:space="preserve">, así que a los 12 meses y 20 días sigue devolviendo </w:t>
            </w:r>
            <w:r>
              <w:rPr>
                <w:i/>
              </w:rPr>
              <w:t xml:space="preserve">Ternera</w:t>
            </w:r>
            <w:r>
              <w:t xml:space="preserve"> y recién cambia al cumplir 13</w:t>
            </w:r>
          </w:p>
        </w:tc>
        <w:tc>
          <w:tcPr>
            <w:tcW w:type="dxa" w:w="2000"/>
            <w:shd w:fill="E8EEF7" w:val="clear"/>
          </w:tcPr>
          <w:p>
            <w:r>
              <w:t xml:space="preserve">Se corrigió la prueba, que ahora verifica el cambio a los 13 meses cumplidos. </w:t>
            </w:r>
            <w:r>
              <w:rPr>
                <w:b/>
              </w:rPr>
              <w:t xml:space="preserve">Queda para los autores</w:t>
            </w:r>
            <w:r>
              <w:t xml:space="preserve"> decidir si RF1.8, que dice «vaquillona desde esa edad», tiene que redactarse en los mismos términos</w:t>
            </w:r>
          </w:p>
        </w:tc>
        <w:tc>
          <w:tcPr>
            <w:tcW w:type="dxa" w:w="2000"/>
            <w:shd w:fill="E8EEF7" w:val="clear"/>
          </w:tcPr>
          <w:p>
            <w:r>
              <w:t xml:space="preserve">Sí, verificando el límite a los 12, 12+1 día, 12+20 días, 13 y 13+1 día</w:t>
            </w:r>
          </w:p>
        </w:tc>
      </w:tr>
      <w:tr>
        <w:tc>
          <w:tcPr>
            <w:tcW w:type="dxa" w:w="2000"/>
            <w:shd w:fill="E8EEF7" w:val="clear"/>
          </w:tcPr>
          <w:p>
            <w:r>
              <w:t xml:space="preserve">3</w:t>
            </w:r>
          </w:p>
        </w:tc>
        <w:tc>
          <w:tcPr>
            <w:tcW w:type="dxa" w:w="2000"/>
            <w:shd w:fill="E8EEF7" w:val="clear"/>
          </w:tcPr>
          <w:p>
            <w:r>
              <w:t xml:space="preserve">Litros por encima del máximo por control</w:t>
            </w:r>
          </w:p>
        </w:tc>
        <w:tc>
          <w:tcPr>
            <w:tcW w:type="dxa" w:w="2000"/>
            <w:shd w:fill="E8EEF7" w:val="clear"/>
          </w:tcPr>
          <w:p>
            <w:r>
              <w:t xml:space="preserve">Lo rechaza correctamente, pero el mensaje no repite el tope configurado, que es lo que la prueba esperaba. Con un ordeñe de lote ya cargado ese turno se adelanta además otra validación, la de coherencia con los litros del tanque</w:t>
            </w:r>
          </w:p>
        </w:tc>
        <w:tc>
          <w:tcPr>
            <w:tcW w:type="dxa" w:w="2000"/>
            <w:shd w:fill="E8EEF7" w:val="clear"/>
          </w:tcPr>
          <w:p>
            <w:r>
              <w:t xml:space="preserve">Sin corregir: es un detalle del mensaje, no del control. Queda anotado</w:t>
            </w:r>
          </w:p>
        </w:tc>
        <w:tc>
          <w:tcPr>
            <w:tcW w:type="dxa" w:w="2000"/>
            <w:shd w:fill="E8EEF7" w:val="clear"/>
          </w:tcPr>
          <w:p>
            <w:r>
              <w:t xml:space="preserve">—</w:t>
            </w:r>
          </w:p>
        </w:tc>
      </w:tr>
    </w:tbl>
    <w:p>
      <w:pPr>
        <w:jc w:val="center"/>
      </w:pPr>
    </w:p>
    <w:bookmarkStart w:id="9001" w:name="manual"/>
    <w:p>
      <w:pPr>
        <w:pStyle w:val="Heading2"/>
        <w:spacing w:after="100" w:before="240"/>
      </w:pPr>
      <w:r>
        <w:rPr>
          <w:b/>
          <w:bCs/>
          <w:color w:val="1F3864"/>
        </w:rPr>
        <w:t xml:space="preserve">2.4  Manual de Usuario</w:t>
      </w:r>
    </w:p>
    <w:p>
      <w:pPr>
        <w:pStyle w:val="Heading5"/>
        <w:jc w:val="center"/>
      </w:pPr>
      <w:r>
        <w:t xml:space="preserve">Índice</w:t>
      </w:r>
    </w:p>
    <w:p w:rsidR="00000000" w:rsidDel="00000000" w:rsidP="00000000" w:rsidRDefault="00000000" w:rsidRPr="00000000" w14:paraId="00000044">
      <w:pPr>
        <w:pStyle w:val="Normal"/>
        <w:rPr/>
      </w:pPr>
      <w:r>
        <w:fldChar w:fldCharType="begin" w:dirty="true"/>
      </w:r>
      <w:r>
        <w:instrText xml:space="preserve"> TOC \b manual \o "5-6" \h \z \u </w:instrText>
      </w:r>
      <w:r>
        <w:fldChar w:fldCharType="separate"/>
      </w:r>
      <w:r>
        <w:t xml:space="preserve">El índice del manual se genera solo: seleccionar todo con Ctrl+E y actualizar con F9.</w:t>
      </w:r>
      <w:r>
        <w:fldChar w:fldCharType="end"/>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r>
        <w:drawing>
          <wp:inline>
            <wp:extent cx="5760000" cy="3856500"/>
            <wp:docPr id="64" name="Picture 64"/>
            <wp:cNvGraphicFramePr>
              <a:graphicFrameLocks noChangeAspect="1"/>
            </wp:cNvGraphicFramePr>
            <a:graphic>
              <a:graphicData uri="http://schemas.openxmlformats.org/drawingml/2006/picture">
                <pic:pic>
                  <pic:nvPicPr>
                    <pic:cNvPr id="0" name="m0-cu01-login.png"/>
                    <pic:cNvPicPr/>
                  </pic:nvPicPr>
                  <pic:blipFill>
                    <a:blip r:embed="rId117"/>
                    <a:stretch>
                      <a:fillRect/>
                    </a:stretch>
                  </pic:blipFill>
                  <pic:spPr>
                    <a:xfrm>
                      <a:off x="0" y="0"/>
                      <a:ext cx="5760000" cy="3856500"/>
                    </a:xfrm>
                    <a:prstGeom prst="rect"/>
                  </pic:spPr>
                </pic:pic>
              </a:graphicData>
            </a:graphic>
          </wp:inline>
        </w:drawing>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r>
        <w:drawing>
          <wp:inline>
            <wp:extent cx="5760000" cy="256500"/>
            <wp:docPr id="65" name="Picture 65"/>
            <wp:cNvGraphicFramePr>
              <a:graphicFrameLocks noChangeAspect="1"/>
            </wp:cNvGraphicFramePr>
            <a:graphic>
              <a:graphicData uri="http://schemas.openxmlformats.org/drawingml/2006/picture">
                <pic:pic>
                  <pic:nvPicPr>
                    <pic:cNvPr id="0" name="m0-cu02-sesion.png"/>
                    <pic:cNvPicPr/>
                  </pic:nvPicPr>
                  <pic:blipFill>
                    <a:blip r:embed="rId118"/>
                    <a:stretch>
                      <a:fillRect/>
                    </a:stretch>
                  </pic:blipFill>
                  <pic:spPr>
                    <a:xfrm>
                      <a:off x="0" y="0"/>
                      <a:ext cx="5760000" cy="256500"/>
                    </a:xfrm>
                    <a:prstGeom prst="rect"/>
                  </pic:spPr>
                </pic:pic>
              </a:graphicData>
            </a:graphic>
          </wp:inline>
        </w:drawing>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r>
        <w:drawing>
          <wp:inline>
            <wp:extent cx="5760000" cy="6727500"/>
            <wp:docPr id="66" name="Picture 66"/>
            <wp:cNvGraphicFramePr>
              <a:graphicFrameLocks noChangeAspect="1"/>
            </wp:cNvGraphicFramePr>
            <a:graphic>
              <a:graphicData uri="http://schemas.openxmlformats.org/drawingml/2006/picture">
                <pic:pic>
                  <pic:nvPicPr>
                    <pic:cNvPr id="0" name="m0-cu03-configuracion.png"/>
                    <pic:cNvPicPr/>
                  </pic:nvPicPr>
                  <pic:blipFill>
                    <a:blip r:embed="rId119"/>
                    <a:stretch>
                      <a:fillRect/>
                    </a:stretch>
                  </pic:blipFill>
                  <pic:spPr>
                    <a:xfrm>
                      <a:off x="0" y="0"/>
                      <a:ext cx="5760000" cy="6727500"/>
                    </a:xfrm>
                    <a:prstGeom prst="rect"/>
                  </pic:spPr>
                </pic:pic>
              </a:graphicData>
            </a:graphic>
          </wp:inline>
        </w:drawing>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r>
        <w:drawing>
          <wp:inline>
            <wp:extent cx="5760000" cy="3418397"/>
            <wp:docPr id="67" name="Picture 67"/>
            <wp:cNvGraphicFramePr>
              <a:graphicFrameLocks noChangeAspect="1"/>
            </wp:cNvGraphicFramePr>
            <a:graphic>
              <a:graphicData uri="http://schemas.openxmlformats.org/drawingml/2006/picture">
                <pic:pic>
                  <pic:nvPicPr>
                    <pic:cNvPr id="0" name="m0-cu03-efecto.png"/>
                    <pic:cNvPicPr/>
                  </pic:nvPicPr>
                  <pic:blipFill>
                    <a:blip r:embed="rId116"/>
                    <a:stretch>
                      <a:fillRect/>
                    </a:stretch>
                  </pic:blipFill>
                  <pic:spPr>
                    <a:xfrm>
                      <a:off x="0" y="0"/>
                      <a:ext cx="5760000" cy="3418397"/>
                    </a:xfrm>
                    <a:prstGeom prst="rect"/>
                  </pic:spPr>
                </pic:pic>
              </a:graphicData>
            </a:graphic>
          </wp:inline>
        </w:drawing>
      </w:r>
    </w:p>
    <w:p>
      <w:pPr>
        <w:jc w:val="center"/>
      </w:pPr>
      <w:r>
        <w:t xml:space="preserve">Figura. Alertas de parto después de ampliar *Parto próximo*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r>
        <w:drawing>
          <wp:inline>
            <wp:extent cx="5760000" cy="5580000"/>
            <wp:docPr id="68" name="Picture 68"/>
            <wp:cNvGraphicFramePr>
              <a:graphicFrameLocks noChangeAspect="1"/>
            </wp:cNvGraphicFramePr>
            <a:graphic>
              <a:graphicData uri="http://schemas.openxmlformats.org/drawingml/2006/picture">
                <pic:pic>
                  <pic:nvPicPr>
                    <pic:cNvPr id="0" name="m1-cu10-lista.png"/>
                    <pic:cNvPicPr/>
                  </pic:nvPicPr>
                  <pic:blipFill>
                    <a:blip r:embed="rId120"/>
                    <a:stretch>
                      <a:fillRect/>
                    </a:stretch>
                  </pic:blipFill>
                  <pic:spPr>
                    <a:xfrm>
                      <a:off x="0" y="0"/>
                      <a:ext cx="5760000" cy="5580000"/>
                    </a:xfrm>
                    <a:prstGeom prst="rect"/>
                  </pic:spPr>
                </pic:pic>
              </a:graphicData>
            </a:graphic>
          </wp:inline>
        </w:drawing>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r>
        <w:drawing>
          <wp:inline>
            <wp:extent cx="5760000" cy="6912897"/>
            <wp:docPr id="69" name="Picture 69"/>
            <wp:cNvGraphicFramePr>
              <a:graphicFrameLocks noChangeAspect="1"/>
            </wp:cNvGraphicFramePr>
            <a:graphic>
              <a:graphicData uri="http://schemas.openxmlformats.org/drawingml/2006/picture">
                <pic:pic>
                  <pic:nvPicPr>
                    <pic:cNvPr id="0" name="m1-cu10-filtros.png"/>
                    <pic:cNvPicPr/>
                  </pic:nvPicPr>
                  <pic:blipFill>
                    <a:blip r:embed="rId121"/>
                    <a:stretch>
                      <a:fillRect/>
                    </a:stretch>
                  </pic:blipFill>
                  <pic:spPr>
                    <a:xfrm>
                      <a:off x="0" y="0"/>
                      <a:ext cx="5760000" cy="6912897"/>
                    </a:xfrm>
                    <a:prstGeom prst="rect"/>
                  </pic:spPr>
                </pic:pic>
              </a:graphicData>
            </a:graphic>
          </wp:inline>
        </w:drawing>
      </w:r>
    </w:p>
    <w:p>
      <w:pPr>
        <w:jc w:val="center"/>
      </w:pPr>
      <w:r>
        <w:t xml:space="preserve">Figura. Búsqueda con dos filtros combinados —categoría *Vaca* y estado *Activos*—: el resultado son las vacas que integran hoy el rodeo.</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r>
        <w:drawing>
          <wp:inline>
            <wp:extent cx="5760000" cy="3600000"/>
            <wp:docPr id="70" name="Picture 70"/>
            <wp:cNvGraphicFramePr>
              <a:graphicFrameLocks noChangeAspect="1"/>
            </wp:cNvGraphicFramePr>
            <a:graphic>
              <a:graphicData uri="http://schemas.openxmlformats.org/drawingml/2006/picture">
                <pic:pic>
                  <pic:nvPicPr>
                    <pic:cNvPr id="0" name="m1-cu04-alta.png"/>
                    <pic:cNvPicPr/>
                  </pic:nvPicPr>
                  <pic:blipFill>
                    <a:blip r:embed="rId122"/>
                    <a:stretch>
                      <a:fillRect/>
                    </a:stretch>
                  </pic:blipFill>
                  <pic:spPr>
                    <a:xfrm>
                      <a:off x="0" y="0"/>
                      <a:ext cx="5760000" cy="3600000"/>
                    </a:xfrm>
                    <a:prstGeom prst="rect"/>
                  </pic:spPr>
                </pic:pic>
              </a:graphicData>
            </a:graphic>
          </wp:inline>
        </w:drawing>
      </w:r>
    </w:p>
    <w:p>
      <w:pPr>
        <w:jc w:val="center"/>
      </w:pPr>
      <w:r>
        <w:t xml:space="preserve">Figura. Alta de animal. La madre y el padre se eligen con el botón *Buscar*,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r>
        <w:drawing>
          <wp:inline>
            <wp:extent cx="5760000" cy="3600000"/>
            <wp:docPr id="71" name="Picture 71"/>
            <wp:cNvGraphicFramePr>
              <a:graphicFrameLocks noChangeAspect="1"/>
            </wp:cNvGraphicFramePr>
            <a:graphic>
              <a:graphicData uri="http://schemas.openxmlformats.org/drawingml/2006/picture">
                <pic:pic>
                  <pic:nvPicPr>
                    <pic:cNvPr id="0" name="m1-cu04-categoria.png"/>
                    <pic:cNvPicPr/>
                  </pic:nvPicPr>
                  <pic:blipFill>
                    <a:blip r:embed="rId88"/>
                    <a:stretch>
                      <a:fillRect/>
                    </a:stretch>
                  </pic:blipFill>
                  <pic:spPr>
                    <a:xfrm>
                      <a:off x="0" y="0"/>
                      <a:ext cx="5760000" cy="3600000"/>
                    </a:xfrm>
                    <a:prstGeom prst="rect"/>
                  </pic:spPr>
                </pic:pic>
              </a:graphicData>
            </a:graphic>
          </wp:inline>
        </w:drawing>
      </w:r>
    </w:p>
    <w:p>
      <w:pPr>
        <w:jc w:val="center"/>
      </w:pPr>
      <w:r>
        <w:t xml:space="preserve">Figura. Al presionar *Calcular Categoría* el sistema propone **Vaca**,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r>
        <w:drawing>
          <wp:inline>
            <wp:extent cx="5760000" cy="3793500"/>
            <wp:docPr id="72" name="Picture 72"/>
            <wp:cNvGraphicFramePr>
              <a:graphicFrameLocks noChangeAspect="1"/>
            </wp:cNvGraphicFramePr>
            <a:graphic>
              <a:graphicData uri="http://schemas.openxmlformats.org/drawingml/2006/picture">
                <pic:pic>
                  <pic:nvPicPr>
                    <pic:cNvPr id="0" name="m1-cu04-genealogia.png"/>
                    <pic:cNvPicPr/>
                  </pic:nvPicPr>
                  <pic:blipFill>
                    <a:blip r:embed="rId123"/>
                    <a:stretch>
                      <a:fillRect/>
                    </a:stretch>
                  </pic:blipFill>
                  <pic:spPr>
                    <a:xfrm>
                      <a:off x="0" y="0"/>
                      <a:ext cx="5760000" cy="3793500"/>
                    </a:xfrm>
                    <a:prstGeom prst="rect"/>
                  </pic:spPr>
                </pic:pic>
              </a:graphicData>
            </a:graphic>
          </wp:inline>
        </w:drawing>
      </w:r>
    </w:p>
    <w:p>
      <w:pPr>
        <w:jc w:val="center"/>
      </w:pPr>
      <w:r>
        <w:t xml:space="preserve">Figura. Advertencia de genealogía: la madre y el padre elegidos son parientes —él es su padre— y la cría nace consanguínea. El sistema no lo registra automáticamente, pero ofrece *Guardar de todos modos*: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r>
        <w:drawing>
          <wp:inline>
            <wp:extent cx="5760000" cy="12514500"/>
            <wp:docPr id="73" name="Picture 73"/>
            <wp:cNvGraphicFramePr>
              <a:graphicFrameLocks noChangeAspect="1"/>
            </wp:cNvGraphicFramePr>
            <a:graphic>
              <a:graphicData uri="http://schemas.openxmlformats.org/drawingml/2006/picture">
                <pic:pic>
                  <pic:nvPicPr>
                    <pic:cNvPr id="0" name="m1-cu11-ficha.png"/>
                    <pic:cNvPicPr/>
                  </pic:nvPicPr>
                  <pic:blipFill>
                    <a:blip r:embed="rId90"/>
                    <a:stretch>
                      <a:fillRect/>
                    </a:stretch>
                  </pic:blipFill>
                  <pic:spPr>
                    <a:xfrm>
                      <a:off x="0" y="0"/>
                      <a:ext cx="5760000" cy="12514500"/>
                    </a:xfrm>
                    <a:prstGeom prst="rect"/>
                  </pic:spPr>
                </pic:pic>
              </a:graphicData>
            </a:graphic>
          </wp:inline>
        </w:drawing>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r>
        <w:drawing>
          <wp:inline>
            <wp:extent cx="5760000" cy="3600000"/>
            <wp:docPr id="74" name="Picture 74"/>
            <wp:cNvGraphicFramePr>
              <a:graphicFrameLocks noChangeAspect="1"/>
            </wp:cNvGraphicFramePr>
            <a:graphic>
              <a:graphicData uri="http://schemas.openxmlformats.org/drawingml/2006/picture">
                <pic:pic>
                  <pic:nvPicPr>
                    <pic:cNvPr id="0" name="m1-cu05-foto.png"/>
                    <pic:cNvPicPr/>
                  </pic:nvPicPr>
                  <pic:blipFill>
                    <a:blip r:embed="rId124"/>
                    <a:stretch>
                      <a:fillRect/>
                    </a:stretch>
                  </pic:blipFill>
                  <pic:spPr>
                    <a:xfrm>
                      <a:off x="0" y="0"/>
                      <a:ext cx="5760000" cy="3600000"/>
                    </a:xfrm>
                    <a:prstGeom prst="rect"/>
                  </pic:spPr>
                </pic:pic>
              </a:graphicData>
            </a:graphic>
          </wp:inline>
        </w:drawing>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r>
        <w:drawing>
          <wp:inline>
            <wp:extent cx="5760000" cy="3600000"/>
            <wp:docPr id="75" name="Picture 75"/>
            <wp:cNvGraphicFramePr>
              <a:graphicFrameLocks noChangeAspect="1"/>
            </wp:cNvGraphicFramePr>
            <a:graphic>
              <a:graphicData uri="http://schemas.openxmlformats.org/drawingml/2006/picture">
                <pic:pic>
                  <pic:nvPicPr>
                    <pic:cNvPr id="0" name="m1-cu08-linaje.png"/>
                    <pic:cNvPicPr/>
                  </pic:nvPicPr>
                  <pic:blipFill>
                    <a:blip r:embed="rId91"/>
                    <a:stretch>
                      <a:fillRect/>
                    </a:stretch>
                  </pic:blipFill>
                  <pic:spPr>
                    <a:xfrm>
                      <a:off x="0" y="0"/>
                      <a:ext cx="5760000" cy="3600000"/>
                    </a:xfrm>
                    <a:prstGeom prst="rect"/>
                  </pic:spPr>
                </pic:pic>
              </a:graphicData>
            </a:graphic>
          </wp:inline>
        </w:drawing>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r>
        <w:drawing>
          <wp:inline>
            <wp:extent cx="5760000" cy="3600000"/>
            <wp:docPr id="76" name="Picture 76"/>
            <wp:cNvGraphicFramePr>
              <a:graphicFrameLocks noChangeAspect="1"/>
            </wp:cNvGraphicFramePr>
            <a:graphic>
              <a:graphicData uri="http://schemas.openxmlformats.org/drawingml/2006/picture">
                <pic:pic>
                  <pic:nvPicPr>
                    <pic:cNvPr id="0" name="m1-cu09-consanguinidad.png"/>
                    <pic:cNvPicPr/>
                  </pic:nvPicPr>
                  <pic:blipFill>
                    <a:blip r:embed="rId92"/>
                    <a:stretch>
                      <a:fillRect/>
                    </a:stretch>
                  </pic:blipFill>
                  <pic:spPr>
                    <a:xfrm>
                      <a:off x="0" y="0"/>
                      <a:ext cx="5760000" cy="3600000"/>
                    </a:xfrm>
                    <a:prstGeom prst="rect"/>
                  </pic:spPr>
                </pic:pic>
              </a:graphicData>
            </a:graphic>
          </wp:inline>
        </w:drawing>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r>
        <w:drawing>
          <wp:inline>
            <wp:extent cx="5760000" cy="3600000"/>
            <wp:docPr id="77" name="Picture 77"/>
            <wp:cNvGraphicFramePr>
              <a:graphicFrameLocks noChangeAspect="1"/>
            </wp:cNvGraphicFramePr>
            <a:graphic>
              <a:graphicData uri="http://schemas.openxmlformats.org/drawingml/2006/picture">
                <pic:pic>
                  <pic:nvPicPr>
                    <pic:cNvPr id="0" name="m1-cu06-baja.png"/>
                    <pic:cNvPicPr/>
                  </pic:nvPicPr>
                  <pic:blipFill>
                    <a:blip r:embed="rId125"/>
                    <a:stretch>
                      <a:fillRect/>
                    </a:stretch>
                  </pic:blipFill>
                  <pic:spPr>
                    <a:xfrm>
                      <a:off x="0" y="0"/>
                      <a:ext cx="5760000" cy="3600000"/>
                    </a:xfrm>
                    <a:prstGeom prst="rect"/>
                  </pic:spPr>
                </pic:pic>
              </a:graphicData>
            </a:graphic>
          </wp:inline>
        </w:drawing>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r>
        <w:drawing>
          <wp:inline>
            <wp:extent cx="5760000" cy="4365000"/>
            <wp:docPr id="78" name="Picture 78"/>
            <wp:cNvGraphicFramePr>
              <a:graphicFrameLocks noChangeAspect="1"/>
            </wp:cNvGraphicFramePr>
            <a:graphic>
              <a:graphicData uri="http://schemas.openxmlformats.org/drawingml/2006/picture">
                <pic:pic>
                  <pic:nvPicPr>
                    <pic:cNvPr id="0" name="m1-cu07-reactivar.png"/>
                    <pic:cNvPicPr/>
                  </pic:nvPicPr>
                  <pic:blipFill>
                    <a:blip r:embed="rId126"/>
                    <a:stretch>
                      <a:fillRect/>
                    </a:stretch>
                  </pic:blipFill>
                  <pic:spPr>
                    <a:xfrm>
                      <a:off x="0" y="0"/>
                      <a:ext cx="5760000" cy="4365000"/>
                    </a:xfrm>
                    <a:prstGeom prst="rect"/>
                  </pic:spPr>
                </pic:pic>
              </a:graphicData>
            </a:graphic>
          </wp:inline>
        </w:drawing>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r>
        <w:drawing>
          <wp:inline>
            <wp:extent cx="5760000" cy="7798500"/>
            <wp:docPr id="79" name="Picture 79"/>
            <wp:cNvGraphicFramePr>
              <a:graphicFrameLocks noChangeAspect="1"/>
            </wp:cNvGraphicFramePr>
            <a:graphic>
              <a:graphicData uri="http://schemas.openxmlformats.org/drawingml/2006/picture">
                <pic:pic>
                  <pic:nvPicPr>
                    <pic:cNvPr id="0" name="m2-cu12-lote.png"/>
                    <pic:cNvPicPr/>
                  </pic:nvPicPr>
                  <pic:blipFill>
                    <a:blip r:embed="rId127"/>
                    <a:stretch>
                      <a:fillRect/>
                    </a:stretch>
                  </pic:blipFill>
                  <pic:spPr>
                    <a:xfrm>
                      <a:off x="0" y="0"/>
                      <a:ext cx="5760000" cy="7798500"/>
                    </a:xfrm>
                    <a:prstGeom prst="rect"/>
                  </pic:spPr>
                </pic:pic>
              </a:graphicData>
            </a:graphic>
          </wp:inline>
        </w:drawing>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r>
        <w:drawing>
          <wp:inline>
            <wp:extent cx="5760000" cy="7798500"/>
            <wp:docPr id="80" name="Picture 80"/>
            <wp:cNvGraphicFramePr>
              <a:graphicFrameLocks noChangeAspect="1"/>
            </wp:cNvGraphicFramePr>
            <a:graphic>
              <a:graphicData uri="http://schemas.openxmlformats.org/drawingml/2006/picture">
                <pic:pic>
                  <pic:nvPicPr>
                    <pic:cNvPr id="0" name="m2-cu12-descarte.png"/>
                    <pic:cNvPicPr/>
                  </pic:nvPicPr>
                  <pic:blipFill>
                    <a:blip r:embed="rId93"/>
                    <a:stretch>
                      <a:fillRect/>
                    </a:stretch>
                  </pic:blipFill>
                  <pic:spPr>
                    <a:xfrm>
                      <a:off x="0" y="0"/>
                      <a:ext cx="5760000" cy="7798500"/>
                    </a:xfrm>
                    <a:prstGeom prst="rect"/>
                  </pic:spPr>
                </pic:pic>
              </a:graphicData>
            </a:graphic>
          </wp:inline>
        </w:drawing>
      </w:r>
    </w:p>
    <w:p>
      <w:pPr>
        <w:jc w:val="center"/>
      </w:pPr>
      <w:r>
        <w:t xml:space="preserve">Figura. Una vaca en tratamiento no se puede tildar: tiene descarte de leche vigente. El sistema lo sabe porque el tratamiento se registró en Sanidad, y así evita que su leche entre al tanque por olvido. **Es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r>
        <w:drawing>
          <wp:inline>
            <wp:extent cx="5760000" cy="4612500"/>
            <wp:docPr id="81" name="Picture 81"/>
            <wp:cNvGraphicFramePr>
              <a:graphicFrameLocks noChangeAspect="1"/>
            </wp:cNvGraphicFramePr>
            <a:graphic>
              <a:graphicData uri="http://schemas.openxmlformats.org/drawingml/2006/picture">
                <pic:pic>
                  <pic:nvPicPr>
                    <pic:cNvPr id="0" name="m2-cu13-masiva.png"/>
                    <pic:cNvPicPr/>
                  </pic:nvPicPr>
                  <pic:blipFill>
                    <a:blip r:embed="rId128"/>
                    <a:stretch>
                      <a:fillRect/>
                    </a:stretch>
                  </pic:blipFill>
                  <pic:spPr>
                    <a:xfrm>
                      <a:off x="0" y="0"/>
                      <a:ext cx="5760000" cy="4612500"/>
                    </a:xfrm>
                    <a:prstGeom prst="rect"/>
                  </pic:spPr>
                </pic:pic>
              </a:graphicData>
            </a:graphic>
          </wp:inline>
        </w:drawing>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r>
        <w:drawing>
          <wp:inline>
            <wp:extent cx="5760000" cy="4509000"/>
            <wp:docPr id="82" name="Picture 82"/>
            <wp:cNvGraphicFramePr>
              <a:graphicFrameLocks noChangeAspect="1"/>
            </wp:cNvGraphicFramePr>
            <a:graphic>
              <a:graphicData uri="http://schemas.openxmlformats.org/drawingml/2006/picture">
                <pic:pic>
                  <pic:nvPicPr>
                    <pic:cNvPr id="0" name="m2-cu13-puntual.png"/>
                    <pic:cNvPicPr/>
                  </pic:nvPicPr>
                  <pic:blipFill>
                    <a:blip r:embed="rId129"/>
                    <a:stretch>
                      <a:fillRect/>
                    </a:stretch>
                  </pic:blipFill>
                  <pic:spPr>
                    <a:xfrm>
                      <a:off x="0" y="0"/>
                      <a:ext cx="5760000" cy="4509000"/>
                    </a:xfrm>
                    <a:prstGeom prst="rect"/>
                  </pic:spPr>
                </pic:pic>
              </a:graphicData>
            </a:graphic>
          </wp:inline>
        </w:drawing>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r>
        <w:drawing>
          <wp:inline>
            <wp:extent cx="5760000" cy="4635000"/>
            <wp:docPr id="83" name="Picture 83"/>
            <wp:cNvGraphicFramePr>
              <a:graphicFrameLocks noChangeAspect="1"/>
            </wp:cNvGraphicFramePr>
            <a:graphic>
              <a:graphicData uri="http://schemas.openxmlformats.org/drawingml/2006/picture">
                <pic:pic>
                  <pic:nvPicPr>
                    <pic:cNvPr id="0" name="m2-cu13-seca.png"/>
                    <pic:cNvPicPr/>
                  </pic:nvPicPr>
                  <pic:blipFill>
                    <a:blip r:embed="rId94"/>
                    <a:stretch>
                      <a:fillRect/>
                    </a:stretch>
                  </pic:blipFill>
                  <pic:spPr>
                    <a:xfrm>
                      <a:off x="0" y="0"/>
                      <a:ext cx="5760000" cy="4635000"/>
                    </a:xfrm>
                    <a:prstGeom prst="rect"/>
                  </pic:spPr>
                </pic:pic>
              </a:graphicData>
            </a:graphic>
          </wp:inline>
        </w:drawing>
      </w:r>
    </w:p>
    <w:p>
      <w:pPr>
        <w:jc w:val="center"/>
      </w:pPr>
      <w:r>
        <w:t xml:space="preserve">Figura. No se puede cargar un control a una vaca seca: el sistema responde que su estado productivo es *Seca* y que por lo tanto no está dando leche. La medición pertenece a una lactancia, y una vaca seca no tiene ninguna abierta.</w:t>
      </w:r>
    </w:p>
    <w:p>
      <w:r>
        <w:drawing>
          <wp:inline>
            <wp:extent cx="5760000" cy="3600000"/>
            <wp:docPr id="84" name="Picture 84"/>
            <wp:cNvGraphicFramePr>
              <a:graphicFrameLocks noChangeAspect="1"/>
            </wp:cNvGraphicFramePr>
            <a:graphic>
              <a:graphicData uri="http://schemas.openxmlformats.org/drawingml/2006/picture">
                <pic:pic>
                  <pic:nvPicPr>
                    <pic:cNvPr id="0" name="m2-cu13-maximo.png"/>
                    <pic:cNvPicPr/>
                  </pic:nvPicPr>
                  <pic:blipFill>
                    <a:blip r:embed="rId130"/>
                    <a:stretch>
                      <a:fillRect/>
                    </a:stretch>
                  </pic:blipFill>
                  <pic:spPr>
                    <a:xfrm>
                      <a:off x="0" y="0"/>
                      <a:ext cx="5760000" cy="3600000"/>
                    </a:xfrm>
                    <a:prstGeom prst="rect"/>
                  </pic:spPr>
                </pic:pic>
              </a:graphicData>
            </a:graphic>
          </wp:inline>
        </w:drawing>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r>
        <w:drawing>
          <wp:inline>
            <wp:extent cx="5760000" cy="3600000"/>
            <wp:docPr id="85" name="Picture 85"/>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r>
        <w:drawing>
          <wp:inline>
            <wp:extent cx="5760000" cy="3600000"/>
            <wp:docPr id="86" name="Picture 86"/>
            <wp:cNvGraphicFramePr>
              <a:graphicFrameLocks noChangeAspect="1"/>
            </wp:cNvGraphicFramePr>
            <a:graphic>
              <a:graphicData uri="http://schemas.openxmlformats.org/drawingml/2006/picture">
                <pic:pic>
                  <pic:nvPicPr>
                    <pic:cNvPr id="0" name="m2-cu15-metrica.png"/>
                    <pic:cNvPicPr/>
                  </pic:nvPicPr>
                  <pic:blipFill>
                    <a:blip r:embed="rId131"/>
                    <a:stretch>
                      <a:fillRect/>
                    </a:stretch>
                  </pic:blipFill>
                  <pic:spPr>
                    <a:xfrm>
                      <a:off x="0" y="0"/>
                      <a:ext cx="5760000" cy="3600000"/>
                    </a:xfrm>
                    <a:prstGeom prst="rect"/>
                  </pic:spPr>
                </pic:pic>
              </a:graphicData>
            </a:graphic>
          </wp:inline>
        </w:drawing>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r>
        <w:drawing>
          <wp:inline>
            <wp:extent cx="5760000" cy="4293000"/>
            <wp:docPr id="87" name="Picture 87"/>
            <wp:cNvGraphicFramePr>
              <a:graphicFrameLocks noChangeAspect="1"/>
            </wp:cNvGraphicFramePr>
            <a:graphic>
              <a:graphicData uri="http://schemas.openxmlformats.org/drawingml/2006/picture">
                <pic:pic>
                  <pic:nvPicPr>
                    <pic:cNvPr id="0" name="m2-cu18-lactancia.png"/>
                    <pic:cNvPicPr/>
                  </pic:nvPicPr>
                  <pic:blipFill>
                    <a:blip r:embed="rId132"/>
                    <a:stretch>
                      <a:fillRect/>
                    </a:stretch>
                  </pic:blipFill>
                  <pic:spPr>
                    <a:xfrm>
                      <a:off x="0" y="0"/>
                      <a:ext cx="5760000" cy="4293000"/>
                    </a:xfrm>
                    <a:prstGeom prst="rect"/>
                  </pic:spPr>
                </pic:pic>
              </a:graphicData>
            </a:graphic>
          </wp:inline>
        </w:drawing>
      </w:r>
    </w:p>
    <w:p>
      <w:pPr>
        <w:jc w:val="center"/>
      </w:pPr>
      <w:r>
        <w:t xml:space="preserve">Figura. Apertura manual de una lactancia. El botón *Proponer*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r>
        <w:drawing>
          <wp:inline>
            <wp:extent cx="5760000" cy="2878201"/>
            <wp:docPr id="88" name="Picture 88"/>
            <wp:cNvGraphicFramePr>
              <a:graphicFrameLocks noChangeAspect="1"/>
            </wp:cNvGraphicFramePr>
            <a:graphic>
              <a:graphicData uri="http://schemas.openxmlformats.org/drawingml/2006/picture">
                <pic:pic>
                  <pic:nvPicPr>
                    <pic:cNvPr id="0" name="m2-lactancias.png"/>
                    <pic:cNvPicPr/>
                  </pic:nvPicPr>
                  <pic:blipFill>
                    <a:blip r:embed="rId133"/>
                    <a:stretch>
                      <a:fillRect/>
                    </a:stretch>
                  </pic:blipFill>
                  <pic:spPr>
                    <a:xfrm>
                      <a:off x="0" y="0"/>
                      <a:ext cx="5760000" cy="2878201"/>
                    </a:xfrm>
                    <a:prstGeom prst="rect"/>
                  </pic:spPr>
                </pic:pic>
              </a:graphicData>
            </a:graphic>
          </wp:inline>
        </w:drawing>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r>
        <w:drawing>
          <wp:inline>
            <wp:extent cx="5760000" cy="3978000"/>
            <wp:docPr id="89" name="Picture 89"/>
            <wp:cNvGraphicFramePr>
              <a:graphicFrameLocks noChangeAspect="1"/>
            </wp:cNvGraphicFramePr>
            <a:graphic>
              <a:graphicData uri="http://schemas.openxmlformats.org/drawingml/2006/picture">
                <pic:pic>
                  <pic:nvPicPr>
                    <pic:cNvPr id="0" name="m2-cu16-secado.png"/>
                    <pic:cNvPicPr/>
                  </pic:nvPicPr>
                  <pic:blipFill>
                    <a:blip r:embed="rId134"/>
                    <a:stretch>
                      <a:fillRect/>
                    </a:stretch>
                  </pic:blipFill>
                  <pic:spPr>
                    <a:xfrm>
                      <a:off x="0" y="0"/>
                      <a:ext cx="5760000" cy="3978000"/>
                    </a:xfrm>
                    <a:prstGeom prst="rect"/>
                  </pic:spPr>
                </pic:pic>
              </a:graphicData>
            </a:graphic>
          </wp:inline>
        </w:drawing>
      </w:r>
    </w:p>
    <w:p>
      <w:pPr>
        <w:jc w:val="center"/>
      </w:pPr>
      <w:r>
        <w:t xml:space="preserve">Figura. Registro del secado. Al confirmarlo, la lactancia se cierra con esa fecha, el animal pasa a estado **Seca** y deja de aparecer en el lote de ordeñe.</w:t>
      </w:r>
    </w:p>
    <w:p>
      <w:pPr>
        <w:jc w:val="center"/>
      </w:pPr>
      <w:r>
        <w:t xml:space="preserve">Si el animal no tiene lactancia abierta, el sistema responde que </w:t>
      </w:r>
      <w:r>
        <w:rPr>
          <w:i/>
        </w:rPr>
        <w:t xml:space="preserve">«no hay nada que secar!»</w:t>
      </w:r>
      <w:r>
        <w:t xml:space="preserve">.</w:t>
      </w:r>
    </w:p>
    <w:p>
      <w:r>
        <w:drawing>
          <wp:inline>
            <wp:extent cx="5760000" cy="3600000"/>
            <wp:docPr id="90" name="Picture 90"/>
            <wp:cNvGraphicFramePr>
              <a:graphicFrameLocks noChangeAspect="1"/>
            </wp:cNvGraphicFramePr>
            <a:graphic>
              <a:graphicData uri="http://schemas.openxmlformats.org/drawingml/2006/picture">
                <pic:pic>
                  <pic:nvPicPr>
                    <pic:cNvPr id="0" name="m2-cu17-alertas.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r>
        <w:drawing>
          <wp:inline>
            <wp:extent cx="5760000" cy="3600000"/>
            <wp:docPr id="91" name="Picture 91"/>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Corrección de un control individual. La fecha, el turno y la caravana se ven pero no se pueden editar: son los que identifican al control. Lo que se corrige son los litros.</w:t>
      </w:r>
    </w:p>
    <w:p>
      <w:r>
        <w:drawing>
          <wp:inline>
            <wp:extent cx="5760000" cy="3600000"/>
            <wp:docPr id="92" name="Picture 92"/>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r>
        <w:drawing>
          <wp:inline>
            <wp:extent cx="5760000" cy="3600000"/>
            <wp:docPr id="93" name="Picture 93"/>
            <wp:cNvGraphicFramePr>
              <a:graphicFrameLocks noChangeAspect="1"/>
            </wp:cNvGraphicFramePr>
            <a:graphic>
              <a:graphicData uri="http://schemas.openxmlformats.org/drawingml/2006/picture">
                <pic:pic>
                  <pic:nvPicPr>
                    <pic:cNvPr id="0" name="m3-cu25-servir.png"/>
                    <pic:cNvPicPr/>
                  </pic:nvPicPr>
                  <pic:blipFill>
                    <a:blip r:embed="rId136"/>
                    <a:stretch>
                      <a:fillRect/>
                    </a:stretch>
                  </pic:blipFill>
                  <pic:spPr>
                    <a:xfrm>
                      <a:off x="0" y="0"/>
                      <a:ext cx="5760000" cy="3600000"/>
                    </a:xfrm>
                    <a:prstGeom prst="rect"/>
                  </pic:spPr>
                </pic:pic>
              </a:graphicData>
            </a:graphic>
          </wp:inline>
        </w:drawing>
      </w:r>
    </w:p>
    <w:p>
      <w:pPr>
        <w:jc w:val="center"/>
      </w:pPr>
      <w:r>
        <w:t xml:space="preserve">Figura. Vacas para servir: las hembras en condiciones de recibir servicio, con el motivo por el que figuran. El sistema las selecciona por edad, estado reproductivo y período de espera posparto.</w:t>
      </w:r>
    </w:p>
    <w:p>
      <w:r>
        <w:drawing>
          <wp:inline>
            <wp:extent cx="5760000" cy="3600000"/>
            <wp:docPr id="94" name="Picture 94"/>
            <wp:cNvGraphicFramePr>
              <a:graphicFrameLocks noChangeAspect="1"/>
            </wp:cNvGraphicFramePr>
            <a:graphic>
              <a:graphicData uri="http://schemas.openxmlformats.org/drawingml/2006/picture">
                <pic:pic>
                  <pic:nvPicPr>
                    <pic:cNvPr id="0" name="m3-cu22-pendientes.png"/>
                    <pic:cNvPicPr/>
                  </pic:nvPicPr>
                  <pic:blipFill>
                    <a:blip r:embed="rId137"/>
                    <a:stretch>
                      <a:fillRect/>
                    </a:stretch>
                  </pic:blipFill>
                  <pic:spPr>
                    <a:xfrm>
                      <a:off x="0" y="0"/>
                      <a:ext cx="5760000" cy="3600000"/>
                    </a:xfrm>
                    <a:prstGeom prst="rect"/>
                  </pic:spPr>
                </pic:pic>
              </a:graphicData>
            </a:graphic>
          </wp:inline>
        </w:drawing>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r>
        <w:drawing>
          <wp:inline>
            <wp:extent cx="5760000" cy="3600000"/>
            <wp:docPr id="95" name="Picture 95"/>
            <wp:cNvGraphicFramePr>
              <a:graphicFrameLocks noChangeAspect="1"/>
            </wp:cNvGraphicFramePr>
            <a:graphic>
              <a:graphicData uri="http://schemas.openxmlformats.org/drawingml/2006/picture">
                <pic:pic>
                  <pic:nvPicPr>
                    <pic:cNvPr id="0" name="m3-cu20-celo.png"/>
                    <pic:cNvPicPr/>
                  </pic:nvPicPr>
                  <pic:blipFill>
                    <a:blip r:embed="rId138"/>
                    <a:stretch>
                      <a:fillRect/>
                    </a:stretch>
                  </pic:blipFill>
                  <pic:spPr>
                    <a:xfrm>
                      <a:off x="0" y="0"/>
                      <a:ext cx="5760000" cy="3600000"/>
                    </a:xfrm>
                    <a:prstGeom prst="rect"/>
                  </pic:spPr>
                </pic:pic>
              </a:graphicData>
            </a:graphic>
          </wp:inline>
        </w:drawing>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r>
        <w:drawing>
          <wp:inline>
            <wp:extent cx="5760000" cy="3600000"/>
            <wp:docPr id="96" name="Picture 96"/>
            <wp:cNvGraphicFramePr>
              <a:graphicFrameLocks noChangeAspect="1"/>
            </wp:cNvGraphicFramePr>
            <a:graphic>
              <a:graphicData uri="http://schemas.openxmlformats.org/drawingml/2006/picture">
                <pic:pic>
                  <pic:nvPicPr>
                    <pic:cNvPr id="0" name="m3-cu20-edad.png"/>
                    <pic:cNvPicPr/>
                  </pic:nvPicPr>
                  <pic:blipFill>
                    <a:blip r:embed="rId139"/>
                    <a:stretch>
                      <a:fillRect/>
                    </a:stretch>
                  </pic:blipFill>
                  <pic:spPr>
                    <a:xfrm>
                      <a:off x="0" y="0"/>
                      <a:ext cx="5760000" cy="3600000"/>
                    </a:xfrm>
                    <a:prstGeom prst="rect"/>
                  </pic:spPr>
                </pic:pic>
              </a:graphicData>
            </a:graphic>
          </wp:inline>
        </w:drawing>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r>
        <w:drawing>
          <wp:inline>
            <wp:extent cx="5760000" cy="3600000"/>
            <wp:docPr id="97" name="Picture 97"/>
            <wp:cNvGraphicFramePr>
              <a:graphicFrameLocks noChangeAspect="1"/>
            </wp:cNvGraphicFramePr>
            <a:graphic>
              <a:graphicData uri="http://schemas.openxmlformats.org/drawingml/2006/picture">
                <pic:pic>
                  <pic:nvPicPr>
                    <pic:cNvPr id="0" name="m3-cu21-ia.png"/>
                    <pic:cNvPicPr/>
                  </pic:nvPicPr>
                  <pic:blipFill>
                    <a:blip r:embed="rId140"/>
                    <a:stretch>
                      <a:fillRect/>
                    </a:stretch>
                  </pic:blipFill>
                  <pic:spPr>
                    <a:xfrm>
                      <a:off x="0" y="0"/>
                      <a:ext cx="5760000" cy="3600000"/>
                    </a:xfrm>
                    <a:prstGeom prst="rect"/>
                  </pic:spPr>
                </pic:pic>
              </a:graphicData>
            </a:graphic>
          </wp:inline>
        </w:drawing>
      </w:r>
    </w:p>
    <w:p>
      <w:pPr>
        <w:jc w:val="center"/>
      </w:pPr>
      <w:r>
        <w:t xml:space="preserve">Figura. Servicio por inseminación artificial. Al elegir la pajuela, el sistema calcula la fecha probable de parto sumando los 283 días de gestación; el botón *Recalcular* la vuelve a proponer si se cambia la fecha del servicio.</w:t>
      </w:r>
    </w:p>
    <w:p>
      <w:r>
        <w:drawing>
          <wp:inline>
            <wp:extent cx="5760000" cy="3600000"/>
            <wp:docPr id="98" name="Picture 98"/>
            <wp:cNvGraphicFramePr>
              <a:graphicFrameLocks noChangeAspect="1"/>
            </wp:cNvGraphicFramePr>
            <a:graphic>
              <a:graphicData uri="http://schemas.openxmlformats.org/drawingml/2006/picture">
                <pic:pic>
                  <pic:nvPicPr>
                    <pic:cNvPr id="0" name="m3-cu21-monta.png"/>
                    <pic:cNvPicPr/>
                  </pic:nvPicPr>
                  <pic:blipFill>
                    <a:blip r:embed="rId141"/>
                    <a:stretch>
                      <a:fillRect/>
                    </a:stretch>
                  </pic:blipFill>
                  <pic:spPr>
                    <a:xfrm>
                      <a:off x="0" y="0"/>
                      <a:ext cx="5760000" cy="3600000"/>
                    </a:xfrm>
                    <a:prstGeom prst="rect"/>
                  </pic:spPr>
                </pic:pic>
              </a:graphicData>
            </a:graphic>
          </wp:inline>
        </w:drawing>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r>
        <w:drawing>
          <wp:inline>
            <wp:extent cx="5760000" cy="3600000"/>
            <wp:docPr id="99" name="Picture 99"/>
            <wp:cNvGraphicFramePr>
              <a:graphicFrameLocks noChangeAspect="1"/>
            </wp:cNvGraphicFramePr>
            <a:graphic>
              <a:graphicData uri="http://schemas.openxmlformats.org/drawingml/2006/picture">
                <pic:pic>
                  <pic:nvPicPr>
                    <pic:cNvPr id="0" name="m3-cu21-consanguineo.png"/>
                    <pic:cNvPicPr/>
                  </pic:nvPicPr>
                  <pic:blipFill>
                    <a:blip r:embed="rId98"/>
                    <a:stretch>
                      <a:fillRect/>
                    </a:stretch>
                  </pic:blipFill>
                  <pic:spPr>
                    <a:xfrm>
                      <a:off x="0" y="0"/>
                      <a:ext cx="5760000" cy="3600000"/>
                    </a:xfrm>
                    <a:prstGeom prst="rect"/>
                  </pic:spPr>
                </pic:pic>
              </a:graphicData>
            </a:graphic>
          </wp:inline>
        </w:drawing>
      </w:r>
    </w:p>
    <w:p>
      <w:pPr>
        <w:jc w:val="center"/>
      </w:pPr>
      <w:r>
        <w:t xml:space="preserve">Figura. Advertencia de consanguinidad al registrar el servicio: la pajuela elegida es del padre de esa hembra. El sistema no lo bloquea —ofrece *Registrar de todos modos*—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r>
        <w:drawing>
          <wp:inline>
            <wp:extent cx="5760000" cy="3600000"/>
            <wp:docPr id="100" name="Picture 100"/>
            <wp:cNvGraphicFramePr>
              <a:graphicFrameLocks noChangeAspect="1"/>
            </wp:cNvGraphicFramePr>
            <a:graphic>
              <a:graphicData uri="http://schemas.openxmlformats.org/drawingml/2006/picture">
                <pic:pic>
                  <pic:nvPicPr>
                    <pic:cNvPr id="0" name="m3-cu22-tacto.png"/>
                    <pic:cNvPicPr/>
                  </pic:nvPicPr>
                  <pic:blipFill>
                    <a:blip r:embed="rId99"/>
                    <a:stretch>
                      <a:fillRect/>
                    </a:stretch>
                  </pic:blipFill>
                  <pic:spPr>
                    <a:xfrm>
                      <a:off x="0" y="0"/>
                      <a:ext cx="5760000" cy="3600000"/>
                    </a:xfrm>
                    <a:prstGeom prst="rect"/>
                  </pic:spPr>
                </pic:pic>
              </a:graphicData>
            </a:graphic>
          </wp:inline>
        </w:drawing>
      </w:r>
    </w:p>
    <w:p>
      <w:pPr>
        <w:jc w:val="center"/>
      </w:pPr>
      <w:r>
        <w:t xml:space="preserve">Figura. Registro de un tacto. El botón *Ver servicio*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r>
        <w:drawing>
          <wp:inline>
            <wp:extent cx="5760000" cy="3418397"/>
            <wp:docPr id="101" name="Picture 101"/>
            <wp:cNvGraphicFramePr>
              <a:graphicFrameLocks noChangeAspect="1"/>
            </wp:cNvGraphicFramePr>
            <a:graphic>
              <a:graphicData uri="http://schemas.openxmlformats.org/drawingml/2006/picture">
                <pic:pic>
                  <pic:nvPicPr>
                    <pic:cNvPr id="0" name="m3-cu23-alertas.png"/>
                    <pic:cNvPicPr/>
                  </pic:nvPicPr>
                  <pic:blipFill>
                    <a:blip r:embed="rId142"/>
                    <a:stretch>
                      <a:fillRect/>
                    </a:stretch>
                  </pic:blipFill>
                  <pic:spPr>
                    <a:xfrm>
                      <a:off x="0" y="0"/>
                      <a:ext cx="5760000" cy="3418397"/>
                    </a:xfrm>
                    <a:prstGeom prst="rect"/>
                  </pic:spPr>
                </pic:pic>
              </a:graphicData>
            </a:graphic>
          </wp:inline>
        </w:drawing>
      </w:r>
    </w:p>
    <w:p>
      <w:pPr>
        <w:jc w:val="center"/>
      </w:pPr>
      <w:r>
        <w:t xml:space="preserve">Figura. Alertas de parto próximo: las hembras cuya fecha probable de parto entra en la ventana configurada. Es la lista que se mira todos los días en la época de partos.</w:t>
      </w:r>
    </w:p>
    <w:p>
      <w:r>
        <w:drawing>
          <wp:inline>
            <wp:extent cx="5760000" cy="4630500"/>
            <wp:docPr id="102" name="Picture 102"/>
            <wp:cNvGraphicFramePr>
              <a:graphicFrameLocks noChangeAspect="1"/>
            </wp:cNvGraphicFramePr>
            <a:graphic>
              <a:graphicData uri="http://schemas.openxmlformats.org/drawingml/2006/picture">
                <pic:pic>
                  <pic:nvPicPr>
                    <pic:cNvPr id="0" name="m3-cu24-parto.png"/>
                    <pic:cNvPicPr/>
                  </pic:nvPicPr>
                  <pic:blipFill>
                    <a:blip r:embed="rId143"/>
                    <a:stretch>
                      <a:fillRect/>
                    </a:stretch>
                  </pic:blipFill>
                  <pic:spPr>
                    <a:xfrm>
                      <a:off x="0" y="0"/>
                      <a:ext cx="5760000" cy="4630500"/>
                    </a:xfrm>
                    <a:prstGeom prst="rect"/>
                  </pic:spPr>
                </pic:pic>
              </a:graphicData>
            </a:graphic>
          </wp:inline>
        </w:drawing>
      </w:r>
    </w:p>
    <w:p>
      <w:pPr>
        <w:jc w:val="center"/>
      </w:pPr>
      <w:r>
        <w:t xml:space="preserve">Figura. Registro de un parto. Arriba los datos de la madre; al presionar *Cargar datos*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r>
        <w:drawing>
          <wp:inline>
            <wp:extent cx="5760000" cy="11605499"/>
            <wp:docPr id="103" name="Picture 103"/>
            <wp:cNvGraphicFramePr>
              <a:graphicFrameLocks noChangeAspect="1"/>
            </wp:cNvGraphicFramePr>
            <a:graphic>
              <a:graphicData uri="http://schemas.openxmlformats.org/drawingml/2006/picture">
                <pic:pic>
                  <pic:nvPicPr>
                    <pic:cNvPr id="0" name="m3-cu24-efecto.png"/>
                    <pic:cNvPicPr/>
                  </pic:nvPicPr>
                  <pic:blipFill>
                    <a:blip r:embed="rId101"/>
                    <a:stretch>
                      <a:fillRect/>
                    </a:stretch>
                  </pic:blipFill>
                  <pic:spPr>
                    <a:xfrm>
                      <a:off x="0" y="0"/>
                      <a:ext cx="5760000" cy="11605499"/>
                    </a:xfrm>
                    <a:prstGeom prst="rect"/>
                  </pic:spPr>
                </pic:pic>
              </a:graphicData>
            </a:graphic>
          </wp:inline>
        </w:drawing>
      </w:r>
    </w:p>
    <w:p>
      <w:pPr>
        <w:jc w:val="center"/>
      </w:pPr>
      <w:r>
        <w:t xml:space="preserve">Figura. La ficha de la madre después del parto: **En lactancia** y **Vacía**, con su lactancia nueva abierta y un parto más. Nada de esto se cargó a mano.</w:t>
      </w:r>
    </w:p>
    <w:p>
      <w:r>
        <w:drawing>
          <wp:inline>
            <wp:extent cx="5760000" cy="3600000"/>
            <wp:docPr id="104" name="Picture 104"/>
            <wp:cNvGraphicFramePr>
              <a:graphicFrameLocks noChangeAspect="1"/>
            </wp:cNvGraphicFramePr>
            <a:graphic>
              <a:graphicData uri="http://schemas.openxmlformats.org/drawingml/2006/picture">
                <pic:pic>
                  <pic:nvPicPr>
                    <pic:cNvPr id="0" name="m3-cu24-cria.png"/>
                    <pic:cNvPicPr/>
                  </pic:nvPicPr>
                  <pic:blipFill>
                    <a:blip r:embed="rId102"/>
                    <a:stretch>
                      <a:fillRect/>
                    </a:stretch>
                  </pic:blipFill>
                  <pic:spPr>
                    <a:xfrm>
                      <a:off x="0" y="0"/>
                      <a:ext cx="5760000" cy="3600000"/>
                    </a:xfrm>
                    <a:prstGeom prst="rect"/>
                  </pic:spPr>
                </pic:pic>
              </a:graphicData>
            </a:graphic>
          </wp:inline>
        </w:drawing>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r>
        <w:drawing>
          <wp:inline>
            <wp:extent cx="5760000" cy="4225500"/>
            <wp:docPr id="105" name="Picture 105"/>
            <wp:cNvGraphicFramePr>
              <a:graphicFrameLocks noChangeAspect="1"/>
            </wp:cNvGraphicFramePr>
            <a:graphic>
              <a:graphicData uri="http://schemas.openxmlformats.org/drawingml/2006/picture">
                <pic:pic>
                  <pic:nvPicPr>
                    <pic:cNvPr id="0" name="m3-cu26-corregir.png"/>
                    <pic:cNvPicPr/>
                  </pic:nvPicPr>
                  <pic:blipFill>
                    <a:blip r:embed="rId144"/>
                    <a:stretch>
                      <a:fillRect/>
                    </a:stretch>
                  </pic:blipFill>
                  <pic:spPr>
                    <a:xfrm>
                      <a:off x="0" y="0"/>
                      <a:ext cx="5760000" cy="4225500"/>
                    </a:xfrm>
                    <a:prstGeom prst="rect"/>
                  </pic:spPr>
                </pic:pic>
              </a:graphicData>
            </a:graphic>
          </wp:inline>
        </w:drawing>
      </w:r>
    </w:p>
    <w:p>
      <w:pPr>
        <w:jc w:val="center"/>
      </w:pPr>
      <w:r>
        <w:t xml:space="preserve">Figura. Corrección de un parto. Se pueden ajustar la fecha, el tipo, las observaciones y los datos de las crías.</w:t>
      </w:r>
    </w:p>
    <w:p>
      <w:r>
        <w:drawing>
          <wp:inline>
            <wp:extent cx="5760000" cy="4934865"/>
            <wp:docPr id="106" name="Picture 106"/>
            <wp:cNvGraphicFramePr>
              <a:graphicFrameLocks noChangeAspect="1"/>
            </wp:cNvGraphicFramePr>
            <a:graphic>
              <a:graphicData uri="http://schemas.openxmlformats.org/drawingml/2006/picture">
                <pic:pic>
                  <pic:nvPicPr>
                    <pic:cNvPr id="0" name="m3-listas.png"/>
                    <pic:cNvPicPr/>
                  </pic:nvPicPr>
                  <pic:blipFill>
                    <a:blip r:embed="rId145"/>
                    <a:stretch>
                      <a:fillRect/>
                    </a:stretch>
                  </pic:blipFill>
                  <pic:spPr>
                    <a:xfrm>
                      <a:off x="0" y="0"/>
                      <a:ext cx="5760000" cy="4934865"/>
                    </a:xfrm>
                    <a:prstGeom prst="rect"/>
                  </pic:spPr>
                </pic:pic>
              </a:graphicData>
            </a:graphic>
          </wp:inline>
        </w:drawing>
      </w:r>
    </w:p>
    <w:p>
      <w:pPr>
        <w:jc w:val="center"/>
      </w:pPr>
      <w:r>
        <w:t xml:space="preserve">Figura. Listado de servicios. Además de corregir y eliminar, permite *Ajustar*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r>
        <w:drawing>
          <wp:inline>
            <wp:extent cx="5760000" cy="4293000"/>
            <wp:docPr id="107" name="Picture 107"/>
            <wp:cNvGraphicFramePr>
              <a:graphicFrameLocks noChangeAspect="1"/>
            </wp:cNvGraphicFramePr>
            <a:graphic>
              <a:graphicData uri="http://schemas.openxmlformats.org/drawingml/2006/picture">
                <pic:pic>
                  <pic:nvPicPr>
                    <pic:cNvPr id="0" name="m4-cu31-calendario.png"/>
                    <pic:cNvPicPr/>
                  </pic:nvPicPr>
                  <pic:blipFill>
                    <a:blip r:embed="rId146"/>
                    <a:stretch>
                      <a:fillRect/>
                    </a:stretch>
                  </pic:blipFill>
                  <pic:spPr>
                    <a:xfrm>
                      <a:off x="0" y="0"/>
                      <a:ext cx="5760000" cy="4293000"/>
                    </a:xfrm>
                    <a:prstGeom prst="rect"/>
                  </pic:spPr>
                </pic:pic>
              </a:graphicData>
            </a:graphic>
          </wp:inline>
        </w:drawing>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r>
        <w:drawing>
          <wp:inline>
            <wp:extent cx="5760000" cy="3600000"/>
            <wp:docPr id="108" name="Picture 108"/>
            <wp:cNvGraphicFramePr>
              <a:graphicFrameLocks noChangeAspect="1"/>
            </wp:cNvGraphicFramePr>
            <a:graphic>
              <a:graphicData uri="http://schemas.openxmlformats.org/drawingml/2006/picture">
                <pic:pic>
                  <pic:nvPicPr>
                    <pic:cNvPr id="0" name="m4-cu27-diagnostico.png"/>
                    <pic:cNvPicPr/>
                  </pic:nvPicPr>
                  <pic:blipFill>
                    <a:blip r:embed="rId147"/>
                    <a:stretch>
                      <a:fillRect/>
                    </a:stretch>
                  </pic:blipFill>
                  <pic:spPr>
                    <a:xfrm>
                      <a:off x="0" y="0"/>
                      <a:ext cx="5760000" cy="3600000"/>
                    </a:xfrm>
                    <a:prstGeom prst="rect"/>
                  </pic:spPr>
                </pic:pic>
              </a:graphicData>
            </a:graphic>
          </wp:inline>
        </w:drawing>
      </w:r>
    </w:p>
    <w:p>
      <w:pPr>
        <w:jc w:val="center"/>
      </w:pPr>
      <w:r>
        <w:t xml:space="preserve">Figura. Registro de un diagnóstico. El estado distingue los cuadros en curso de los ya resueltos, y es lo que después permite ver qué animales están enfermos hoy.</w:t>
      </w:r>
    </w:p>
    <w:p>
      <w:r>
        <w:drawing>
          <wp:inline>
            <wp:extent cx="5760000" cy="3960000"/>
            <wp:docPr id="109" name="Picture 109"/>
            <wp:cNvGraphicFramePr>
              <a:graphicFrameLocks noChangeAspect="1"/>
            </wp:cNvGraphicFramePr>
            <a:graphic>
              <a:graphicData uri="http://schemas.openxmlformats.org/drawingml/2006/picture">
                <pic:pic>
                  <pic:nvPicPr>
                    <pic:cNvPr id="0" name="m4-cu28-tratamiento.png"/>
                    <pic:cNvPicPr/>
                  </pic:nvPicPr>
                  <pic:blipFill>
                    <a:blip r:embed="rId148"/>
                    <a:stretch>
                      <a:fillRect/>
                    </a:stretch>
                  </pic:blipFill>
                  <pic:spPr>
                    <a:xfrm>
                      <a:off x="0" y="0"/>
                      <a:ext cx="5760000" cy="3960000"/>
                    </a:xfrm>
                    <a:prstGeom prst="rect"/>
                  </pic:spPr>
                </pic:pic>
              </a:graphicData>
            </a:graphic>
          </wp:inline>
        </w:drawing>
      </w:r>
    </w:p>
    <w:p>
      <w:pPr>
        <w:jc w:val="center"/>
      </w:pPr>
      <w:r>
        <w:t xml:space="preserve">Figura. Registro de un tratamiento. El botón *Calcular*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r>
        <w:drawing>
          <wp:inline>
            <wp:extent cx="5760000" cy="12150000"/>
            <wp:docPr id="110" name="Picture 110"/>
            <wp:cNvGraphicFramePr>
              <a:graphicFrameLocks noChangeAspect="1"/>
            </wp:cNvGraphicFramePr>
            <a:graphic>
              <a:graphicData uri="http://schemas.openxmlformats.org/drawingml/2006/picture">
                <pic:pic>
                  <pic:nvPicPr>
                    <pic:cNvPr id="0" name="m4-cu28-ficha.png"/>
                    <pic:cNvPicPr/>
                  </pic:nvPicPr>
                  <pic:blipFill>
                    <a:blip r:embed="rId149"/>
                    <a:stretch>
                      <a:fillRect/>
                    </a:stretch>
                  </pic:blipFill>
                  <pic:spPr>
                    <a:xfrm>
                      <a:off x="0" y="0"/>
                      <a:ext cx="5760000" cy="12150000"/>
                    </a:xfrm>
                    <a:prstGeom prst="rect"/>
                  </pic:spPr>
                </pic:pic>
              </a:graphicData>
            </a:graphic>
          </wp:inline>
        </w:drawing>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r>
        <w:drawing>
          <wp:inline>
            <wp:extent cx="5760000" cy="3960000"/>
            <wp:docPr id="111" name="Picture 111"/>
            <wp:cNvGraphicFramePr>
              <a:graphicFrameLocks noChangeAspect="1"/>
            </wp:cNvGraphicFramePr>
            <a:graphic>
              <a:graphicData uri="http://schemas.openxmlformats.org/drawingml/2006/picture">
                <pic:pic>
                  <pic:nvPicPr>
                    <pic:cNvPr id="0" name="m4-cu28-preventivo.png"/>
                    <pic:cNvPicPr/>
                  </pic:nvPicPr>
                  <pic:blipFill>
                    <a:blip r:embed="rId150"/>
                    <a:stretch>
                      <a:fillRect/>
                    </a:stretch>
                  </pic:blipFill>
                  <pic:spPr>
                    <a:xfrm>
                      <a:off x="0" y="0"/>
                      <a:ext cx="5760000" cy="3960000"/>
                    </a:xfrm>
                    <a:prstGeom prst="rect"/>
                  </pic:spPr>
                </pic:pic>
              </a:graphicData>
            </a:graphic>
          </wp:inline>
        </w:drawing>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r>
        <w:drawing>
          <wp:inline>
            <wp:extent cx="5760000" cy="3600000"/>
            <wp:docPr id="112" name="Picture 112"/>
            <wp:cNvGraphicFramePr>
              <a:graphicFrameLocks noChangeAspect="1"/>
            </wp:cNvGraphicFramePr>
            <a:graphic>
              <a:graphicData uri="http://schemas.openxmlformats.org/drawingml/2006/picture">
                <pic:pic>
                  <pic:nvPicPr>
                    <pic:cNvPr id="0" name="m4-cu33-cerrar.png"/>
                    <pic:cNvPicPr/>
                  </pic:nvPicPr>
                  <pic:blipFill>
                    <a:blip r:embed="rId151"/>
                    <a:stretch>
                      <a:fillRect/>
                    </a:stretch>
                  </pic:blipFill>
                  <pic:spPr>
                    <a:xfrm>
                      <a:off x="0" y="0"/>
                      <a:ext cx="5760000" cy="3600000"/>
                    </a:xfrm>
                    <a:prstGeom prst="rect"/>
                  </pic:spPr>
                </pic:pic>
              </a:graphicData>
            </a:graphic>
          </wp:inline>
        </w:drawing>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r>
        <w:drawing>
          <wp:inline>
            <wp:extent cx="5760000" cy="3600000"/>
            <wp:docPr id="113" name="Picture 113"/>
            <wp:cNvGraphicFramePr>
              <a:graphicFrameLocks noChangeAspect="1"/>
            </wp:cNvGraphicFramePr>
            <a:graphic>
              <a:graphicData uri="http://schemas.openxmlformats.org/drawingml/2006/picture">
                <pic:pic>
                  <pic:nvPicPr>
                    <pic:cNvPr id="0" name="m4-cu29-vacunacion.png"/>
                    <pic:cNvPicPr/>
                  </pic:nvPicPr>
                  <pic:blipFill>
                    <a:blip r:embed="rId152"/>
                    <a:stretch>
                      <a:fillRect/>
                    </a:stretch>
                  </pic:blipFill>
                  <pic:spPr>
                    <a:xfrm>
                      <a:off x="0" y="0"/>
                      <a:ext cx="5760000" cy="3600000"/>
                    </a:xfrm>
                    <a:prstGeom prst="rect"/>
                  </pic:spPr>
                </pic:pic>
              </a:graphicData>
            </a:graphic>
          </wp:inline>
        </w:drawing>
      </w:r>
    </w:p>
    <w:p>
      <w:pPr>
        <w:jc w:val="center"/>
      </w:pPr>
      <w:r>
        <w:t xml:space="preserve">Figura. Registro de una vacunación. Al indicar el plan que cumple, el animal sale del calendario sanitario y el stock de la vacuna baja una dosis.</w:t>
      </w:r>
    </w:p>
    <w:p>
      <w:r>
        <w:drawing>
          <wp:inline>
            <wp:extent cx="5760000" cy="4189499"/>
            <wp:docPr id="114" name="Picture 114"/>
            <wp:cNvGraphicFramePr>
              <a:graphicFrameLocks noChangeAspect="1"/>
            </wp:cNvGraphicFramePr>
            <a:graphic>
              <a:graphicData uri="http://schemas.openxmlformats.org/drawingml/2006/picture">
                <pic:pic>
                  <pic:nvPicPr>
                    <pic:cNvPr id="0" name="m4-cu31-despues.png"/>
                    <pic:cNvPicPr/>
                  </pic:nvPicPr>
                  <pic:blipFill>
                    <a:blip r:embed="rId153"/>
                    <a:stretch>
                      <a:fillRect/>
                    </a:stretch>
                  </pic:blipFill>
                  <pic:spPr>
                    <a:xfrm>
                      <a:off x="0" y="0"/>
                      <a:ext cx="5760000" cy="4189499"/>
                    </a:xfrm>
                    <a:prstGeom prst="rect"/>
                  </pic:spPr>
                </pic:pic>
              </a:graphicData>
            </a:graphic>
          </wp:inline>
        </w:drawing>
      </w:r>
    </w:p>
    <w:p>
      <w:pPr>
        <w:jc w:val="center"/>
      </w:pPr>
      <w:r>
        <w:t xml:space="preserve">Figura. El calendario después de aplicar la vacuna: el animal ya no figura. La brucelosis es de aplicación única en la vida, así que no vuelve a aparecer.</w:t>
      </w:r>
    </w:p>
    <w:p>
      <w:r>
        <w:drawing>
          <wp:inline>
            <wp:extent cx="5760000" cy="3600000"/>
            <wp:docPr id="115" name="Picture 115"/>
            <wp:cNvGraphicFramePr>
              <a:graphicFrameLocks noChangeAspect="1"/>
            </wp:cNvGraphicFramePr>
            <a:graphic>
              <a:graphicData uri="http://schemas.openxmlformats.org/drawingml/2006/picture">
                <pic:pic>
                  <pic:nvPicPr>
                    <pic:cNvPr id="0" name="m4-cu32-descorne.png"/>
                    <pic:cNvPicPr/>
                  </pic:nvPicPr>
                  <pic:blipFill>
                    <a:blip r:embed="rId154"/>
                    <a:stretch>
                      <a:fillRect/>
                    </a:stretch>
                  </pic:blipFill>
                  <pic:spPr>
                    <a:xfrm>
                      <a:off x="0" y="0"/>
                      <a:ext cx="5760000" cy="3600000"/>
                    </a:xfrm>
                    <a:prstGeom prst="rect"/>
                  </pic:spPr>
                </pic:pic>
              </a:graphicData>
            </a:graphic>
          </wp:inline>
        </w:drawing>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r>
        <w:drawing>
          <wp:inline>
            <wp:extent cx="5760000" cy="3600000"/>
            <wp:docPr id="116" name="Picture 116"/>
            <wp:cNvGraphicFramePr>
              <a:graphicFrameLocks noChangeAspect="1"/>
            </wp:cNvGraphicFramePr>
            <a:graphic>
              <a:graphicData uri="http://schemas.openxmlformats.org/drawingml/2006/picture">
                <pic:pic>
                  <pic:nvPicPr>
                    <pic:cNvPr id="0" name="m4-cu30-plan.png"/>
                    <pic:cNvPicPr/>
                  </pic:nvPicPr>
                  <pic:blipFill>
                    <a:blip r:embed="rId155"/>
                    <a:stretch>
                      <a:fillRect/>
                    </a:stretch>
                  </pic:blipFill>
                  <pic:spPr>
                    <a:xfrm>
                      <a:off x="0" y="0"/>
                      <a:ext cx="5760000" cy="3600000"/>
                    </a:xfrm>
                    <a:prstGeom prst="rect"/>
                  </pic:spPr>
                </pic:pic>
              </a:graphicData>
            </a:graphic>
          </wp:inline>
        </w:drawing>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r>
        <w:drawing>
          <wp:inline>
            <wp:extent cx="5760000" cy="4189499"/>
            <wp:docPr id="117" name="Picture 117"/>
            <wp:cNvGraphicFramePr>
              <a:graphicFrameLocks noChangeAspect="1"/>
            </wp:cNvGraphicFramePr>
            <a:graphic>
              <a:graphicData uri="http://schemas.openxmlformats.org/drawingml/2006/picture">
                <pic:pic>
                  <pic:nvPicPr>
                    <pic:cNvPr id="0" name="m4-cu30-efecto.png"/>
                    <pic:cNvPicPr/>
                  </pic:nvPicPr>
                  <pic:blipFill>
                    <a:blip r:embed="rId156"/>
                    <a:stretch>
                      <a:fillRect/>
                    </a:stretch>
                  </pic:blipFill>
                  <pic:spPr>
                    <a:xfrm>
                      <a:off x="0" y="0"/>
                      <a:ext cx="5760000" cy="4189499"/>
                    </a:xfrm>
                    <a:prstGeom prst="rect"/>
                  </pic:spPr>
                </pic:pic>
              </a:graphicData>
            </a:graphic>
          </wp:inline>
        </w:drawing>
      </w:r>
    </w:p>
    <w:p>
      <w:pPr>
        <w:jc w:val="center"/>
      </w:pPr>
      <w:r>
        <w:t xml:space="preserve">Figura. El calendario después de crear el plan: aparecen como pendientes todos los animales que cumplen la edad y la categoría. No hubo que cargarlos uno por uno.</w:t>
      </w:r>
    </w:p>
    <w:p>
      <w:r>
        <w:drawing>
          <wp:inline>
            <wp:extent cx="5760000" cy="5452947"/>
            <wp:docPr id="118" name="Picture 118"/>
            <wp:cNvGraphicFramePr>
              <a:graphicFrameLocks noChangeAspect="1"/>
            </wp:cNvGraphicFramePr>
            <a:graphic>
              <a:graphicData uri="http://schemas.openxmlformats.org/drawingml/2006/picture">
                <pic:pic>
                  <pic:nvPicPr>
                    <pic:cNvPr id="0" name="m4-listas.png"/>
                    <pic:cNvPicPr/>
                  </pic:nvPicPr>
                  <pic:blipFill>
                    <a:blip r:embed="rId157"/>
                    <a:stretch>
                      <a:fillRect/>
                    </a:stretch>
                  </pic:blipFill>
                  <pic:spPr>
                    <a:xfrm>
                      <a:off x="0" y="0"/>
                      <a:ext cx="5760000" cy="5452947"/>
                    </a:xfrm>
                    <a:prstGeom prst="rect"/>
                  </pic:spPr>
                </pic:pic>
              </a:graphicData>
            </a:graphic>
          </wp:inline>
        </w:drawing>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r>
        <w:drawing>
          <wp:inline>
            <wp:extent cx="5760000" cy="3600000"/>
            <wp:docPr id="119" name="Picture 119"/>
            <wp:cNvGraphicFramePr>
              <a:graphicFrameLocks noChangeAspect="1"/>
            </wp:cNvGraphicFramePr>
            <a:graphic>
              <a:graphicData uri="http://schemas.openxmlformats.org/drawingml/2006/picture">
                <pic:pic>
                  <pic:nvPicPr>
                    <pic:cNvPr id="0" name="m5-cu35-alta.png"/>
                    <pic:cNvPicPr/>
                  </pic:nvPicPr>
                  <pic:blipFill>
                    <a:blip r:embed="rId158"/>
                    <a:stretch>
                      <a:fillRect/>
                    </a:stretch>
                  </pic:blipFill>
                  <pic:spPr>
                    <a:xfrm>
                      <a:off x="0" y="0"/>
                      <a:ext cx="5760000" cy="3600000"/>
                    </a:xfrm>
                    <a:prstGeom prst="rect"/>
                  </pic:spPr>
                </pic:pic>
              </a:graphicData>
            </a:graphic>
          </wp:inline>
        </w:drawing>
      </w:r>
    </w:p>
    <w:p>
      <w:pPr>
        <w:jc w:val="center"/>
      </w:pPr>
      <w:r>
        <w:t xml:space="preserve">Figura. Alta de un insumo. El *período de carencia*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r>
        <w:drawing>
          <wp:inline>
            <wp:extent cx="5760000" cy="5152500"/>
            <wp:docPr id="120" name="Picture 120"/>
            <wp:cNvGraphicFramePr>
              <a:graphicFrameLocks noChangeAspect="1"/>
            </wp:cNvGraphicFramePr>
            <a:graphic>
              <a:graphicData uri="http://schemas.openxmlformats.org/drawingml/2006/picture">
                <pic:pic>
                  <pic:nvPicPr>
                    <pic:cNvPr id="0" name="m5-cu35-ingreso.png"/>
                    <pic:cNvPicPr/>
                  </pic:nvPicPr>
                  <pic:blipFill>
                    <a:blip r:embed="rId159"/>
                    <a:stretch>
                      <a:fillRect/>
                    </a:stretch>
                  </pic:blipFill>
                  <pic:spPr>
                    <a:xfrm>
                      <a:off x="0" y="0"/>
                      <a:ext cx="5760000" cy="5152500"/>
                    </a:xfrm>
                    <a:prstGeom prst="rect"/>
                  </pic:spPr>
                </pic:pic>
              </a:graphicData>
            </a:graphic>
          </wp:inline>
        </w:drawing>
      </w:r>
    </w:p>
    <w:p>
      <w:pPr>
        <w:jc w:val="center"/>
      </w:pPr>
      <w:r>
        <w:t xml:space="preserve">Figura. Ingreso de stock. Cada ingreso es una partida con su propio vencimiento, y el motivo queda anotado en el historial.</w:t>
      </w:r>
    </w:p>
    <w:p>
      <w:r>
        <w:drawing>
          <wp:inline>
            <wp:extent cx="5760000" cy="3600000"/>
            <wp:docPr id="121" name="Picture 121"/>
            <wp:cNvGraphicFramePr>
              <a:graphicFrameLocks noChangeAspect="1"/>
            </wp:cNvGraphicFramePr>
            <a:graphic>
              <a:graphicData uri="http://schemas.openxmlformats.org/drawingml/2006/picture">
                <pic:pic>
                  <pic:nvPicPr>
                    <pic:cNvPr id="0" name="m5-cu36-minimo.png"/>
                    <pic:cNvPicPr/>
                  </pic:nvPicPr>
                  <pic:blipFill>
                    <a:blip r:embed="rId160"/>
                    <a:stretch>
                      <a:fillRect/>
                    </a:stretch>
                  </pic:blipFill>
                  <pic:spPr>
                    <a:xfrm>
                      <a:off x="0" y="0"/>
                      <a:ext cx="5760000" cy="3600000"/>
                    </a:xfrm>
                    <a:prstGeom prst="rect"/>
                  </pic:spPr>
                </pic:pic>
              </a:graphicData>
            </a:graphic>
          </wp:inline>
        </w:drawing>
      </w:r>
    </w:p>
    <w:p>
      <w:pPr>
        <w:jc w:val="center"/>
      </w:pPr>
      <w:r>
        <w:t xml:space="preserve">Figura. Configuración del stock mínimo de un insumo. Es el umbral que dispara la alerta de stock crítico.</w:t>
      </w:r>
    </w:p>
    <w:p>
      <w:pPr>
        <w:pStyle w:val="Heading6"/>
        <w:jc w:val="center"/>
      </w:pPr>
      <w:r>
        <w:t xml:space="preserve">8.3 Las alertas</w:t>
      </w:r>
    </w:p>
    <w:p>
      <w:r>
        <w:drawing>
          <wp:inline>
            <wp:extent cx="5760000" cy="3600000"/>
            <wp:docPr id="122" name="Picture 122"/>
            <wp:cNvGraphicFramePr>
              <a:graphicFrameLocks noChangeAspect="1"/>
            </wp:cNvGraphicFramePr>
            <a:graphic>
              <a:graphicData uri="http://schemas.openxmlformats.org/drawingml/2006/picture">
                <pic:pic>
                  <pic:nvPicPr>
                    <pic:cNvPr id="0" name="m5-cu37-critico.png"/>
                    <pic:cNvPicPr/>
                  </pic:nvPicPr>
                  <pic:blipFill>
                    <a:blip r:embed="rId108"/>
                    <a:stretch>
                      <a:fillRect/>
                    </a:stretch>
                  </pic:blipFill>
                  <pic:spPr>
                    <a:xfrm>
                      <a:off x="0" y="0"/>
                      <a:ext cx="5760000" cy="3600000"/>
                    </a:xfrm>
                    <a:prstGeom prst="rect"/>
                  </pic:spPr>
                </pic:pic>
              </a:graphicData>
            </a:graphic>
          </wp:inline>
        </w:drawing>
      </w:r>
    </w:p>
    <w:p>
      <w:pPr>
        <w:jc w:val="center"/>
      </w:pPr>
      <w:r>
        <w:t xml:space="preserve">Figura. Alertas de stock crítico **antes de reponer**: los insumos que alcanzaron o bajaron de su mínimo configurado.</w:t>
      </w:r>
    </w:p>
    <w:p>
      <w:r>
        <w:drawing>
          <wp:inline>
            <wp:extent cx="5760000" cy="3600000"/>
            <wp:docPr id="123" name="Picture 123"/>
            <wp:cNvGraphicFramePr>
              <a:graphicFrameLocks noChangeAspect="1"/>
            </wp:cNvGraphicFramePr>
            <a:graphic>
              <a:graphicData uri="http://schemas.openxmlformats.org/drawingml/2006/picture">
                <pic:pic>
                  <pic:nvPicPr>
                    <pic:cNvPr id="0" name="m5-cu37-resuelto.png"/>
                    <pic:cNvPicPr/>
                  </pic:nvPicPr>
                  <pic:blipFill>
                    <a:blip r:embed="rId109"/>
                    <a:stretch>
                      <a:fillRect/>
                    </a:stretch>
                  </pic:blipFill>
                  <pic:spPr>
                    <a:xfrm>
                      <a:off x="0" y="0"/>
                      <a:ext cx="5760000" cy="3600000"/>
                    </a:xfrm>
                    <a:prstGeom prst="rect"/>
                  </pic:spPr>
                </pic:pic>
              </a:graphicData>
            </a:graphic>
          </wp:inline>
        </w:drawing>
      </w:r>
    </w:p>
    <w:p>
      <w:pPr>
        <w:jc w:val="center"/>
      </w:pPr>
      <w:r>
        <w:t xml:space="preserve">Figura. La misma pantalla **después del ingreso**: el insumo repuesto ya no figura. El par antes/después muestra para qué sirve la alerta.</w:t>
      </w:r>
    </w:p>
    <w:p>
      <w:r>
        <w:drawing>
          <wp:inline>
            <wp:extent cx="5760000" cy="3528330"/>
            <wp:docPr id="124" name="Picture 124"/>
            <wp:cNvGraphicFramePr>
              <a:graphicFrameLocks noChangeAspect="1"/>
            </wp:cNvGraphicFramePr>
            <a:graphic>
              <a:graphicData uri="http://schemas.openxmlformats.org/drawingml/2006/picture">
                <pic:pic>
                  <pic:nvPicPr>
                    <pic:cNvPr id="0" name="m5-cu38-vencimiento.png"/>
                    <pic:cNvPicPr/>
                  </pic:nvPicPr>
                  <pic:blipFill>
                    <a:blip r:embed="rId161"/>
                    <a:stretch>
                      <a:fillRect/>
                    </a:stretch>
                  </pic:blipFill>
                  <pic:spPr>
                    <a:xfrm>
                      <a:off x="0" y="0"/>
                      <a:ext cx="5760000" cy="3528330"/>
                    </a:xfrm>
                    <a:prstGeom prst="rect"/>
                  </pic:spPr>
                </pic:pic>
              </a:graphicData>
            </a:graphic>
          </wp:inline>
        </w:drawing>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r>
        <w:drawing>
          <wp:inline>
            <wp:extent cx="5760000" cy="3600000"/>
            <wp:docPr id="125" name="Picture 125"/>
            <wp:cNvGraphicFramePr>
              <a:graphicFrameLocks noChangeAspect="1"/>
            </wp:cNvGraphicFramePr>
            <a:graphic>
              <a:graphicData uri="http://schemas.openxmlformats.org/drawingml/2006/picture">
                <pic:pic>
                  <pic:nvPicPr>
                    <pic:cNvPr id="0" name="m5-cu39-movimientos.png"/>
                    <pic:cNvPicPr/>
                  </pic:nvPicPr>
                  <pic:blipFill>
                    <a:blip r:embed="rId110"/>
                    <a:stretch>
                      <a:fillRect/>
                    </a:stretch>
                  </pic:blipFill>
                  <pic:spPr>
                    <a:xfrm>
                      <a:off x="0" y="0"/>
                      <a:ext cx="5760000" cy="3600000"/>
                    </a:xfrm>
                    <a:prstGeom prst="rect"/>
                  </pic:spPr>
                </pic:pic>
              </a:graphicData>
            </a:graphic>
          </wp:inline>
        </w:drawing>
      </w:r>
    </w:p>
    <w:p>
      <w:pPr>
        <w:jc w:val="center"/>
      </w:pPr>
      <w:r>
        <w:t xml:space="preserve">Figura. Historial de movimientos de un insumo, filtrado por producto. Se ven el ingreso de la partida y los egresos automáticos por tratamiento e inseminación, cada uno con su motivo. **Es la trazabilidad del stock: ningún descuento aparece sin explicación.**</w:t>
      </w:r>
    </w:p>
    <w:p>
      <w:r>
        <w:drawing>
          <wp:inline>
            <wp:extent cx="5760000" cy="5670000"/>
            <wp:docPr id="126" name="Picture 126"/>
            <wp:cNvGraphicFramePr>
              <a:graphicFrameLocks noChangeAspect="1"/>
            </wp:cNvGraphicFramePr>
            <a:graphic>
              <a:graphicData uri="http://schemas.openxmlformats.org/drawingml/2006/picture">
                <pic:pic>
                  <pic:nvPicPr>
                    <pic:cNvPr id="0" name="m5-insumos.png"/>
                    <pic:cNvPicPr/>
                  </pic:nvPicPr>
                  <pic:blipFill>
                    <a:blip r:embed="rId162"/>
                    <a:stretch>
                      <a:fillRect/>
                    </a:stretch>
                  </pic:blipFill>
                  <pic:spPr>
                    <a:xfrm>
                      <a:off x="0" y="0"/>
                      <a:ext cx="5760000" cy="5670000"/>
                    </a:xfrm>
                    <a:prstGeom prst="rect"/>
                  </pic:spPr>
                </pic:pic>
              </a:graphicData>
            </a:graphic>
          </wp:inline>
        </w:drawing>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r>
        <w:drawing>
          <wp:inline>
            <wp:extent cx="5760000" cy="4833000"/>
            <wp:docPr id="127" name="Picture 127"/>
            <wp:cNvGraphicFramePr>
              <a:graphicFrameLocks noChangeAspect="1"/>
            </wp:cNvGraphicFramePr>
            <a:graphic>
              <a:graphicData uri="http://schemas.openxmlformats.org/drawingml/2006/picture">
                <pic:pic>
                  <pic:nvPicPr>
                    <pic:cNvPr id="0" name="m6-cu40-tablero.png"/>
                    <pic:cNvPicPr/>
                  </pic:nvPicPr>
                  <pic:blipFill>
                    <a:blip r:embed="rId111"/>
                    <a:stretch>
                      <a:fillRect/>
                    </a:stretch>
                  </pic:blipFill>
                  <pic:spPr>
                    <a:xfrm>
                      <a:off x="0" y="0"/>
                      <a:ext cx="5760000" cy="4833000"/>
                    </a:xfrm>
                    <a:prstGeom prst="rect"/>
                  </pic:spPr>
                </pic:pic>
              </a:graphicData>
            </a:graphic>
          </wp:inline>
        </w:drawing>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r>
        <w:drawing>
          <wp:inline>
            <wp:extent cx="5760000" cy="5076000"/>
            <wp:docPr id="128" name="Picture 128"/>
            <wp:cNvGraphicFramePr>
              <a:graphicFrameLocks noChangeAspect="1"/>
            </wp:cNvGraphicFramePr>
            <a:graphic>
              <a:graphicData uri="http://schemas.openxmlformats.org/drawingml/2006/picture">
                <pic:pic>
                  <pic:nvPicPr>
                    <pic:cNvPr id="0" name="m6-cu40-registro.png"/>
                    <pic:cNvPicPr/>
                  </pic:nvPicPr>
                  <pic:blipFill>
                    <a:blip r:embed="rId163"/>
                    <a:stretch>
                      <a:fillRect/>
                    </a:stretch>
                  </pic:blipFill>
                  <pic:spPr>
                    <a:xfrm>
                      <a:off x="0" y="0"/>
                      <a:ext cx="5760000" cy="5076000"/>
                    </a:xfrm>
                    <a:prstGeom prst="rect"/>
                  </pic:spPr>
                </pic:pic>
              </a:graphicData>
            </a:graphic>
          </wp:inline>
        </w:drawing>
      </w:r>
    </w:p>
    <w:p>
      <w:pPr>
        <w:jc w:val="center"/>
      </w:pPr>
      <w:r>
        <w:t xml:space="preserve">Figura. Registro rápido en el tablero, recién usado: el celo quedó registrado sin salir de la pantalla, y el campo de caravana espera el animal siguiente.</w:t>
      </w:r>
    </w:p>
    <w:p>
      <w:r>
        <w:drawing>
          <wp:inline>
            <wp:extent cx="5760000" cy="5778000"/>
            <wp:docPr id="129" name="Picture 129"/>
            <wp:cNvGraphicFramePr>
              <a:graphicFrameLocks noChangeAspect="1"/>
            </wp:cNvGraphicFramePr>
            <a:graphic>
              <a:graphicData uri="http://schemas.openxmlformats.org/drawingml/2006/picture">
                <pic:pic>
                  <pic:nvPicPr>
                    <pic:cNvPr id="0" name="m6-cu41-indicadores.png"/>
                    <pic:cNvPicPr/>
                  </pic:nvPicPr>
                  <pic:blipFill>
                    <a:blip r:embed="rId113"/>
                    <a:stretch>
                      <a:fillRect/>
                    </a:stretch>
                  </pic:blipFill>
                  <pic:spPr>
                    <a:xfrm>
                      <a:off x="0" y="0"/>
                      <a:ext cx="5760000" cy="5778000"/>
                    </a:xfrm>
                    <a:prstGeom prst="rect"/>
                  </pic:spPr>
                </pic:pic>
              </a:graphicData>
            </a:graphic>
          </wp:inline>
        </w:drawing>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r>
        <w:drawing>
          <wp:inline>
            <wp:extent cx="5760000" cy="3600000"/>
            <wp:docPr id="130" name="Picture 130"/>
            <wp:cNvGraphicFramePr>
              <a:graphicFrameLocks noChangeAspect="1"/>
            </wp:cNvGraphicFramePr>
            <a:graphic>
              <a:graphicData uri="http://schemas.openxmlformats.org/drawingml/2006/picture">
                <pic:pic>
                  <pic:nvPicPr>
                    <pic:cNvPr id="0" name="m6-cu42-descarte.png"/>
                    <pic:cNvPicPr/>
                  </pic:nvPicPr>
                  <pic:blipFill>
                    <a:blip r:embed="rId114"/>
                    <a:stretch>
                      <a:fillRect/>
                    </a:stretch>
                  </pic:blipFill>
                  <pic:spPr>
                    <a:xfrm>
                      <a:off x="0" y="0"/>
                      <a:ext cx="5760000" cy="3600000"/>
                    </a:xfrm>
                    <a:prstGeom prst="rect"/>
                  </pic:spPr>
                </pic:pic>
              </a:graphicData>
            </a:graphic>
          </wp:inline>
        </w:drawing>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r>
        <w:drawing>
          <wp:inline>
            <wp:extent cx="5760000" cy="4833000"/>
            <wp:docPr id="131" name="Picture 131"/>
            <wp:cNvGraphicFramePr>
              <a:graphicFrameLocks noChangeAspect="1"/>
            </wp:cNvGraphicFramePr>
            <a:graphic>
              <a:graphicData uri="http://schemas.openxmlformats.org/drawingml/2006/picture">
                <pic:pic>
                  <pic:nvPicPr>
                    <pic:cNvPr id="0" name="m6-cu43-buscar.png"/>
                    <pic:cNvPicPr/>
                  </pic:nvPicPr>
                  <pic:blipFill>
                    <a:blip r:embed="rId164"/>
                    <a:stretch>
                      <a:fillRect/>
                    </a:stretch>
                  </pic:blipFill>
                  <pic:spPr>
                    <a:xfrm>
                      <a:off x="0" y="0"/>
                      <a:ext cx="5760000" cy="4833000"/>
                    </a:xfrm>
                    <a:prstGeom prst="rect"/>
                  </pic:spPr>
                </pic:pic>
              </a:graphicData>
            </a:graphic>
          </wp:inline>
        </w:drawing>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r>
        <w:drawing>
          <wp:inline>
            <wp:extent cx="5760000" cy="13202999"/>
            <wp:docPr id="132" name="Picture 132"/>
            <wp:cNvGraphicFramePr>
              <a:graphicFrameLocks noChangeAspect="1"/>
            </wp:cNvGraphicFramePr>
            <a:graphic>
              <a:graphicData uri="http://schemas.openxmlformats.org/drawingml/2006/picture">
                <pic:pic>
                  <pic:nvPicPr>
                    <pic:cNvPr id="0" name="m7-reportes.png"/>
                    <pic:cNvPicPr/>
                  </pic:nvPicPr>
                  <pic:blipFill>
                    <a:blip r:embed="rId165"/>
                    <a:stretch>
                      <a:fillRect/>
                    </a:stretch>
                  </pic:blipFill>
                  <pic:spPr>
                    <a:xfrm>
                      <a:off x="0" y="0"/>
                      <a:ext cx="5760000" cy="13202999"/>
                    </a:xfrm>
                    <a:prstGeom prst="rect"/>
                  </pic:spPr>
                </pic:pic>
              </a:graphicData>
            </a:graphic>
          </wp:inline>
        </w:drawing>
      </w:r>
    </w:p>
    <w:p>
      <w:pPr>
        <w:jc w:val="center"/>
      </w:pPr>
      <w:r>
        <w:t xml:space="preserve">Figura. Reporte productivo en pantalla, con sus botones de descarga. **Lo que se ve es exactamente lo que sale en el PDF y en la planilla**: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r>
        <w:drawing>
          <wp:inline>
            <wp:extent cx="5760000" cy="33500160"/>
            <wp:docPr id="133" name="Picture 133"/>
            <wp:cNvGraphicFramePr>
              <a:graphicFrameLocks noChangeAspect="1"/>
            </wp:cNvGraphicFramePr>
            <a:graphic>
              <a:graphicData uri="http://schemas.openxmlformats.org/drawingml/2006/picture">
                <pic:pic>
                  <pic:nvPicPr>
                    <pic:cNvPr id="0" name="mov-menu.png"/>
                    <pic:cNvPicPr/>
                  </pic:nvPicPr>
                  <pic:blipFill>
                    <a:blip r:embed="rId166"/>
                    <a:stretch>
                      <a:fillRect/>
                    </a:stretch>
                  </pic:blipFill>
                  <pic:spPr>
                    <a:xfrm>
                      <a:off x="0" y="0"/>
                      <a:ext cx="5760000" cy="33500160"/>
                    </a:xfrm>
                    <a:prstGeom prst="rect"/>
                  </pic:spPr>
                </pic:pic>
              </a:graphicData>
            </a:graphic>
          </wp:inline>
        </w:drawing>
      </w:r>
    </w:p>
    <w:p>
      <w:pPr>
        <w:jc w:val="center"/>
      </w:pPr>
      <w:r>
        <w:t xml:space="preserve">Figura. El menú plegado en pantalla angosta: las ocho secciones siguen a un toque de distancia, detrás del botón de menú.</w:t>
      </w:r>
    </w:p>
    <w:p>
      <w:r>
        <w:drawing>
          <wp:inline>
            <wp:extent cx="5760000" cy="69304320"/>
            <wp:docPr id="134" name="Picture 134"/>
            <wp:cNvGraphicFramePr>
              <a:graphicFrameLocks noChangeAspect="1"/>
            </wp:cNvGraphicFramePr>
            <a:graphic>
              <a:graphicData uri="http://schemas.openxmlformats.org/drawingml/2006/picture">
                <pic:pic>
                  <pic:nvPicPr>
                    <pic:cNvPr id="0" name="mov-lista-animales.png"/>
                    <pic:cNvPicPr/>
                  </pic:nvPicPr>
                  <pic:blipFill>
                    <a:blip r:embed="rId167"/>
                    <a:stretch>
                      <a:fillRect/>
                    </a:stretch>
                  </pic:blipFill>
                  <pic:spPr>
                    <a:xfrm>
                      <a:off x="0" y="0"/>
                      <a:ext cx="5760000" cy="69304320"/>
                    </a:xfrm>
                    <a:prstGeom prst="rect"/>
                  </pic:spPr>
                </pic:pic>
              </a:graphicData>
            </a:graphic>
          </wp:inline>
        </w:drawing>
      </w:r>
    </w:p>
    <w:p>
      <w:pPr>
        <w:jc w:val="center"/>
      </w:pPr>
      <w:r>
        <w:t xml:space="preserve">Figura. La lista de animales en el celular: las tablas reacomodan sus columnas para leerse sin desplazamiento horizontal.</w:t>
      </w:r>
    </w:p>
    <w:p>
      <w:r>
        <w:drawing>
          <wp:inline>
            <wp:extent cx="5760000" cy="68106240"/>
            <wp:docPr id="135" name="Picture 135"/>
            <wp:cNvGraphicFramePr>
              <a:graphicFrameLocks noChangeAspect="1"/>
            </wp:cNvGraphicFramePr>
            <a:graphic>
              <a:graphicData uri="http://schemas.openxmlformats.org/drawingml/2006/picture">
                <pic:pic>
                  <pic:nvPicPr>
                    <pic:cNvPr id="0" name="mov-ficha.png"/>
                    <pic:cNvPicPr/>
                  </pic:nvPicPr>
                  <pic:blipFill>
                    <a:blip r:embed="rId168"/>
                    <a:stretch>
                      <a:fillRect/>
                    </a:stretch>
                  </pic:blipFill>
                  <pic:spPr>
                    <a:xfrm>
                      <a:off x="0" y="0"/>
                      <a:ext cx="5760000" cy="68106240"/>
                    </a:xfrm>
                    <a:prstGeom prst="rect"/>
                  </pic:spPr>
                </pic:pic>
              </a:graphicData>
            </a:graphic>
          </wp:inline>
        </w:drawing>
      </w:r>
    </w:p>
    <w:p>
      <w:pPr>
        <w:jc w:val="center"/>
      </w:pPr>
      <w:r>
        <w:t xml:space="preserve">Figura. La ficha de un animal en pantalla angosta, con sus secciones apiladas.</w:t>
      </w:r>
    </w:p>
    <w:p>
      <w:r>
        <w:drawing>
          <wp:inline>
            <wp:extent cx="5760000" cy="80578560"/>
            <wp:docPr id="136" name="Picture 136"/>
            <wp:cNvGraphicFramePr>
              <a:graphicFrameLocks noChangeAspect="1"/>
            </wp:cNvGraphicFramePr>
            <a:graphic>
              <a:graphicData uri="http://schemas.openxmlformats.org/drawingml/2006/picture">
                <pic:pic>
                  <pic:nvPicPr>
                    <pic:cNvPr id="0" name="mov-ordenie.png"/>
                    <pic:cNvPicPr/>
                  </pic:nvPicPr>
                  <pic:blipFill>
                    <a:blip r:embed="rId169"/>
                    <a:stretch>
                      <a:fillRect/>
                    </a:stretch>
                  </pic:blipFill>
                  <pic:spPr>
                    <a:xfrm>
                      <a:off x="0" y="0"/>
                      <a:ext cx="5760000" cy="80578560"/>
                    </a:xfrm>
                    <a:prstGeom prst="rect"/>
                  </pic:spPr>
                </pic:pic>
              </a:graphicData>
            </a:graphic>
          </wp:inline>
        </w:drawing>
      </w:r>
    </w:p>
    <w:p>
      <w:pPr>
        <w:jc w:val="center"/>
      </w:pPr>
      <w:r>
        <w:t xml:space="preserve">Figura. Carga del ordeñe por lote desde el celular. **Es el caso de uso móvil real**: se anota en el momento, al lado del tanque.</w:t>
      </w:r>
    </w:p>
    <w:p>
      <w:r>
        <w:drawing>
          <wp:inline>
            <wp:extent cx="5760000" cy="12472320"/>
            <wp:docPr id="137" name="Picture 137"/>
            <wp:cNvGraphicFramePr>
              <a:graphicFrameLocks noChangeAspect="1"/>
            </wp:cNvGraphicFramePr>
            <a:graphic>
              <a:graphicData uri="http://schemas.openxmlformats.org/drawingml/2006/picture">
                <pic:pic>
                  <pic:nvPicPr>
                    <pic:cNvPr id="0" name="mov-celo.png"/>
                    <pic:cNvPicPr/>
                  </pic:nvPicPr>
                  <pic:blipFill>
                    <a:blip r:embed="rId170"/>
                    <a:stretch>
                      <a:fillRect/>
                    </a:stretch>
                  </pic:blipFill>
                  <pic:spPr>
                    <a:xfrm>
                      <a:off x="0" y="0"/>
                      <a:ext cx="5760000" cy="12472320"/>
                    </a:xfrm>
                    <a:prstGeom prst="rect"/>
                  </pic:spPr>
                </pic:pic>
              </a:graphicData>
            </a:graphic>
          </wp:inline>
        </w:drawing>
      </w:r>
    </w:p>
    <w:p>
      <w:pPr>
        <w:jc w:val="center"/>
      </w:pPr>
      <w:r>
        <w:t xml:space="preserve">Figura. Registro de un celo desde el celular. Igual que el ordeñe, se carga cuando se observa y no un rato después.</w:t>
      </w:r>
    </w:p>
    <w:p>
      <w:r>
        <w:drawing>
          <wp:inline>
            <wp:extent cx="5760000" cy="12472320"/>
            <wp:docPr id="138" name="Picture 138"/>
            <wp:cNvGraphicFramePr>
              <a:graphicFrameLocks noChangeAspect="1"/>
            </wp:cNvGraphicFramePr>
            <a:graphic>
              <a:graphicData uri="http://schemas.openxmlformats.org/drawingml/2006/picture">
                <pic:pic>
                  <pic:nvPicPr>
                    <pic:cNvPr id="0" name="mov-alertas.png"/>
                    <pic:cNvPicPr/>
                  </pic:nvPicPr>
                  <pic:blipFill>
                    <a:blip r:embed="rId171"/>
                    <a:stretch>
                      <a:fillRect/>
                    </a:stretch>
                  </pic:blipFill>
                  <pic:spPr>
                    <a:xfrm>
                      <a:off x="0" y="0"/>
                      <a:ext cx="5760000" cy="12472320"/>
                    </a:xfrm>
                    <a:prstGeom prst="rect"/>
                  </pic:spPr>
                </pic:pic>
              </a:graphicData>
            </a:graphic>
          </wp:inline>
        </w:drawing>
      </w:r>
    </w:p>
    <w:p>
      <w:pPr>
        <w:jc w:val="center"/>
      </w:pPr>
      <w:r>
        <w:t xml:space="preserve">Figura. Una pantalla de alertas en el celular, para revisarla mientras se recorre el rodeo.</w:t>
      </w:r>
    </w:p>
    <w:p>
      <w:r>
        <w:drawing>
          <wp:inline>
            <wp:extent cx="5760000" cy="13440000"/>
            <wp:docPr id="139" name="Picture 139"/>
            <wp:cNvGraphicFramePr>
              <a:graphicFrameLocks noChangeAspect="1"/>
            </wp:cNvGraphicFramePr>
            <a:graphic>
              <a:graphicData uri="http://schemas.openxmlformats.org/drawingml/2006/picture">
                <pic:pic>
                  <pic:nvPicPr>
                    <pic:cNvPr id="0" name="mov-linaje.png"/>
                    <pic:cNvPicPr/>
                  </pic:nvPicPr>
                  <pic:blipFill>
                    <a:blip r:embed="rId172"/>
                    <a:stretch>
                      <a:fillRect/>
                    </a:stretch>
                  </pic:blipFill>
                  <pic:spPr>
                    <a:xfrm>
                      <a:off x="0" y="0"/>
                      <a:ext cx="5760000" cy="13440000"/>
                    </a:xfrm>
                    <a:prstGeom prst="rect"/>
                  </pic:spPr>
                </pic:pic>
              </a:graphicData>
            </a:graphic>
          </wp:inline>
        </w:drawing>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bookmarkEnd w:id="9001"/>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[COMPLETAR: si habían trabajado juntos antes, cómo se repartieron las tareas, si el reparto funcionó, y cómo resolvieron los desacuerdos cuando aparecieron.]</w:t>
      </w:r>
    </w:p>
    <w:p>
      <w:pPr>
        <w:jc w:val="center"/>
      </w:pPr>
      <w:r>
        <w:t xml:space="preserve">Lo que sí quedó asentado es la forma de trabajo: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[COMPLETAR: cómo fue el contacto con la encargada a lo largo de las iteraciones, con qué frecuencia, por qué medios, y cómo se resolvieron las diferencias de criterio. El relato extendido va en la sección 2.8.]</w:t>
      </w:r>
    </w:p>
    <w:p>
      <w:pPr>
        <w:jc w:val="center"/>
      </w:pPr>
      <w:r>
        <w:t xml:space="preserve">Hay un hecho concreto que conviene dejar escrito acá porque cambió el sistema: </w:t>
      </w:r>
      <w:r>
        <w:rPr>
          <w:b/>
        </w:rPr>
        <w:t xml:space="preserve">el relevamiento sobre lo que se carga todos los días</w:t>
      </w:r>
      <w:r>
        <w:t xml:space="preserve"> mostró que los cuatro eventos reproductivos —celo, servicio, tacto y parto— se anotan a diario, uno por animal, y que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 salió de mirar cómo se trabaja.</w:t>
      </w:r>
    </w:p>
    <w:p>
      <w:pPr>
        <w:pStyle w:val="Heading5"/>
        <w:jc w:val="center"/>
      </w:pPr>
      <w:r>
        <w:t xml:space="preserve">Relación con el tutor</w:t>
      </w:r>
    </w:p>
    <w:p>
      <w:pPr>
        <w:jc w:val="center"/>
      </w:pPr>
      <w:r>
        <w:t xml:space="preserve">[COMPLETAR: cómo fue el acompañamiento a lo largo del proyecto.]</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w:t>
      </w:r>
      <w:r>
        <w:rPr>
          <w:b/>
        </w:rPr>
        <w:t xml:space="preserve">H6, el único que quedaba abierto, se cerró el 15/09</w:t>
      </w:r>
      <w:r>
        <w:t xml:space="preserve">: las credenciales y la cadena de conexión salieron del archivo versionado y se cargan desde afuera del repositorio, que es lo que el requerimiento no funcional de Seguridad pedía desde el principio y lo que la sección 2.6 afirma.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Y el riesgo volvió a aparecer al ejecutar las pruebas</w:t>
      </w:r>
      <w:r>
        <w:t xml:space="preserve">, que es el dato que más vale la pena contar, porque muestra que la auditoría no había agotado el problema. Correr los ciento diez casos de la sección 2.3 sobre el sistema andando encontró </w:t>
      </w:r>
      <w:r>
        <w:rPr>
          <w:b/>
        </w:rPr>
        <w:t xml:space="preserve">tres divergencias más del mismo tipo</w:t>
      </w:r>
      <w:r>
        <w:t xml:space="preserve">, y en dos de ellas el equivocado volvió a ser el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Qué esperaba la prueba</w:t>
            </w:r>
          </w:p>
        </w:tc>
        <w:tc>
          <w:tcPr>
            <w:tcW w:type="dxa" w:w="2000"/>
            <w:shd w:fill="E8EEF7" w:val="clear"/>
          </w:tcPr>
          <w:p>
            <w:r>
              <w:rPr>
                <w:b/>
              </w:rPr>
              <w:t xml:space="preserve">Qué hace el sistema</w:t>
            </w:r>
          </w:p>
        </w:tc>
        <w:tc>
          <w:tcPr>
            <w:tcW w:type="dxa" w:w="2000"/>
            <w:shd w:fill="E8EEF7" w:val="clear"/>
          </w:tcPr>
          <w:p>
            <w:r>
              <w:rPr>
                <w:b/>
              </w:rPr>
              <w:t xml:space="preserve">Cómo se resolvió</w:t>
            </w:r>
          </w:p>
        </w:tc>
      </w:tr>
      <w:tr>
        <w:tc>
          <w:tcPr>
            <w:tcW w:type="dxa" w:w="2000"/>
            <w:shd w:fill="E8EEF7" w:val="clear"/>
          </w:tcPr>
          <w:p>
            <w:r>
              <w:t xml:space="preserve">Combinar el filtro de categoría </w:t>
            </w:r>
            <w:r>
              <w:rPr>
                <w:i/>
              </w:rPr>
              <w:t xml:space="preserve">Vaca</w:t>
            </w:r>
            <w:r>
              <w:t xml:space="preserve"> con un estado </w:t>
            </w:r>
            <w:r>
              <w:rPr>
                <w:i/>
              </w:rPr>
              <w:t xml:space="preserve">En lactancia</w:t>
            </w:r>
          </w:p>
        </w:tc>
        <w:tc>
          <w:tcPr>
            <w:tcW w:type="dxa" w:w="2000"/>
            <w:shd w:fill="E8EEF7" w:val="clear"/>
          </w:tcPr>
          <w:p>
            <w:r>
              <w:t xml:space="preserve">El filtro de estado es activo contra inactivo: no existe un filtro por estado productivo</w:t>
            </w:r>
          </w:p>
        </w:tc>
        <w:tc>
          <w:tcPr>
            <w:tcW w:type="dxa" w:w="2000"/>
            <w:shd w:fill="E8EEF7" w:val="clear"/>
          </w:tcPr>
          <w:p>
            <w:r>
              <w:t xml:space="preserve">Se corrigió la prueba y el pie de figura del manual. El sistema cumple RF1.10</w:t>
            </w:r>
          </w:p>
        </w:tc>
      </w:tr>
      <w:tr>
        <w:tc>
          <w:tcPr>
            <w:tcW w:type="dxa" w:w="2000"/>
            <w:shd w:fill="E8EEF7" w:val="clear"/>
          </w:tcPr>
          <w:p>
            <w:r>
              <w:t xml:space="preserve">Que una hembra sin partos pasara a </w:t>
            </w:r>
            <w:r>
              <w:rPr>
                <w:i/>
              </w:rPr>
              <w:t xml:space="preserve">Vaquillona</w:t>
            </w:r>
            <w:r>
              <w:t xml:space="preserve"> un día después de la edad de cambio</w:t>
            </w:r>
          </w:p>
        </w:tc>
        <w:tc>
          <w:tcPr>
            <w:tcW w:type="dxa" w:w="2000"/>
            <w:shd w:fill="E8EEF7" w:val="clear"/>
          </w:tcPr>
          <w:p>
            <w:r>
              <w:t xml:space="preserve">Compara </w:t>
            </w:r>
            <w:r>
              <w:rPr>
                <w:b/>
              </w:rPr>
              <w:t xml:space="preserve">meses cumplidos</w:t>
            </w:r>
            <w:r>
              <w:t xml:space="preserve">: a los 12 meses y 20 días sigue siendo </w:t>
            </w:r>
            <w:r>
              <w:rPr>
                <w:i/>
              </w:rPr>
              <w:t xml:space="preserve">Ternera</w:t>
            </w:r>
            <w:r>
              <w:t xml:space="preserve"> y recién cambia al cumplir 13</w:t>
            </w:r>
          </w:p>
        </w:tc>
        <w:tc>
          <w:tcPr>
            <w:tcW w:type="dxa" w:w="2000"/>
            <w:shd w:fill="E8EEF7" w:val="clear"/>
          </w:tcPr>
          <w:p>
            <w:r>
              <w:t xml:space="preserve">Se corrigió la prueba. Queda decidir si RF1.8, que dice «vaquillona desde esa edad», se redacta en los mismos términos</w:t>
            </w:r>
          </w:p>
        </w:tc>
      </w:tr>
      <w:tr>
        <w:tc>
          <w:tcPr>
            <w:tcW w:type="dxa" w:w="2000"/>
            <w:shd w:fill="E8EEF7" w:val="clear"/>
          </w:tcPr>
          <w:p>
            <w:r>
              <w:t xml:space="preserve">Que el rechazo por litros fuera de rango repitiera el tope configurado</w:t>
            </w:r>
          </w:p>
        </w:tc>
        <w:tc>
          <w:tcPr>
            <w:tcW w:type="dxa" w:w="2000"/>
            <w:shd w:fill="E8EEF7" w:val="clear"/>
          </w:tcPr>
          <w:p>
            <w:r>
              <w:t xml:space="preserve">Rechaza bien, pero el mensaje no trae el tope</w:t>
            </w:r>
          </w:p>
        </w:tc>
        <w:tc>
          <w:tcPr>
            <w:tcW w:type="dxa" w:w="2000"/>
            <w:shd w:fill="E8EEF7" w:val="clear"/>
          </w:tcPr>
          <w:p>
            <w:r>
              <w:t xml:space="preserve">Sin corregir: es el texto del mensaje, no el control</w:t>
            </w:r>
          </w:p>
        </w:tc>
      </w:tr>
    </w:tbl>
    <w:p>
      <w:pPr>
        <w:jc w:val="center"/>
      </w:pPr>
    </w:p>
    <w:p>
      <w:pPr>
        <w:jc w:val="center"/>
      </w:pPr>
      <w:r>
        <w:t xml:space="preserve">La segunda es la que más enseña. </w:t>
      </w:r>
      <w:r>
        <w:rPr>
          <w:b/>
        </w:rPr>
        <w:t xml:space="preserve">Nadie había mirado nunca el límite exacto</w:t>
      </w:r>
      <w:r>
        <w:t xml:space="preserve">: el requerimiento decía «desde esa edad», el caso de uso lo repetía y el código comparaba meses cumplidos con un «mayor que». Las tres redacciones convivieron seis meses sin que la diferencia se notara, porque </w:t>
      </w:r>
      <w:r>
        <w:rPr>
          <w:b/>
        </w:rPr>
        <w:t xml:space="preserve">ninguna prueba había pisado el borde</w:t>
      </w:r>
      <w:r>
        <w:t xml:space="preserve">. Recién al escribir el caso de prueba —y ejecutarlo a los 12, a los 12 más un día, a los 12 más veinte días, a los 13 y a los 13 más un día— la diferencia apareció.</w:t>
      </w:r>
    </w:p>
    <w:p>
      <w:pPr>
        <w:jc w:val="center"/>
      </w:pPr>
      <w:r>
        <w:t xml:space="preserve">La ejecución dejó además un hallazgo de otra clase: </w:t>
      </w:r>
      <w:r>
        <w:rPr>
          <w:b/>
        </w:rPr>
        <w:t xml:space="preserve">una validación del código que no se puede alcanzar desde la pantalla</w:t>
      </w:r>
      <w:r>
        <w:t xml:space="preserve">. La verificación de consanguinidad se defiende de que alguien compare un animal contra sí mismo, pero busca la hembra entre las hembras y el reproductor entre los machos, que son conjuntos disjuntos: la comparación nunca se cumple. No es un error —el sistema no hace nada malo— pero es código que nadie va a ejecutar nunca, y saberlo vale más que suponer que está probado.</w:t>
      </w:r>
    </w:p>
    <w:p>
      <w:pPr>
        <w:jc w:val="center"/>
      </w:pPr>
      <w:r>
        <w:rPr>
          <w:b/>
        </w:rPr>
        <w:t xml:space="preserve">R3 — Falta de experiencia en desarrollos de gran escala. Se dio, y era esperable.</w:t>
      </w:r>
      <w:r>
        <w:t xml:space="preserve"> [COMPLETAR: qué costó aprender y cómo se resolvió.] Quedó a la vista en el propio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[COMPLETAR: si se dio, en qué iteración, y cómo se recuperó.]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[COMPLETAR: si apareció.]</w:t>
      </w:r>
      <w:r>
        <w:t xml:space="preserve">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[COMPLETAR: si hubo algún episodio durante el despliegue.]</w:t>
      </w:r>
    </w:p>
    <w:p>
      <w:pPr>
        <w:jc w:val="center"/>
      </w:pPr>
      <w:r>
        <w:rPr>
          <w:b/>
        </w:rPr>
        <w:t xml:space="preserve">R10 — Falta de comunicación entre los integrantes. [COMPLETAR.]</w:t>
      </w:r>
    </w:p>
    <w:p>
      <w:pPr>
        <w:jc w:val="center"/>
      </w:pPr>
      <w:r>
        <w:rPr>
          <w:b/>
        </w:rPr>
        <w:t xml:space="preserve">R11 — Abandono del proyecto por parte de un integrante. [COMPLETAR: lo esperable es que no se haya dado.]</w:t>
      </w:r>
    </w:p>
    <w:p>
      <w:pPr>
        <w:jc w:val="center"/>
      </w:pPr>
      <w:r>
        <w:rPr>
          <w:b/>
        </w:rPr>
        <w:t xml:space="preserve">R12 — Pérdida de interés o disponibilidad del cliente. [COMPLETAR.]</w:t>
      </w:r>
    </w:p>
    <w:p>
      <w:pPr>
        <w:jc w:val="center"/>
      </w:pPr>
      <w:r>
        <w:rPr>
          <w:b/>
        </w:rPr>
        <w:t xml:space="preserve">R13 — El sistema no cumple las expectativas del cliente. [COMPLETAR: qué dijo la encargada al ver el sistema terminado; el relato va en 2.8.]</w:t>
      </w:r>
      <w:r>
        <w:t xml:space="preserve"> El control preventivo funcionó al menos una vez de forma comprobable: el rediseño del tablero salió de un relevamiento sobre lo que se carga todos los días, no de una suposición del equipo.</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jc w:val="center"/>
      </w:pPr>
      <w:r>
        <w:t xml:space="preserve">Con las pruebas pasó lo mismo, y es la segunda lección. Cada iteración terminaba con pruebas funcionales, pero </w:t>
      </w:r>
      <w:r>
        <w:rPr>
          <w:b/>
        </w:rPr>
        <w:t xml:space="preserve">el protocolo completo se escribió y se ejecutó al final</w:t>
      </w:r>
      <w:r>
        <w:t xml:space="preserve">, y ahí aparecieron tres divergencias que seis meses de uso no habían mostrado. La razón es sencilla: probar mientras se construye verifica que lo que se acaba de hacer funciona; escribir el caso de prueba obliga a decir </w:t>
      </w:r>
      <w:r>
        <w:rPr>
          <w:b/>
        </w:rPr>
        <w:t xml:space="preserve">qué tendría que pasar</w:t>
      </w:r>
      <w:r>
        <w:t xml:space="preserve">, y es ahí donde se ve que el documento y el sistema no dicen lo mismo. Las dos cosas hacen falta, y la segunda llegó tarde.</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[COMPLETAR: si el equipo tenía experiencia previa; en qué ayudó concretamente].</w:t>
      </w:r>
    </w:p>
    <w:p>
      <w:pPr>
        <w:pStyle w:val="Heading5"/>
        <w:jc w:val="center"/>
      </w:pPr>
      <w:r>
        <w:t xml:space="preserve">Trabajo colaborativo</w:t>
      </w:r>
    </w:p>
    <w:p>
      <w:pPr>
        <w:jc w:val="center"/>
      </w:pPr>
      <w:r>
        <w:t xml:space="preserve">[COMPLETAR: cómo se coordinaron en el día a día, qué medios usaron, y qué aprendieron sobre trabajar de a dos sobre el mismo código.]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De los ciento diez casos de prueba de la sección 2.3, ochenta y cinco se ejecutaron con el resultado esperado y </w:t>
      </w:r>
      <w:r>
        <w:rPr>
          <w:b/>
        </w:rPr>
        <w:t xml:space="preserve">ninguno dejó al sistema haciendo algo incorrecto</w:t>
      </w:r>
      <w:r>
        <w:t xml:space="preserve">: las tres diferencias que aparecieron eran del documento en dos casos y del texto de un mensaje en el tercero.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las pruebas de la sección 2.3 permiten decir algo concreto y no una impresión general, porque los objetivos están redactados para verificarse contra una pantalla o un comportamiento.</w:t>
      </w:r>
    </w:p>
    <w:p>
      <w:pPr>
        <w:jc w:val="center"/>
      </w:pPr>
      <w:r>
        <w:rPr>
          <w:b/>
        </w:rPr>
        <w:t xml:space="preserve">Se pueden dar por cumplidos contra la evidencia ejecutada</w:t>
      </w:r>
      <w:r>
        <w:t xml:space="preserve">: la centralización del rodeo en un único repositorio y la consulta de la información histórica en una sola pantalla, verificadas en la ficha integral, que reúne datos, linaje, sanidad, reproducción y producción a partir del número de caravana; la reducción de los errores de transcripción, verificada en los valores que el sistema calcula y nadie escribe —la categoría propuesta, la fecha probable de parto, el fin del descarte de leche, el número de lactancia—; el seguimiento del ciclo reproductivo completo, con celo, servicio, tacto y parto encadenados y el estado de la hembra actualizándose solo; el control de insumos, con el descuento al aplicarlos, la alerta de stock mínimo y el aviso de vencimiento por partida; y la reducción de la carga operativa del registro diario, que es lo que verifican las cuatro pruebas de integración: el dato se carga una vez y el sistema propaga sus consecuencias.</w:t>
      </w:r>
    </w:p>
    <w:p>
      <w:pPr>
        <w:jc w:val="center"/>
      </w:pPr>
      <w:r>
        <w:rPr>
          <w:b/>
        </w:rPr>
        <w:t xml:space="preserve">Queda por verificar con la encargada</w:t>
      </w:r>
      <w:r>
        <w:t xml:space="preserve"> el objetivo que depende de su uso y no del sistema: que la información disponible mejore efectivamente sus decisiones. Eso sale de la sesión de trabajo que se relata en la sección 2.8, y no de una prueba funcional.</w:t>
      </w:r>
    </w:p>
    <w:p>
      <w:pPr>
        <w:jc w:val="center"/>
      </w:pPr>
      <w:r>
        <w:t xml:space="preserve">[COMPLETAR: si la sesión con la encargada confirmó ese último punto.]</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La validación está escrita dos veces y no dice lo mismo en los dos lados.</w:t>
      </w:r>
      <w:r>
        <w:t xml:space="preserve"> Al ejecutar las pruebas, treinta y un casos terminaron con el mensaje del navegador y no con el del sistema: el campo declara que es obligatorio, o que tiene un mínimo, y el formulario nunca llega al servidor. La validación del servidor existe igual, que es lo correcto, pero </w:t>
      </w:r>
      <w:r>
        <w:rPr>
          <w:b/>
        </w:rPr>
        <w:t xml:space="preserve">la usuaria ve un mensaje distinto del que el documento describe</w:t>
      </w:r>
      <w:r>
        <w:t xml:space="preserve">, y en inglés cuando el navegador está en inglés. Unificar los dos textos es barato y se nota.</w:t>
      </w:r>
    </w:p>
    <w:p>
      <w:pPr>
        <w:jc w:val="center"/>
      </w:pPr>
      <w:r>
        <w:rPr>
          <w:b/>
        </w:rPr>
        <w:t xml:space="preserve">El rodeo de prueba no alcanza para los casos de borde de la genealogía.</w:t>
      </w:r>
      <w:r>
        <w:t xml:space="preserve"> </w:t>
      </w:r>
      <w:r>
        <w:rPr>
          <w:rFonts w:ascii="Consolas" w:hAnsi="Consolas" w:cs="Consolas"/>
        </w:rPr>
        <w:t xml:space="preserve">DatosPrueba.sql</w:t>
      </w:r>
      <w:r>
        <w:t xml:space="preserve"> tiene padres e hijos y medios hermanos, pero ninguna cadena de tres generaciones, así que tres casos de prueba quedaron sin ejecutar —entre ellos el de primos por bisabuelo, que es justamente el que confirmaría el límite declarado en RF1.7—. Cargar dos abuelos más en el juego de datos cierra ese hueco.</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42E">
      <w:pPr>
        <w:numPr>
          <w:ilvl w:val="0"/>
          <w:numId w:val="37"/>
        </w:numPr>
        <w:spacing w:after="0" w:afterAutospacing="0"/>
        <w:ind w:left="720" w:hanging="360"/>
      </w:pPr>
      <w:r>
        <w:rPr>
          <w:rtl w:val="0"/>
        </w:rPr>
        <w:t xml:space="preserve">Framework: estructura o conjunto de herramientas y componentes reutilizables que facilitan el desarrollo de aplicaciones de software. </w:t>
      </w:r>
    </w:p>
    <w:p w:rsidR="00000000" w:rsidDel="00000000" w:rsidP="00000000" w:rsidRDefault="00000000" w:rsidRPr="00000000" w14:paraId="0000042F">
      <w:pPr>
        <w:numPr>
          <w:ilvl w:val="0"/>
          <w:numId w:val="37"/>
        </w:numPr>
        <w:spacing w:after="0" w:afterAutospacing="0" w:before="0" w:beforeAutospacing="0"/>
        <w:ind w:left="720" w:hanging="360"/>
      </w:pPr>
      <w:r>
        <w:rPr>
          <w:rtl w:val="0"/>
        </w:rPr>
        <w:t xml:space="preserve">Bootstrap: framework CSS utilizado para facilitar el diseño visual y adaptable de la interfaz del sistema.</w:t>
      </w:r>
    </w:p>
    <w:p w:rsidR="00000000" w:rsidDel="00000000" w:rsidP="00000000" w:rsidRDefault="00000000" w:rsidRPr="00000000" w14:paraId="00000430">
      <w:pPr>
        <w:numPr>
          <w:ilvl w:val="0"/>
          <w:numId w:val="37"/>
        </w:numPr>
        <w:spacing w:after="0" w:afterAutospacing="0" w:before="0" w:beforeAutospacing="0"/>
        <w:ind w:left="720" w:hanging="360"/>
      </w:pPr>
      <w:r>
        <w:rPr>
          <w:rtl w:val="0"/>
        </w:rPr>
        <w:t xml:space="preserve">CSS3: lenguaje utilizado para definir estilos y diseño visual de páginas web.</w:t>
      </w:r>
    </w:p>
    <w:p w:rsidR="00000000" w:rsidDel="00000000" w:rsidP="00000000" w:rsidRDefault="00000000" w:rsidRPr="00000000" w14:paraId="00000431">
      <w:pPr>
        <w:numPr>
          <w:ilvl w:val="0"/>
          <w:numId w:val="37"/>
        </w:numPr>
        <w:spacing w:after="0" w:afterAutospacing="0" w:before="0" w:beforeAutospacing="0"/>
        <w:ind w:left="720" w:hanging="360"/>
      </w:pPr>
      <w:r>
        <w:rPr>
          <w:rtl w:val="0"/>
        </w:rPr>
        <w:t xml:space="preserve">Git: sistema de control de versiones utilizado para administrar los cambios realizados sobre el proyecto.</w:t>
      </w:r>
    </w:p>
    <w:p w:rsidR="00000000" w:rsidDel="00000000" w:rsidP="00000000" w:rsidRDefault="00000000" w:rsidRPr="00000000" w14:paraId="00000432">
      <w:pPr>
        <w:numPr>
          <w:ilvl w:val="0"/>
          <w:numId w:val="37"/>
        </w:numPr>
        <w:spacing w:after="0" w:afterAutospacing="0" w:before="0" w:beforeAutospacing="0"/>
        <w:ind w:left="720" w:hanging="360"/>
      </w:pPr>
      <w:r>
        <w:rPr>
          <w:rtl w:val="0"/>
        </w:rPr>
        <w:t xml:space="preserve">GitHub: plataforma utilizada para almacenar y sincronizar el repositorio remoto del sistema.</w:t>
      </w:r>
    </w:p>
    <w:p w:rsidR="00000000" w:rsidDel="00000000" w:rsidP="00000000" w:rsidRDefault="00000000" w:rsidRPr="00000000" w14:paraId="00000433">
      <w:pPr>
        <w:numPr>
          <w:ilvl w:val="0"/>
          <w:numId w:val="37"/>
        </w:numPr>
        <w:spacing w:after="0" w:afterAutospacing="0" w:before="0" w:beforeAutospacing="0"/>
        <w:ind w:left="720" w:hanging="360"/>
      </w:pPr>
      <w:r>
        <w:rPr>
          <w:rtl w:val="0"/>
        </w:rPr>
        <w:t xml:space="preserve">HTML5: lenguaje de marcado utilizado para la estructura y contenido de la aplicación web.</w:t>
      </w:r>
    </w:p>
    <w:p w:rsidR="00000000" w:rsidDel="00000000" w:rsidP="00000000" w:rsidRDefault="00000000" w:rsidRPr="00000000" w14:paraId="00000434">
      <w:pPr>
        <w:numPr>
          <w:ilvl w:val="0"/>
          <w:numId w:val="37"/>
        </w:numPr>
        <w:spacing w:after="0" w:afterAutospacing="0" w:before="0" w:beforeAutospacing="0"/>
        <w:ind w:left="720" w:hanging="360"/>
      </w:pPr>
      <w:r>
        <w:rPr>
          <w:rtl w:val="0"/>
        </w:rPr>
        <w:t xml:space="preserve">Iteración: período de desarrollo donde se implementa un conjunto específico de funcionalidades del sistema.</w:t>
      </w:r>
    </w:p>
    <w:p w:rsidR="00000000" w:rsidDel="00000000" w:rsidP="00000000" w:rsidRDefault="00000000" w:rsidRPr="00000000" w14:paraId="00000435">
      <w:pPr>
        <w:numPr>
          <w:ilvl w:val="0"/>
          <w:numId w:val="37"/>
        </w:numPr>
        <w:spacing w:after="0" w:afterAutospacing="0" w:before="0" w:beforeAutospacing="0"/>
        <w:ind w:left="720" w:hanging="360"/>
      </w:pPr>
      <w:r>
        <w:rPr>
          <w:rtl w:val="0"/>
        </w:rPr>
        <w:t xml:space="preserve">JavaScript: lenguaje de programación utilizado para desarrollar funcionalidades dinámicas e interactivas en la aplicación web.</w:t>
      </w:r>
    </w:p>
    <w:p w:rsidR="00000000" w:rsidDel="00000000" w:rsidP="00000000" w:rsidRDefault="00000000" w:rsidRPr="00000000" w14:paraId="00000436">
      <w:pPr>
        <w:numPr>
          <w:ilvl w:val="0"/>
          <w:numId w:val="37"/>
        </w:numPr>
        <w:spacing w:after="0" w:afterAutospacing="0" w:before="0" w:beforeAutospacing="0"/>
        <w:ind w:left="720" w:hanging="360"/>
      </w:pPr>
      <w:r>
        <w:rPr>
          <w:rtl w:val="0"/>
        </w:rPr>
        <w:t xml:space="preserve">SCM: (Software Configuration Management) gestión encargada de controlar y administrar los componentes del proyecto.</w:t>
      </w:r>
    </w:p>
    <w:p w:rsidR="00000000" w:rsidDel="00000000" w:rsidP="00000000" w:rsidRDefault="00000000" w:rsidRPr="00000000" w14:paraId="00000437">
      <w:pPr>
        <w:numPr>
          <w:ilvl w:val="0"/>
          <w:numId w:val="37"/>
        </w:numPr>
        <w:spacing w:after="0" w:afterAutospacing="0" w:before="0" w:beforeAutospacing="0"/>
        <w:ind w:left="720" w:hanging="360"/>
      </w:pPr>
      <w:r>
        <w:rPr>
          <w:rtl w:val="0"/>
        </w:rPr>
        <w:t xml:space="preserve">SQA: (Software Quality Assurance) conjunto de actividades destinadas a garantizar la calidad del software desarrollado.</w:t>
      </w:r>
    </w:p>
    <w:p w:rsidR="00000000" w:rsidDel="00000000" w:rsidP="00000000" w:rsidRDefault="00000000" w:rsidRPr="00000000" w14:paraId="00000438">
      <w:pPr>
        <w:numPr>
          <w:ilvl w:val="0"/>
          <w:numId w:val="37"/>
        </w:numPr>
        <w:spacing w:after="0" w:afterAutospacing="0" w:before="0" w:beforeAutospacing="0"/>
        <w:ind w:left="720" w:hanging="360"/>
      </w:pPr>
      <w:r>
        <w:rPr>
          <w:rtl w:val="0"/>
        </w:rPr>
        <w:t xml:space="preserve">MySQL: sistema de gestión de bases de datos utilizado para almacenar y administrar la información del sistema.</w:t>
      </w:r>
    </w:p>
    <w:p w:rsidR="00000000" w:rsidDel="00000000" w:rsidP="00000000" w:rsidRDefault="00000000" w:rsidRPr="00000000" w14:paraId="00000439">
      <w:pPr>
        <w:numPr>
          <w:ilvl w:val="0"/>
          <w:numId w:val="37"/>
        </w:numPr>
        <w:spacing w:after="0" w:afterAutospacing="0" w:before="0" w:beforeAutospacing="0"/>
        <w:ind w:left="720" w:hanging="360"/>
      </w:pPr>
      <w:r>
        <w:rPr>
          <w:rtl w:val="0"/>
        </w:rPr>
        <w:t xml:space="preserve">Testing: proceso de pruebas realizado para verificar el correcto funcionamiento del sistema.</w:t>
      </w:r>
    </w:p>
    <w:p w:rsidR="00000000" w:rsidDel="00000000" w:rsidP="00000000" w:rsidRDefault="00000000" w:rsidRPr="00000000" w14:paraId="0000043A">
      <w:pPr>
        <w:numPr>
          <w:ilvl w:val="0"/>
          <w:numId w:val="37"/>
        </w:numPr>
        <w:spacing w:after="0" w:afterAutospacing="0" w:before="0" w:beforeAutospacing="0"/>
        <w:ind w:left="720" w:hanging="360"/>
      </w:pPr>
      <w:r>
        <w:rPr>
          <w:rtl w:val="0"/>
        </w:rPr>
        <w:t xml:space="preserve">UML: lenguaje de modelado utilizado para representar gráficamente distintos componentes y procesos del sistema.</w:t>
      </w:r>
    </w:p>
    <w:p w:rsidR="00000000" w:rsidDel="00000000" w:rsidP="00000000" w:rsidRDefault="00000000" w:rsidRPr="00000000" w14:paraId="0000043B">
      <w:pPr>
        <w:numPr>
          <w:ilvl w:val="0"/>
          <w:numId w:val="37"/>
        </w:numPr>
        <w:spacing w:before="0" w:beforeAutospacing="0"/>
        <w:ind w:left="720" w:hanging="360"/>
      </w:pPr>
      <w:r>
        <w:rPr>
          <w:rtl w:val="0"/>
        </w:rPr>
        <w:t xml:space="preserve">Versionado: proceso mediante el cual se controlan las diferentes versiones del sistema durante el desarrollo.</w:t>
      </w:r>
    </w:p>
    <w:p w:rsidR="00000000" w:rsidDel="00000000" w:rsidP="00000000" w:rsidRDefault="00000000" w:rsidRPr="00000000" w14:paraId="0000043C">
      <w:pPr>
        <w:pStyle w:val="Heading2"/>
        <w:rPr/>
      </w:pPr>
      <w:bookmarkStart w:colFirst="0" w:colLast="0" w:name="_sh4qrl423pu7" w:id="155"/>
      <w:bookmarkEnd w:id="155"/>
      <w:r>
        <w:br w:type="page"/>
      </w:r>
      <w:r>
        <w:rPr>
          <w:rtl w:val="0"/>
        </w:rPr>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r>
        <w:rPr>
          <w:rtl w:val="0"/>
        </w:rPr>
        <w:t xml:space="preserve">Bootstrap Team. Documentación oficial de Bootstrap [en línea].</w:t>
        <w:br w:type="textWrapping"/>
        <w:t xml:space="preserve"> Disponible en internet: https://getbootstrap.com/docs/. Utilizada como referencia para el diseño responsive y la construcción de la interfaz.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Elmasri, Ramez; Navathe, Shamkant B. Fundamentos de sistemas de bases de datos.</w:t>
        <w:br w:type="textWrapping"/>
        <w:t xml:space="preserve"> 5.ª ed. Madrid: Pearson Addison-Wesley, 2007. Utilizado como referencia para el modelo entidad-relación, la normalización y las restricciones de integridad.</w:t>
      </w:r>
    </w:p>
    <w:p w:rsidR="00000000" w:rsidDel="00000000" w:rsidP="00000000" w:rsidRDefault="00000000" w:rsidRPr="00000000" w14:paraId="00000440">
      <w:pPr>
        <w:numPr>
          <w:ilvl w:val="0"/>
          <w:numId w:val="18"/>
        </w:numPr>
        <w:spacing w:after="0" w:afterAutospacing="0" w:before="0" w:beforeAutospacing="0"/>
        <w:ind w:left="720" w:hanging="360"/>
      </w:pPr>
      <w:r>
        <w:rPr>
          <w:rtl w:val="0"/>
        </w:rPr>
        <w:t xml:space="preserve">Microsoft. Documentación oficial de .NET [en línea].</w:t>
        <w:br w:type="textWrapping"/>
        <w:t xml:space="preserve"> Disponible en internet: https://learn.microsoft.com/dotnet/. Utilizada como referencia para la arquitectura, el desarrollo del backend, el acceso a datos y la configuración del sistema.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r>
        <w:rPr>
          <w:rtl w:val="0"/>
        </w:rPr>
        <w:t xml:space="preserve">Microsoft. Documentación oficial de Visual Studio [en línea].</w:t>
        <w:br w:type="textWrapping"/>
        <w:t xml:space="preserve"> Disponible en internet: https://learn.microsoft.com/visualstudio/. Utilizada como referencia para el entorno de desarrollo.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r>
        <w:rPr>
          <w:rtl w:val="0"/>
        </w:rPr>
        <w:t xml:space="preserve">Oracle Corporation. MySQL Reference Manual [en línea].</w:t>
        <w:br w:type="textWrapping"/>
        <w:t xml:space="preserve"> Disponible en internet: https://dev.mysql.com/doc/. Utilizado como referencia para el modelado, la administración y las consultas de la base de datos.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r>
        <w:rPr>
          <w:rtl w:val="0"/>
        </w:rPr>
        <w:t xml:space="preserve">Pressman, Roger S. Ingeniería del software. Un enfoque práctico.</w:t>
        <w:br w:type="textWrapping"/>
        <w:t xml:space="preserve"> 7.ª ed. México: McGraw-Hill, 2010. Utilizado como referencia para el análisis y la clasificación de riesgos, los modelos de ciclo de vida, el plan de aseguramiento de la calidad, los tipos de prueba y la estimación por puntos de función.</w:t>
      </w:r>
    </w:p>
    <w:p w:rsidR="00000000" w:rsidDel="00000000" w:rsidP="00000000" w:rsidRDefault="00000000" w:rsidRPr="00000000" w14:paraId="0000043E">
      <w:pPr>
        <w:numPr>
          <w:ilvl w:val="0"/>
          <w:numId w:val="18"/>
        </w:numPr>
        <w:spacing w:after="0" w:afterAutospacing="0"/>
        <w:ind w:left="720" w:hanging="360"/>
      </w:pPr>
      <w:r>
        <w:rPr>
          <w:rtl w:val="0"/>
        </w:rPr>
        <w:t xml:space="preserve">SmarterASP.NET. Sitio oficial del servicio de hosting [en línea].</w:t>
        <w:br w:type="textWrapping"/>
        <w:t xml:space="preserve"> Disponible en internet: https://www.smarterasp.net/. Utilizado como referencia para el despliegue del sistema. Último acceso: mayo de 2026.</w:t>
      </w:r>
    </w:p>
    <w:p w:rsidR="00000000" w:rsidDel="00000000" w:rsidP="00000000" w:rsidRDefault="00000000" w:rsidRPr="00000000" w14:paraId="0000043E">
      <w:pPr>
        <w:numPr>
          <w:ilvl w:val="0"/>
          <w:numId w:val="18"/>
        </w:numPr>
        <w:spacing w:after="0" w:afterAutospacing="0"/>
        <w:ind w:left="720" w:hanging="360"/>
      </w:pPr>
      <w:r>
        <w:rPr>
          <w:rtl w:val="0"/>
        </w:rPr>
        <w:t xml:space="preserve">Telegram. Telegram Bot API [en línea].</w:t>
        <w:br w:type="textWrapping"/>
        <w:t xml:space="preserve"> Disponible en internet: https://core.telegram.org/bots/api. Utilizada como referencia para la integración de las notificaciones.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ANEXO</w:t>
      </w:r>
    </w:p>
    <w:p w:rsidR="00000000" w:rsidDel="00000000" w:rsidP="00000000" w:rsidRDefault="00000000" w:rsidRPr="00000000" w14:paraId="00000044">
      <w:pPr>
        <w:rPr/>
      </w:pPr>
      <w:r>
        <w:rPr>
          <w:rtl w:val="0"/>
        </w:rPr>
        <w:t xml:space="preserve">Se adjuntan los registros con los que el establecimiento lleva hoy la informacion del rodeo: el cuaderno de ordenie, el cuaderno de eventos reproductivos y sanitarios, y el pizarron de la sala. Son el punto de partida del problema que este proyecto resuelve.</w:t>
      </w:r>
    </w:p>
    <w:p w:rsidR="00000000" w:rsidDel="00000000" w:rsidP="00000000" w:rsidRDefault="00000000" w:rsidRPr="00000000" w14:paraId="00000044">
      <w:pPr>
        <w:rPr/>
      </w:pPr>
      <w:r>
        <w:rPr>
          <w:rtl w:val="0"/>
        </w:rPr>
        <w:t xml:space="preserve">[COMPLETAR: las fotografias de los cuadernos y del pizarron, que tienen que sacar los autores.]</w:t>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 Id="rId24" Type="http://schemas.openxmlformats.org/officeDocument/2006/relationships/image" Target="media/image1_2.png"/><Relationship Id="rId25" Type="http://schemas.openxmlformats.org/officeDocument/2006/relationships/image" Target="media/image4.png"/><Relationship Id="rId26" Type="http://schemas.openxmlformats.org/officeDocument/2006/relationships/image" Target="media/image8.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 Id="rId50" Type="http://schemas.openxmlformats.org/officeDocument/2006/relationships/image" Target="media/image33.png"/><Relationship Id="rId51" Type="http://schemas.openxmlformats.org/officeDocument/2006/relationships/image" Target="media/image34.png"/><Relationship Id="rId52" Type="http://schemas.openxmlformats.org/officeDocument/2006/relationships/image" Target="media/image35.png"/><Relationship Id="rId53" Type="http://schemas.openxmlformats.org/officeDocument/2006/relationships/image" Target="media/image36.png"/><Relationship Id="rId54" Type="http://schemas.openxmlformats.org/officeDocument/2006/relationships/image" Target="media/image37.png"/><Relationship Id="rId55" Type="http://schemas.openxmlformats.org/officeDocument/2006/relationships/image" Target="media/image38.png"/><Relationship Id="rId56" Type="http://schemas.openxmlformats.org/officeDocument/2006/relationships/image" Target="media/image39.png"/><Relationship Id="rId57" Type="http://schemas.openxmlformats.org/officeDocument/2006/relationships/image" Target="media/image40.png"/><Relationship Id="rId58" Type="http://schemas.openxmlformats.org/officeDocument/2006/relationships/image" Target="media/image41.png"/><Relationship Id="rId59" Type="http://schemas.openxmlformats.org/officeDocument/2006/relationships/image" Target="media/image42.png"/><Relationship Id="rId60" Type="http://schemas.openxmlformats.org/officeDocument/2006/relationships/image" Target="media/image43.png"/><Relationship Id="rId61" Type="http://schemas.openxmlformats.org/officeDocument/2006/relationships/image" Target="media/image44.png"/><Relationship Id="rId62" Type="http://schemas.openxmlformats.org/officeDocument/2006/relationships/image" Target="media/image45.png"/><Relationship Id="rId63" Type="http://schemas.openxmlformats.org/officeDocument/2006/relationships/image" Target="media/image46.png"/><Relationship Id="rId64" Type="http://schemas.openxmlformats.org/officeDocument/2006/relationships/image" Target="media/image47.png"/><Relationship Id="rId65" Type="http://schemas.openxmlformats.org/officeDocument/2006/relationships/image" Target="media/image48.png"/><Relationship Id="rId66" Type="http://schemas.openxmlformats.org/officeDocument/2006/relationships/image" Target="media/image49.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6.png"/><Relationship Id="rId72" Type="http://schemas.openxmlformats.org/officeDocument/2006/relationships/image" Target="media/image57.png"/><Relationship Id="rId73" Type="http://schemas.openxmlformats.org/officeDocument/2006/relationships/image" Target="media/image58.png"/><Relationship Id="rId74" Type="http://schemas.openxmlformats.org/officeDocument/2006/relationships/image" Target="media/image59.png"/><Relationship Id="rId75" Type="http://schemas.openxmlformats.org/officeDocument/2006/relationships/image" Target="media/image60.png"/><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148.png"/><Relationship Id="rId87" Type="http://schemas.openxmlformats.org/officeDocument/2006/relationships/image" Target="media/image149.png"/><Relationship Id="rId88" Type="http://schemas.openxmlformats.org/officeDocument/2006/relationships/image" Target="media/image80.png"/><Relationship Id="rId89" Type="http://schemas.openxmlformats.org/officeDocument/2006/relationships/image" Target="media/image150.png"/><Relationship Id="rId90" Type="http://schemas.openxmlformats.org/officeDocument/2006/relationships/image" Target="media/image82.png"/><Relationship Id="rId91" Type="http://schemas.openxmlformats.org/officeDocument/2006/relationships/image" Target="media/image84.png"/><Relationship Id="rId92" Type="http://schemas.openxmlformats.org/officeDocument/2006/relationships/image" Target="media/image85.png"/><Relationship Id="rId93" Type="http://schemas.openxmlformats.org/officeDocument/2006/relationships/image" Target="media/image89.png"/><Relationship Id="rId94" Type="http://schemas.openxmlformats.org/officeDocument/2006/relationships/image" Target="media/image93.png"/><Relationship Id="rId95" Type="http://schemas.openxmlformats.org/officeDocument/2006/relationships/image" Target="media/image95.png"/><Relationship Id="rId96" Type="http://schemas.openxmlformats.org/officeDocument/2006/relationships/image" Target="media/image151.png"/><Relationship Id="rId97" Type="http://schemas.openxmlformats.org/officeDocument/2006/relationships/image" Target="media/image152.png"/><Relationship Id="rId98" Type="http://schemas.openxmlformats.org/officeDocument/2006/relationships/image" Target="media/image107.png"/><Relationship Id="rId99" Type="http://schemas.openxmlformats.org/officeDocument/2006/relationships/image" Target="media/image108.png"/><Relationship Id="rId100" Type="http://schemas.openxmlformats.org/officeDocument/2006/relationships/image" Target="media/image153.png"/><Relationship Id="rId101" Type="http://schemas.openxmlformats.org/officeDocument/2006/relationships/image" Target="media/image111.png"/><Relationship Id="rId102" Type="http://schemas.openxmlformats.org/officeDocument/2006/relationships/image" Target="media/image112.png"/><Relationship Id="rId103" Type="http://schemas.openxmlformats.org/officeDocument/2006/relationships/image" Target="media/image154.png"/><Relationship Id="rId104" Type="http://schemas.openxmlformats.org/officeDocument/2006/relationships/image" Target="media/image155.png"/><Relationship Id="rId105" Type="http://schemas.openxmlformats.org/officeDocument/2006/relationships/image" Target="media/image156.png"/><Relationship Id="rId106" Type="http://schemas.openxmlformats.org/officeDocument/2006/relationships/image" Target="media/image157.png"/><Relationship Id="rId107" Type="http://schemas.openxmlformats.org/officeDocument/2006/relationships/image" Target="media/image158.png"/><Relationship Id="rId108" Type="http://schemas.openxmlformats.org/officeDocument/2006/relationships/image" Target="media/image130.png"/><Relationship Id="rId109" Type="http://schemas.openxmlformats.org/officeDocument/2006/relationships/image" Target="media/image131.png"/><Relationship Id="rId110" Type="http://schemas.openxmlformats.org/officeDocument/2006/relationships/image" Target="media/image133.png"/><Relationship Id="rId111" Type="http://schemas.openxmlformats.org/officeDocument/2006/relationships/image" Target="media/image135.png"/><Relationship Id="rId112" Type="http://schemas.openxmlformats.org/officeDocument/2006/relationships/image" Target="media/image159.png"/><Relationship Id="rId113" Type="http://schemas.openxmlformats.org/officeDocument/2006/relationships/image" Target="media/image137.png"/><Relationship Id="rId114" Type="http://schemas.openxmlformats.org/officeDocument/2006/relationships/image" Target="media/image138.png"/><Relationship Id="rId115" Type="http://schemas.openxmlformats.org/officeDocument/2006/relationships/image" Target="media/image160.png"/><Relationship Id="rId116" Type="http://schemas.openxmlformats.org/officeDocument/2006/relationships/image" Target="media/image76.png"/><Relationship Id="rId117" Type="http://schemas.openxmlformats.org/officeDocument/2006/relationships/image" Target="media/image72.png"/><Relationship Id="rId118" Type="http://schemas.openxmlformats.org/officeDocument/2006/relationships/image" Target="media/image74.png"/><Relationship Id="rId119" Type="http://schemas.openxmlformats.org/officeDocument/2006/relationships/image" Target="media/image75.png"/><Relationship Id="rId120" Type="http://schemas.openxmlformats.org/officeDocument/2006/relationships/image" Target="media/image77.png"/><Relationship Id="rId121" Type="http://schemas.openxmlformats.org/officeDocument/2006/relationships/image" Target="media/image78.png"/><Relationship Id="rId122" Type="http://schemas.openxmlformats.org/officeDocument/2006/relationships/image" Target="media/image79.png"/><Relationship Id="rId123" Type="http://schemas.openxmlformats.org/officeDocument/2006/relationships/image" Target="media/image81.png"/><Relationship Id="rId124" Type="http://schemas.openxmlformats.org/officeDocument/2006/relationships/image" Target="media/image83.png"/><Relationship Id="rId125" Type="http://schemas.openxmlformats.org/officeDocument/2006/relationships/image" Target="media/image86.png"/><Relationship Id="rId126" Type="http://schemas.openxmlformats.org/officeDocument/2006/relationships/image" Target="media/image87.png"/><Relationship Id="rId127" Type="http://schemas.openxmlformats.org/officeDocument/2006/relationships/image" Target="media/image88.png"/><Relationship Id="rId128" Type="http://schemas.openxmlformats.org/officeDocument/2006/relationships/image" Target="media/image91.png"/><Relationship Id="rId129" Type="http://schemas.openxmlformats.org/officeDocument/2006/relationships/image" Target="media/image92.png"/><Relationship Id="rId130" Type="http://schemas.openxmlformats.org/officeDocument/2006/relationships/image" Target="media/image94.png"/><Relationship Id="rId131" Type="http://schemas.openxmlformats.org/officeDocument/2006/relationships/image" Target="media/image96.png"/><Relationship Id="rId132" Type="http://schemas.openxmlformats.org/officeDocument/2006/relationships/image" Target="media/image97.png"/><Relationship Id="rId133" Type="http://schemas.openxmlformats.org/officeDocument/2006/relationships/image" Target="media/image98.png"/><Relationship Id="rId134" Type="http://schemas.openxmlformats.org/officeDocument/2006/relationships/image" Target="media/image99.png"/><Relationship Id="rId135" Type="http://schemas.openxmlformats.org/officeDocument/2006/relationships/image" Target="media/image100.png"/><Relationship Id="rId136" Type="http://schemas.openxmlformats.org/officeDocument/2006/relationships/image" Target="media/image101.png"/><Relationship Id="rId137" Type="http://schemas.openxmlformats.org/officeDocument/2006/relationships/image" Target="media/image102.png"/><Relationship Id="rId138" Type="http://schemas.openxmlformats.org/officeDocument/2006/relationships/image" Target="media/image103.png"/><Relationship Id="rId139" Type="http://schemas.openxmlformats.org/officeDocument/2006/relationships/image" Target="media/image104.png"/><Relationship Id="rId140" Type="http://schemas.openxmlformats.org/officeDocument/2006/relationships/image" Target="media/image105.png"/><Relationship Id="rId141" Type="http://schemas.openxmlformats.org/officeDocument/2006/relationships/image" Target="media/image106.png"/><Relationship Id="rId142" Type="http://schemas.openxmlformats.org/officeDocument/2006/relationships/image" Target="media/image109.png"/><Relationship Id="rId143" Type="http://schemas.openxmlformats.org/officeDocument/2006/relationships/image" Target="media/image110.png"/><Relationship Id="rId144" Type="http://schemas.openxmlformats.org/officeDocument/2006/relationships/image" Target="media/image113.png"/><Relationship Id="rId145" Type="http://schemas.openxmlformats.org/officeDocument/2006/relationships/image" Target="media/image114.png"/><Relationship Id="rId146" Type="http://schemas.openxmlformats.org/officeDocument/2006/relationships/image" Target="media/image115.png"/><Relationship Id="rId147" Type="http://schemas.openxmlformats.org/officeDocument/2006/relationships/image" Target="media/image116.png"/><Relationship Id="rId148" Type="http://schemas.openxmlformats.org/officeDocument/2006/relationships/image" Target="media/image117.png"/><Relationship Id="rId149" Type="http://schemas.openxmlformats.org/officeDocument/2006/relationships/image" Target="media/image118.png"/><Relationship Id="rId150" Type="http://schemas.openxmlformats.org/officeDocument/2006/relationships/image" Target="media/image119.png"/><Relationship Id="rId151" Type="http://schemas.openxmlformats.org/officeDocument/2006/relationships/image" Target="media/image120.png"/><Relationship Id="rId152" Type="http://schemas.openxmlformats.org/officeDocument/2006/relationships/image" Target="media/image121.png"/><Relationship Id="rId153" Type="http://schemas.openxmlformats.org/officeDocument/2006/relationships/image" Target="media/image122.png"/><Relationship Id="rId154" Type="http://schemas.openxmlformats.org/officeDocument/2006/relationships/image" Target="media/image123.png"/><Relationship Id="rId155" Type="http://schemas.openxmlformats.org/officeDocument/2006/relationships/image" Target="media/image124.png"/><Relationship Id="rId156" Type="http://schemas.openxmlformats.org/officeDocument/2006/relationships/image" Target="media/image125.png"/><Relationship Id="rId157" Type="http://schemas.openxmlformats.org/officeDocument/2006/relationships/image" Target="media/image126.png"/><Relationship Id="rId158" Type="http://schemas.openxmlformats.org/officeDocument/2006/relationships/image" Target="media/image127.png"/><Relationship Id="rId159" Type="http://schemas.openxmlformats.org/officeDocument/2006/relationships/image" Target="media/image128.png"/><Relationship Id="rId160" Type="http://schemas.openxmlformats.org/officeDocument/2006/relationships/image" Target="media/image129.png"/><Relationship Id="rId161" Type="http://schemas.openxmlformats.org/officeDocument/2006/relationships/image" Target="media/image132.png"/><Relationship Id="rId162" Type="http://schemas.openxmlformats.org/officeDocument/2006/relationships/image" Target="media/image134.png"/><Relationship Id="rId163" Type="http://schemas.openxmlformats.org/officeDocument/2006/relationships/image" Target="media/image136.png"/><Relationship Id="rId164" Type="http://schemas.openxmlformats.org/officeDocument/2006/relationships/image" Target="media/image139.png"/><Relationship Id="rId165" Type="http://schemas.openxmlformats.org/officeDocument/2006/relationships/image" Target="media/image140.png"/><Relationship Id="rId166" Type="http://schemas.openxmlformats.org/officeDocument/2006/relationships/image" Target="media/image141.png"/><Relationship Id="rId167" Type="http://schemas.openxmlformats.org/officeDocument/2006/relationships/image" Target="media/image142.png"/><Relationship Id="rId168" Type="http://schemas.openxmlformats.org/officeDocument/2006/relationships/image" Target="media/image143.png"/><Relationship Id="rId169" Type="http://schemas.openxmlformats.org/officeDocument/2006/relationships/image" Target="media/image144.png"/><Relationship Id="rId170" Type="http://schemas.openxmlformats.org/officeDocument/2006/relationships/image" Target="media/image145.png"/><Relationship Id="rId171" Type="http://schemas.openxmlformats.org/officeDocument/2006/relationships/image" Target="media/image146.png"/><Relationship Id="rId172" Type="http://schemas.openxmlformats.org/officeDocument/2006/relationships/image" Target="media/image1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