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Pendiente</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spacing w:after="120"/>
        <w:jc w:val="both"/>
      </w:pPr>
      <w:r>
        <w:rPr>
          <w:b w:val="false"/>
          <w:bCs w:val="false"/>
          <w:i w:val="false"/>
          <w:iCs w:val="false"/>
          <w:color w:val="000000"/>
          <w:sz w:val="22"/>
          <w:szCs w:val="22"/>
        </w:rPr>
        <w:t xml:space="preserve">El principal desafío del análisis reside en las reglas de negocio propias del tambo. La categoría del animal (ternero, novilla,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la genealogía registrada de los animales involucrados.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5387548"/>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5387548"/>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en el sistema.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en el sistema.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en el sistema.</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respecto de la cría.</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fecha y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el formulario solicitando la fecha y el motivo de la salida.</w:t>
      </w:r>
    </w:p>
    <w:p>
      <w:pPr>
        <w:jc w:val="center"/>
      </w:pPr>
      <w:r>
        <w:t xml:space="preserve">3. El usuario indica la fecha, selecciona el motivo (venta, fallecimiento, descarte sanitario u otros) y presiona “Confirmar Baja”.</w:t>
      </w:r>
    </w:p>
    <w:p>
      <w:pPr>
        <w:jc w:val="center"/>
      </w:pPr>
      <w:r>
        <w:t xml:space="preserve">4. El sistema actualiza el estado del animal a inactivo, almacena la fecha y el motivo,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La fecha y el motivo de salida son obligatorios. La fecha no puede ser futura ni anterior a la fecha de nacimiento del animal.</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en el sistema.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recupera los datos de los progenitores vinculados.</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el sistema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El árbol se construye a demanda: cada rama se resuelve cuando el usuario la despliega, de modo que un linaje profundo no obliga a recorrer todo el rodeo.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la ascendencia registrada de ambos animales y busca progenitores comunes.</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ambos animales.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en el sistema.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en el sistema.</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advierte que la leche de ese animal no debe destinarse a consumo y solicita confirmación.</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en el sistema.</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en el sistema.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en el sistema.</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al servicio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al servicio configurada.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La hembra debe estar registrada y en condiciones de recibir servicio.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en el sistema.</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en el sistema.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en el sistema.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en el sistema.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en el sistema.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en el sistema.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en el sistema.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las cifras del día: producción registrada y cantidad de animales en ordeñe.</w:t>
      </w:r>
    </w:p>
    <w:p>
      <w:pPr>
        <w:jc w:val="center"/>
      </w:pPr>
      <w:r>
        <w:t xml:space="preserve">3. El sistema despliega cada grupo de avisos con su cantidad y el acceso directo a la pantalla que lo resuelve.</w:t>
      </w:r>
    </w:p>
    <w:p>
      <w:pPr>
        <w:jc w:val="center"/>
      </w:pPr>
      <w:r>
        <w:t xml:space="preserve">Cursos Alternativos: 3a. No hay avisos pendientes en un grupo: el sistema lo informa en lugar de mostrar una lista vacía.</w:t>
      </w:r>
    </w:p>
    <w:p>
      <w:pPr>
        <w:jc w:val="center"/>
      </w:pPr>
      <w:r>
        <w:t xml:space="preserve">Cursos de Excepción: —</w:t>
      </w:r>
    </w:p>
    <w:p>
      <w:pPr>
        <w:jc w:val="center"/>
      </w:pPr>
      <w:r>
        <w:t xml:space="preserve">Post-condición: El usuario conoce el estado del establecimiento sin que se altere ningún registro.</w:t>
      </w:r>
    </w:p>
    <w:p>
      <w:pPr>
        <w:jc w:val="center"/>
      </w:pPr>
      <w:r>
        <w:t xml:space="preserve">Reglas de Negocio: El tablero no calcula nada propio: reúne los mismos avisos que producen los casos de uso de cada módulo, de modo que no puedan discrepar entre una vista y la otra.</w:t>
      </w:r>
    </w:p>
    <w:p>
      <w:pPr>
        <w:jc w:val="center"/>
      </w:pPr>
      <w:r>
        <w:t xml:space="preserve">Validaciones: —</w:t>
      </w:r>
    </w:p>
    <w:p>
      <w:pPr>
        <w:jc w:val="center"/>
      </w:pPr>
      <w:r>
        <w:t xml:space="preserve">Frecuencia de Uso: Muy alta, es la pantalla de entrada al sistema.</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en el sistema.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en el sistema.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de producción en el período seleccionado: el sistema informa la situación y no genera el archivo.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en el sistema.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sanitarios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en el sistema.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reproductivos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y los animales deben tener genealogía registrada.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w:t>
      </w:r>
    </w:p>
    <w:p>
      <w:pPr>
        <w:jc w:val="center"/>
      </w:pPr>
      <w:r>
        <w:t xml:space="preserve">Cursos de Excepción: 4a. Los animales alcanzados no tienen genealogía registrada: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completa la vinculación desde Telegram.</w:t>
      </w:r>
    </w:p>
    <w:p>
      <w:pPr>
        <w:jc w:val="center"/>
      </w:pPr>
      <w:r>
        <w:t xml:space="preserve">4. El sistema confirma el vínculo y despliega los tipos de aviso disponibles: procedimientos sanitarios pendientes, partos próximos, tactos pendientes, secados próximos, stock crítico, vencimiento de insumos y fin del período de descarte.</w:t>
      </w:r>
    </w:p>
    <w:p>
      <w:pPr>
        <w:jc w:val="center"/>
      </w:pPr>
      <w:r>
        <w:t xml:space="preserve">5. El usuario selecciona los avisos que desea recibir y presiona “Guardar”.</w:t>
      </w:r>
    </w:p>
    <w:p>
      <w:pPr>
        <w:jc w:val="center"/>
      </w:pPr>
      <w:r>
        <w:t xml:space="preserve">6. El sistema almacena las preferencias y envía un mensaje de prueba.</w:t>
      </w:r>
    </w:p>
    <w:p>
      <w:pPr>
        <w:jc w:val="center"/>
      </w:pPr>
      <w:r>
        <w:t xml:space="preserve">Cursos Alternativos: 5a. El usuario desactiva un tipo de aviso: el sistema deja de enviarlo, sin afectar su visualización dentro del sistema.</w:t>
      </w:r>
    </w:p>
    <w:p>
      <w:pPr>
        <w:jc w:val="center"/>
      </w:pPr>
      <w:r>
        <w:t xml:space="preserve">Cursos de Excepción: 3a. La vinculación no se completa: el sistema informa que no pudo establecerse y conserva la configuración anterior. 6a. El envío de prueba falla: el sistema informa la situación e indica revisar la vinculación.</w:t>
      </w:r>
    </w:p>
    <w:p>
      <w:pPr>
        <w:jc w:val="center"/>
      </w:pPr>
      <w:r>
        <w:t xml:space="preserve">Post-condición: El sistema queda habilitado para enviar los avisos seleccionados al destinatario vinculado.</w:t>
      </w:r>
    </w:p>
    <w:p>
      <w:pPr>
        <w:jc w:val="center"/>
      </w:pPr>
      <w:r>
        <w:t xml:space="preserve">Reglas de Negocio: Los avisos enviados son los mismos que el sistema muestra en pantalla: la notificación es un canal de entrega, no una fuente de información distinta. La falla del envío no interrumpe la operación del sistema.</w:t>
      </w:r>
    </w:p>
    <w:p>
      <w:pPr>
        <w:jc w:val="center"/>
      </w:pPr>
      <w:r>
        <w:t xml:space="preserve">Validaciones: La vinculación con el bot es obligatoria antes de seleccionar avisos.</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Sistema (actor principal); Encargada del sector (destinataria)</w:t>
      </w:r>
    </w:p>
    <w:p>
      <w:pPr>
        <w:jc w:val="center"/>
      </w:pPr>
      <w:r>
        <w:t xml:space="preserve">Tipo: Primario</w:t>
      </w:r>
    </w:p>
    <w:p>
      <w:pPr>
        <w:jc w:val="center"/>
      </w:pPr>
      <w:r>
        <w:t xml:space="preserve">Descripción: El sistema envía, mediante un proceso programado, un resumen diario con las tareas pendientes del establecimiento.</w:t>
      </w:r>
    </w:p>
    <w:p>
      <w:pPr>
        <w:jc w:val="center"/>
      </w:pPr>
      <w:r>
        <w:t xml:space="preserve">Referencia a Requerimientos Funcionales: RF7.7</w:t>
      </w:r>
    </w:p>
    <w:p>
      <w:pPr>
        <w:jc w:val="center"/>
      </w:pPr>
      <w:r>
        <w:t xml:space="preserve">Pre-condición: La integración con el bot de Telegram debe estar configurada y activa.</w:t>
      </w:r>
    </w:p>
    <w:p>
      <w:pPr>
        <w:jc w:val="center"/>
      </w:pPr>
      <w:r>
        <w:t xml:space="preserve">Desencadenante: Se alcanza la hora programada para el envío del resumen.</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procedimientos sanitarios vencidos y por vencer, partos y secados próximos, tactos pendientes, hembras para servir,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en el siguiente ciclo, sin interrumpir su funcionamiento.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206315"/>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206315"/>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3920000"/>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3920000"/>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22916"/>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22916"/>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veintidós primeras corresponden a los módulos construidos; las dos últimas —preferencias_notificacion y alertas— corresponden al Módulo 7, que forma parte del alcance del proyecto y se encuentra pendiente de implementación.</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w:t>
      </w:r>
    </w:p>
    <w:p>
      <w:pPr>
        <w:jc w:val="center"/>
      </w:pPr>
      <w:r>
        <w:t xml:space="preserve">preferencias_notificacion = {id_preferencia, tipo_alerta, activa, destinatario}</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r>
              <w:t xml:space="preserve"/>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r>
              <w:t xml:space="preserve"/>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tipo_servicio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
            </w: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destinatario</w:t>
            </w:r>
          </w:p>
        </w:tc>
        <w:tc>
          <w:tcPr>
            <w:tcW w:type="dxa" w:w="2000"/>
            <w:shd w:fill="E8EEF7" w:val="clear"/>
          </w:tcPr>
          <w:p>
            <w:r>
              <w:t xml:space="preserve">VARCHAR(60)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El CU 48 incorpora la línea de vida BotTelegram. El CU 49 no tiene vista: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92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92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92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92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025494"/>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025494"/>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3966593"/>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3966593"/>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2996043"/>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2996043"/>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422417"/>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422417"/>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2996043"/>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2996043"/>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348131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348131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2996043"/>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2996043"/>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4451868"/>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4451868"/>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451868"/>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451868"/>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3966593"/>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3966593"/>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3966593"/>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3966593"/>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422417"/>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422417"/>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3966593"/>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3966593"/>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3966593"/>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3966593"/>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3481318"/>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3481318"/>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3966593"/>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3966593"/>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2025494"/>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2025494"/>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3481318"/>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3481318"/>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2996043"/>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2996043"/>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2510769"/>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2510769"/>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2025494"/>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2025494"/>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025494"/>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025494"/>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568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568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3481318"/>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3481318"/>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3966593"/>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3966593"/>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568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568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4728128"/>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4728128"/>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8098217"/>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8098217"/>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sus listas static en memoria, delega la escritura en pControladora y recién después actualiza la caché.</w:t>
      </w:r>
    </w:p>
    <w:p>
      <w:pPr>
        <w:jc w:val="center"/>
      </w:pPr>
      <w:r>
        <w:rPr>
          <w:b/>
        </w:rPr>
        <w:t xml:space="preserve">Clases de negocio</w:t>
      </w: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r>
              <w:t xml:space="preserve"/>
            </w: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r>
              <w:t xml:space="preserve"/>
            </w: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r>
              <w:t xml:space="preserve"/>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r>
              <w:t xml:space="preserve"/>
            </w: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r>
              <w:t xml:space="preserve"/>
            </w: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r>
              <w:t xml:space="preserve"/>
            </w: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r>
              <w:t xml:space="preserve"/>
            </w: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r>
              <w:t xml:space="preserve"/>
            </w: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r>
              <w:t xml:space="preserve"/>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
            </w: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r>
              <w:t xml:space="preserve"/>
            </w: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(28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2.4  Manual de Usuario</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2.5  Deployment</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2.6  Política de Seguridad y Respaldos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2.7  Plan de contingencia</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spacing w:after="120"/>
      </w:pPr>
      <w:r>
        <w:rPr>
          <w:b w:val="false"/>
          <w:bCs w:val="false"/>
          <w:i/>
          <w:iCs/>
          <w:color w:val="595959"/>
          <w:sz w:val="20"/>
          <w:szCs w:val="20"/>
        </w:rPr>
        <w:t xml:space="preserve">Pendiente.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