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En proceso</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xmlns:a="http://schemas.openxmlformats.org/drawingml/2006/main" xmlns:pic="http://schemas.openxmlformats.org/drawingml/2006/pictur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xmlns:a="http://schemas.openxmlformats.org/drawingml/2006/main" xmlns:pic="http://schemas.openxmlformats.org/drawingml/2006/picture">
            <wp:extent cx="5760000" cy="3856500"/>
            <wp:docPr id="141" name="Picture 141"/>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xmlns:a="http://schemas.openxmlformats.org/drawingml/2006/main" xmlns:pic="http://schemas.openxmlformats.org/drawingml/2006/pictur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xmlns:a="http://schemas.openxmlformats.org/drawingml/2006/main" xmlns:pic="http://schemas.openxmlformats.org/drawingml/2006/pictur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189"/>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xmlns:a="http://schemas.openxmlformats.org/drawingml/2006/main" xmlns:pic="http://schemas.openxmlformats.org/drawingml/2006/pictur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xmlns:a="http://schemas.openxmlformats.org/drawingml/2006/main" xmlns:pic="http://schemas.openxmlformats.org/drawingml/2006/pictur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xmlns:a="http://schemas.openxmlformats.org/drawingml/2006/main" xmlns:pic="http://schemas.openxmlformats.org/drawingml/2006/pictur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xmlns:a="http://schemas.openxmlformats.org/drawingml/2006/main" xmlns:pic="http://schemas.openxmlformats.org/drawingml/2006/pictur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xmlns:a="http://schemas.openxmlformats.org/drawingml/2006/main" xmlns:pic="http://schemas.openxmlformats.org/drawingml/2006/pictur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xmlns:a="http://schemas.openxmlformats.org/drawingml/2006/main" xmlns:pic="http://schemas.openxmlformats.org/drawingml/2006/pictur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xmlns:a="http://schemas.openxmlformats.org/drawingml/2006/main" xmlns:pic="http://schemas.openxmlformats.org/drawingml/2006/pictur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xmlns:a="http://schemas.openxmlformats.org/drawingml/2006/main" xmlns:pic="http://schemas.openxmlformats.org/drawingml/2006/picture">
            <wp:extent cx="5760000" cy="447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190"/>
                    <a:stretch>
                      <a:fillRect/>
                    </a:stretch>
                  </pic:blipFill>
                  <pic:spPr>
                    <a:xfrm>
                      <a:off x="0" y="0"/>
                      <a:ext cx="5760000" cy="447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xmlns:a="http://schemas.openxmlformats.org/drawingml/2006/main" xmlns:pic="http://schemas.openxmlformats.org/drawingml/2006/pictur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191"/>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xmlns:a="http://schemas.openxmlformats.org/drawingml/2006/main" xmlns:pic="http://schemas.openxmlformats.org/drawingml/2006/pictur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xmlns:a="http://schemas.openxmlformats.org/drawingml/2006/main" xmlns:pic="http://schemas.openxmlformats.org/drawingml/2006/pictur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xmlns:a="http://schemas.openxmlformats.org/drawingml/2006/main" xmlns:pic="http://schemas.openxmlformats.org/drawingml/2006/pictur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92"/>
                    <a:stretch>
                      <a:fillRect/>
                    </a:stretch>
                  </pic:blipFill>
                  <pic:spPr>
                    <a:xfrm>
                      <a:off x="0" y="0"/>
                      <a:ext cx="5760000" cy="4630500"/>
                    </a:xfrm>
                    <a:prstGeom prst="rect"/>
                  </pic:spPr>
                </pic:pic>
              </a:graphicData>
            </a:graphic>
          </wp:inline>
        </w:drawing>
      </w:r>
    </w:p>
    <w:p>
      <w:r>
        <w:drawing>
          <wp:inline xmlns:a="http://schemas.openxmlformats.org/drawingml/2006/main" xmlns:pic="http://schemas.openxmlformats.org/drawingml/2006/pictur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r>
        <w:drawing>
          <wp:inline xmlns:a="http://schemas.openxmlformats.org/drawingml/2006/main" xmlns:pic="http://schemas.openxmlformats.org/drawingml/2006/pictur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xmlns:a="http://schemas.openxmlformats.org/drawingml/2006/main" xmlns:pic="http://schemas.openxmlformats.org/drawingml/2006/pictur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93"/>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xmlns:a="http://schemas.openxmlformats.org/drawingml/2006/main" xmlns:pic="http://schemas.openxmlformats.org/drawingml/2006/pictur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94"/>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xmlns:a="http://schemas.openxmlformats.org/drawingml/2006/main" xmlns:pic="http://schemas.openxmlformats.org/drawingml/2006/pictur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95"/>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xmlns:a="http://schemas.openxmlformats.org/drawingml/2006/main" xmlns:pic="http://schemas.openxmlformats.org/drawingml/2006/pictur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96"/>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xmlns:a="http://schemas.openxmlformats.org/drawingml/2006/main" xmlns:pic="http://schemas.openxmlformats.org/drawingml/2006/pictur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97"/>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xmlns:a="http://schemas.openxmlformats.org/drawingml/2006/main" xmlns:pic="http://schemas.openxmlformats.org/drawingml/2006/pictur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r>
        <w:drawing>
          <wp:inline xmlns:a="http://schemas.openxmlformats.org/drawingml/2006/main" xmlns:pic="http://schemas.openxmlformats.org/drawingml/2006/pictur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xmlns:a="http://schemas.openxmlformats.org/drawingml/2006/main" xmlns:pic="http://schemas.openxmlformats.org/drawingml/2006/pictur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xmlns:a="http://schemas.openxmlformats.org/drawingml/2006/main" xmlns:pic="http://schemas.openxmlformats.org/drawingml/2006/pictur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xmlns:a="http://schemas.openxmlformats.org/drawingml/2006/main" xmlns:pic="http://schemas.openxmlformats.org/drawingml/2006/pictur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98"/>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xmlns:a="http://schemas.openxmlformats.org/drawingml/2006/main" xmlns:pic="http://schemas.openxmlformats.org/drawingml/2006/pictur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xmlns:a="http://schemas.openxmlformats.org/drawingml/2006/main" xmlns:pic="http://schemas.openxmlformats.org/drawingml/2006/pictur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xmlns:a="http://schemas.openxmlformats.org/drawingml/2006/main" xmlns:pic="http://schemas.openxmlformats.org/drawingml/2006/pictur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99"/>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xmlns:a="http://schemas.openxmlformats.org/drawingml/2006/main" xmlns:pic="http://schemas.openxmlformats.org/drawingml/2006/picture">
            <wp:extent cx="5760000" cy="3418397"/>
            <wp:docPr id="171" name="Picture 171"/>
            <wp:cNvGraphicFramePr>
              <a:graphicFrameLocks noChangeAspect="1"/>
            </wp:cNvGraphicFramePr>
            <a:graphic>
              <a:graphicData uri="http://schemas.openxmlformats.org/drawingml/2006/picture">
                <pic:pic>
                  <pic:nvPicPr>
                    <pic:cNvPr id="0" name="t-configuracion-efecto.png"/>
                    <pic:cNvPicPr/>
                  </pic:nvPicPr>
                  <pic:blipFill>
                    <a:blip r:embed="rId200"/>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903</w:t>
            </w:r>
            <w:r>
              <w:t xml:space="preserve"> contra </w:t>
            </w:r>
            <w:r>
              <w:rPr>
                <w:rFonts w:ascii="Consolas" w:hAnsi="Consolas" w:cs="Consolas"/>
              </w:rPr>
              <w:t xml:space="preserve">7HO99001</w:t>
            </w:r>
            <w:r>
              <w:t xml:space="preserve">, su abuelo por línea materna: lo detecta y lo nombra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t xml:space="preserve">Ok: </w:t>
            </w:r>
            <w:r>
              <w:rPr>
                <w:b/>
              </w:rPr>
              <w:t xml:space="preserve">no lo detecta</w:t>
            </w:r>
            <w:r>
              <w:t xml:space="preserve">, que es lo que corresponde. </w:t>
            </w:r>
            <w:r>
              <w:rPr>
                <w:rFonts w:ascii="Consolas" w:hAnsi="Consolas" w:cs="Consolas"/>
              </w:rPr>
              <w:t xml:space="preserve">905</w:t>
            </w:r>
            <w:r>
              <w:t xml:space="preserve"> contra </w:t>
            </w:r>
            <w:r>
              <w:rPr>
                <w:rFonts w:ascii="Consolas" w:hAnsi="Consolas" w:cs="Consolas"/>
              </w:rPr>
              <w:t xml:space="preserve">906</w:t>
            </w:r>
            <w:r>
              <w:t xml:space="preserve">, cuyo ancestro común es el bisabuelo </w:t>
            </w:r>
            <w:r>
              <w:rPr>
                <w:rFonts w:ascii="Consolas" w:hAnsi="Consolas" w:cs="Consolas"/>
              </w:rPr>
              <w:t xml:space="preserve">7HO99001</w:t>
            </w:r>
            <w:r>
              <w:t xml:space="preserve">, queda fuera del alcance que declara RF1.7. Es el caso que confirma el límite</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p>
      <w:pPr>
        <w:pStyle w:val="Heading2"/>
        <w:spacing w:after="100" w:before="240"/>
      </w:pPr>
      <w:r>
        <w:rPr>
          <w:b/>
          <w:bCs/>
          <w:color w:val="1F3864"/>
        </w:rPr>
        <w:t xml:space="preserve">2.4  Manual de Usuario</w:t>
      </w:r>
    </w:p>
    <w:p>
      <w:pPr>
        <w:pStyle w:val="Heading5"/>
        <w:jc w:val="center"/>
      </w:pPr>
      <w:r>
        <w:t xml:space="preserve">Índice</w:t>
      </w:r>
    </w:p>
    <w:p>
      <w:pPr>
        <w:pStyle w:val="ListParagraph"/>
        <w:jc w:val="center"/>
      </w:pPr>
      <w:r>
        <w:t xml:space="preserve">1.	</w:t>
      </w:r>
      <w:r>
        <w:t xml:space="preserve">Introducción</w:t>
      </w:r>
    </w:p>
    <w:p>
      <w:pPr>
        <w:pStyle w:val="ListParagraph"/>
        <w:jc w:val="center"/>
      </w:pPr>
      <w:r>
        <w:t xml:space="preserve">2.	</w:t>
      </w:r>
      <w:r>
        <w:t xml:space="preserve">Entrar al sistema</w:t>
      </w:r>
    </w:p>
    <w:p>
      <w:pPr>
        <w:pStyle w:val="ListParagraph"/>
        <w:jc w:val="center"/>
        <w:ind w:left="360"/>
      </w:pPr>
      <w:r>
        <w:t xml:space="preserve">•	</w:t>
      </w:r>
      <w:r>
        <w:t xml:space="preserve">2.1 Iniciar sesión</w:t>
      </w:r>
    </w:p>
    <w:p>
      <w:pPr>
        <w:pStyle w:val="ListParagraph"/>
        <w:jc w:val="center"/>
        <w:ind w:left="360"/>
      </w:pPr>
      <w:r>
        <w:t xml:space="preserve">•	</w:t>
      </w:r>
      <w:r>
        <w:t xml:space="preserve">2.2 Moverse por el sistema</w:t>
      </w:r>
    </w:p>
    <w:p>
      <w:pPr>
        <w:pStyle w:val="ListParagraph"/>
        <w:jc w:val="center"/>
        <w:ind w:left="360"/>
      </w:pPr>
      <w:r>
        <w:t xml:space="preserve">•	</w:t>
      </w:r>
      <w:r>
        <w:t xml:space="preserve">2.3 Cerrar sesión</w:t>
      </w:r>
    </w:p>
    <w:p>
      <w:pPr>
        <w:pStyle w:val="ListParagraph"/>
        <w:jc w:val="center"/>
      </w:pPr>
      <w:r>
        <w:t xml:space="preserve">3.	</w:t>
      </w:r>
      <w:r>
        <w:t xml:space="preserve">Configurar el establecimiento</w:t>
      </w:r>
    </w:p>
    <w:p>
      <w:pPr>
        <w:pStyle w:val="ListParagraph"/>
        <w:jc w:val="center"/>
      </w:pPr>
      <w:r>
        <w:t xml:space="preserve">4.	</w:t>
      </w:r>
      <w:r>
        <w:t xml:space="preserve">Los animales del rodeo</w:t>
      </w:r>
    </w:p>
    <w:p>
      <w:pPr>
        <w:pStyle w:val="ListParagraph"/>
        <w:jc w:val="center"/>
        <w:ind w:left="360"/>
      </w:pPr>
      <w:r>
        <w:t xml:space="preserve">•	</w:t>
      </w:r>
      <w:r>
        <w:t xml:space="preserve">4.1 Ver el rodeo</w:t>
      </w:r>
    </w:p>
    <w:p>
      <w:pPr>
        <w:pStyle w:val="ListParagraph"/>
        <w:jc w:val="center"/>
        <w:ind w:left="360"/>
      </w:pPr>
      <w:r>
        <w:t xml:space="preserve">•	</w:t>
      </w:r>
      <w:r>
        <w:t xml:space="preserve">4.2 Buscar y filtrar</w:t>
      </w:r>
    </w:p>
    <w:p>
      <w:pPr>
        <w:pStyle w:val="ListParagraph"/>
        <w:jc w:val="center"/>
        <w:ind w:left="360"/>
      </w:pPr>
      <w:r>
        <w:t xml:space="preserve">•	</w:t>
      </w:r>
      <w:r>
        <w:t xml:space="preserve">4.3 Dar de alta un animal</w:t>
      </w:r>
    </w:p>
    <w:p>
      <w:pPr>
        <w:pStyle w:val="ListParagraph"/>
        <w:jc w:val="center"/>
        <w:ind w:left="360"/>
      </w:pPr>
      <w:r>
        <w:t xml:space="preserve">•	</w:t>
      </w:r>
      <w:r>
        <w:t xml:space="preserve">4.4 La ficha del animal</w:t>
      </w:r>
    </w:p>
    <w:p>
      <w:pPr>
        <w:pStyle w:val="ListParagraph"/>
        <w:jc w:val="center"/>
        <w:ind w:left="360"/>
      </w:pPr>
      <w:r>
        <w:t xml:space="preserve">•	</w:t>
      </w:r>
      <w:r>
        <w:t xml:space="preserve">4.5 Modificar un animal</w:t>
      </w:r>
    </w:p>
    <w:p>
      <w:pPr>
        <w:pStyle w:val="ListParagraph"/>
        <w:jc w:val="center"/>
        <w:ind w:left="360"/>
      </w:pPr>
      <w:r>
        <w:t xml:space="preserve">•	</w:t>
      </w:r>
      <w:r>
        <w:t xml:space="preserve">4.6 El linaje</w:t>
      </w:r>
    </w:p>
    <w:p>
      <w:pPr>
        <w:pStyle w:val="ListParagraph"/>
        <w:jc w:val="center"/>
        <w:ind w:left="360"/>
      </w:pPr>
      <w:r>
        <w:t xml:space="preserve">•	</w:t>
      </w:r>
      <w:r>
        <w:t xml:space="preserve">4.7 Verificar consanguinidad</w:t>
      </w:r>
    </w:p>
    <w:p>
      <w:pPr>
        <w:pStyle w:val="ListParagraph"/>
        <w:jc w:val="center"/>
        <w:ind w:left="360"/>
      </w:pPr>
      <w:r>
        <w:t xml:space="preserve">•	</w:t>
      </w:r>
      <w:r>
        <w:t xml:space="preserve">4.8 Dar de baja y reactivar</w:t>
      </w:r>
    </w:p>
    <w:p>
      <w:pPr>
        <w:pStyle w:val="ListParagraph"/>
        <w:jc w:val="center"/>
      </w:pPr>
      <w:r>
        <w:t xml:space="preserve">5.	</w:t>
      </w:r>
      <w:r>
        <w:t xml:space="preserve">La producción de leche</w:t>
      </w:r>
    </w:p>
    <w:p>
      <w:pPr>
        <w:pStyle w:val="ListParagraph"/>
        <w:jc w:val="center"/>
        <w:ind w:left="360"/>
      </w:pPr>
      <w:r>
        <w:t xml:space="preserve">•	</w:t>
      </w:r>
      <w:r>
        <w:t xml:space="preserve">5.1 El ordeñe del turno</w:t>
      </w:r>
    </w:p>
    <w:p>
      <w:pPr>
        <w:pStyle w:val="ListParagraph"/>
        <w:jc w:val="center"/>
        <w:ind w:left="360"/>
      </w:pPr>
      <w:r>
        <w:t xml:space="preserve">•	</w:t>
      </w:r>
      <w:r>
        <w:t xml:space="preserve">5.2 El control lechero</w:t>
      </w:r>
    </w:p>
    <w:p>
      <w:pPr>
        <w:pStyle w:val="ListParagraph"/>
        <w:jc w:val="center"/>
        <w:ind w:left="360"/>
      </w:pPr>
      <w:r>
        <w:t xml:space="preserve">•	</w:t>
      </w:r>
      <w:r>
        <w:t xml:space="preserve">5.3 El historial y la métrica mensual</w:t>
      </w:r>
    </w:p>
    <w:p>
      <w:pPr>
        <w:pStyle w:val="ListParagraph"/>
        <w:jc w:val="center"/>
        <w:ind w:left="360"/>
      </w:pPr>
      <w:r>
        <w:t xml:space="preserve">•	</w:t>
      </w:r>
      <w:r>
        <w:t xml:space="preserve">5.4 Lactancias: abrir y secar</w:t>
      </w:r>
    </w:p>
    <w:p>
      <w:pPr>
        <w:pStyle w:val="ListParagraph"/>
        <w:jc w:val="center"/>
        <w:ind w:left="360"/>
      </w:pPr>
      <w:r>
        <w:t xml:space="preserve">•	</w:t>
      </w:r>
      <w:r>
        <w:t xml:space="preserve">5.5 Corregir y eliminar</w:t>
      </w:r>
    </w:p>
    <w:p>
      <w:pPr>
        <w:pStyle w:val="ListParagraph"/>
        <w:jc w:val="center"/>
      </w:pPr>
      <w:r>
        <w:t xml:space="preserve">6.	</w:t>
      </w:r>
      <w:r>
        <w:t xml:space="preserve">La reproducción</w:t>
      </w:r>
    </w:p>
    <w:p>
      <w:pPr>
        <w:pStyle w:val="ListParagraph"/>
        <w:jc w:val="center"/>
        <w:ind w:left="360"/>
      </w:pPr>
      <w:r>
        <w:t xml:space="preserve">•	</w:t>
      </w:r>
      <w:r>
        <w:t xml:space="preserve">6.1 Las listas de trabajo</w:t>
      </w:r>
    </w:p>
    <w:p>
      <w:pPr>
        <w:pStyle w:val="ListParagraph"/>
        <w:jc w:val="center"/>
        <w:ind w:left="360"/>
      </w:pPr>
      <w:r>
        <w:t xml:space="preserve">•	</w:t>
      </w:r>
      <w:r>
        <w:t xml:space="preserve">6.2 Celo</w:t>
      </w:r>
    </w:p>
    <w:p>
      <w:pPr>
        <w:pStyle w:val="ListParagraph"/>
        <w:jc w:val="center"/>
        <w:ind w:left="360"/>
      </w:pPr>
      <w:r>
        <w:t xml:space="preserve">•	</w:t>
      </w:r>
      <w:r>
        <w:t xml:space="preserve">6.3 Servicio</w:t>
      </w:r>
    </w:p>
    <w:p>
      <w:pPr>
        <w:pStyle w:val="ListParagraph"/>
        <w:jc w:val="center"/>
        <w:ind w:left="360"/>
      </w:pPr>
      <w:r>
        <w:t xml:space="preserve">•	</w:t>
      </w:r>
      <w:r>
        <w:t xml:space="preserve">6.4 Tacto</w:t>
      </w:r>
    </w:p>
    <w:p>
      <w:pPr>
        <w:pStyle w:val="ListParagraph"/>
        <w:jc w:val="center"/>
        <w:ind w:left="360"/>
      </w:pPr>
      <w:r>
        <w:t xml:space="preserve">•	</w:t>
      </w:r>
      <w:r>
        <w:t xml:space="preserve">6.5 Parto</w:t>
      </w:r>
    </w:p>
    <w:p>
      <w:pPr>
        <w:pStyle w:val="ListParagraph"/>
        <w:jc w:val="center"/>
        <w:ind w:left="360"/>
      </w:pPr>
      <w:r>
        <w:t xml:space="preserve">•	</w:t>
      </w:r>
      <w:r>
        <w:t xml:space="preserve">6.6 Corregir y eliminar</w:t>
      </w:r>
    </w:p>
    <w:p>
      <w:pPr>
        <w:pStyle w:val="ListParagraph"/>
        <w:jc w:val="center"/>
      </w:pPr>
      <w:r>
        <w:t xml:space="preserve">7.	</w:t>
      </w:r>
      <w:r>
        <w:t xml:space="preserve">La sanidad</w:t>
      </w:r>
    </w:p>
    <w:p>
      <w:pPr>
        <w:pStyle w:val="ListParagraph"/>
        <w:jc w:val="center"/>
        <w:ind w:left="360"/>
      </w:pPr>
      <w:r>
        <w:t xml:space="preserve">•	</w:t>
      </w:r>
      <w:r>
        <w:t xml:space="preserve">7.1 El calendario sanitario</w:t>
      </w:r>
    </w:p>
    <w:p>
      <w:pPr>
        <w:pStyle w:val="ListParagraph"/>
        <w:jc w:val="center"/>
        <w:ind w:left="360"/>
      </w:pPr>
      <w:r>
        <w:t xml:space="preserve">•	</w:t>
      </w:r>
      <w:r>
        <w:t xml:space="preserve">7.2 Diagnóstico y tratamiento</w:t>
      </w:r>
    </w:p>
    <w:p>
      <w:pPr>
        <w:pStyle w:val="ListParagraph"/>
        <w:jc w:val="center"/>
        <w:ind w:left="360"/>
      </w:pPr>
      <w:r>
        <w:t xml:space="preserve">•	</w:t>
      </w:r>
      <w:r>
        <w:t xml:space="preserve">7.3 Vacunación y descorne</w:t>
      </w:r>
    </w:p>
    <w:p>
      <w:pPr>
        <w:pStyle w:val="ListParagraph"/>
        <w:jc w:val="center"/>
        <w:ind w:left="360"/>
      </w:pPr>
      <w:r>
        <w:t xml:space="preserve">•	</w:t>
      </w:r>
      <w:r>
        <w:t xml:space="preserve">7.4 Los planes sanitarios</w:t>
      </w:r>
    </w:p>
    <w:p>
      <w:pPr>
        <w:pStyle w:val="ListParagraph"/>
        <w:jc w:val="center"/>
      </w:pPr>
      <w:r>
        <w:t xml:space="preserve">8.	</w:t>
      </w:r>
      <w:r>
        <w:t xml:space="preserve">Los insumos</w:t>
      </w:r>
    </w:p>
    <w:p>
      <w:pPr>
        <w:pStyle w:val="ListParagraph"/>
        <w:jc w:val="center"/>
        <w:ind w:left="360"/>
      </w:pPr>
      <w:r>
        <w:t xml:space="preserve">•	</w:t>
      </w:r>
      <w:r>
        <w:t xml:space="preserve">8.1 Dar de alta un insumo</w:t>
      </w:r>
    </w:p>
    <w:p>
      <w:pPr>
        <w:pStyle w:val="ListParagraph"/>
        <w:jc w:val="center"/>
        <w:ind w:left="360"/>
      </w:pPr>
      <w:r>
        <w:t xml:space="preserve">•	</w:t>
      </w:r>
      <w:r>
        <w:t xml:space="preserve">8.2 Reponer stock</w:t>
      </w:r>
    </w:p>
    <w:p>
      <w:pPr>
        <w:pStyle w:val="ListParagraph"/>
        <w:jc w:val="center"/>
        <w:ind w:left="360"/>
      </w:pPr>
      <w:r>
        <w:t xml:space="preserve">•	</w:t>
      </w:r>
      <w:r>
        <w:t xml:space="preserve">8.3 Las alertas</w:t>
      </w:r>
    </w:p>
    <w:p>
      <w:pPr>
        <w:pStyle w:val="ListParagraph"/>
        <w:jc w:val="center"/>
        <w:ind w:left="360"/>
      </w:pPr>
      <w:r>
        <w:t xml:space="preserve">•	</w:t>
      </w:r>
      <w:r>
        <w:t xml:space="preserve">8.4 El historial de movimientos</w:t>
      </w:r>
    </w:p>
    <w:p>
      <w:pPr>
        <w:pStyle w:val="ListParagraph"/>
        <w:jc w:val="center"/>
      </w:pPr>
      <w:r>
        <w:t xml:space="preserve">9.	</w:t>
      </w:r>
      <w:r>
        <w:t xml:space="preserve">Indicadores y decisiones</w:t>
      </w:r>
    </w:p>
    <w:p>
      <w:pPr>
        <w:pStyle w:val="ListParagraph"/>
        <w:jc w:val="center"/>
      </w:pPr>
      <w:r>
        <w:t xml:space="preserve">10.	</w:t>
      </w:r>
      <w:r>
        <w:t xml:space="preserve">Reportes y notificaciones</w:t>
      </w:r>
    </w:p>
    <w:p>
      <w:pPr>
        <w:pStyle w:val="ListParagraph"/>
        <w:jc w:val="center"/>
        <w:ind w:left="360"/>
      </w:pPr>
      <w:r>
        <w:t xml:space="preserve">•	</w:t>
      </w:r>
      <w:r>
        <w:t xml:space="preserve">10.1 Los reportes</w:t>
      </w:r>
    </w:p>
    <w:p>
      <w:pPr>
        <w:pStyle w:val="ListParagraph"/>
        <w:jc w:val="center"/>
        <w:ind w:left="360"/>
      </w:pPr>
      <w:r>
        <w:t xml:space="preserve">•	</w:t>
      </w:r>
      <w:r>
        <w:t xml:space="preserve">10.2 Las notificaciones por Telegram</w:t>
      </w:r>
    </w:p>
    <w:p>
      <w:pPr>
        <w:pStyle w:val="ListParagraph"/>
        <w:jc w:val="center"/>
      </w:pPr>
      <w:r>
        <w:t xml:space="preserve">11.	</w:t>
      </w:r>
      <w:r>
        <w:t xml:space="preserve">Usar el sistema desde el celular</w:t>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xmlns:a="http://schemas.openxmlformats.org/drawingml/2006/main" xmlns:pic="http://schemas.openxmlformats.org/drawingml/2006/pictur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4"/>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xmlns:a="http://schemas.openxmlformats.org/drawingml/2006/main" xmlns:pic="http://schemas.openxmlformats.org/drawingml/2006/pictur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5"/>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xmlns:a="http://schemas.openxmlformats.org/drawingml/2006/main" xmlns:pic="http://schemas.openxmlformats.org/drawingml/2006/pictur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6"/>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xmlns:a="http://schemas.openxmlformats.org/drawingml/2006/main" xmlns:pic="http://schemas.openxmlformats.org/drawingml/2006/pictur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17"/>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xmlns:a="http://schemas.openxmlformats.org/drawingml/2006/main" xmlns:pic="http://schemas.openxmlformats.org/drawingml/2006/pictur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18"/>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xmlns:a="http://schemas.openxmlformats.org/drawingml/2006/main" xmlns:pic="http://schemas.openxmlformats.org/drawingml/2006/picture">
            <wp:extent cx="5760000" cy="6917383"/>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19"/>
                    <a:stretch>
                      <a:fillRect/>
                    </a:stretch>
                  </pic:blipFill>
                  <pic:spPr>
                    <a:xfrm>
                      <a:off x="0" y="0"/>
                      <a:ext cx="5760000" cy="6917383"/>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xmlns:a="http://schemas.openxmlformats.org/drawingml/2006/main" xmlns:pic="http://schemas.openxmlformats.org/drawingml/2006/pictur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0"/>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xmlns:a="http://schemas.openxmlformats.org/drawingml/2006/main" xmlns:pic="http://schemas.openxmlformats.org/drawingml/2006/pictur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xmlns:a="http://schemas.openxmlformats.org/drawingml/2006/main" xmlns:pic="http://schemas.openxmlformats.org/drawingml/2006/pictur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2"/>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xmlns:a="http://schemas.openxmlformats.org/drawingml/2006/main" xmlns:pic="http://schemas.openxmlformats.org/drawingml/2006/pictur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xmlns:a="http://schemas.openxmlformats.org/drawingml/2006/main" xmlns:pic="http://schemas.openxmlformats.org/drawingml/2006/pictur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4"/>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xmlns:a="http://schemas.openxmlformats.org/drawingml/2006/main" xmlns:pic="http://schemas.openxmlformats.org/drawingml/2006/pictur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xmlns:a="http://schemas.openxmlformats.org/drawingml/2006/main" xmlns:pic="http://schemas.openxmlformats.org/drawingml/2006/pictur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xmlns:a="http://schemas.openxmlformats.org/drawingml/2006/main" xmlns:pic="http://schemas.openxmlformats.org/drawingml/2006/pictur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7"/>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xmlns:a="http://schemas.openxmlformats.org/drawingml/2006/main" xmlns:pic="http://schemas.openxmlformats.org/drawingml/2006/picture">
            <wp:extent cx="5760000" cy="5184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8"/>
                    <a:stretch>
                      <a:fillRect/>
                    </a:stretch>
                  </pic:blipFill>
                  <pic:spPr>
                    <a:xfrm>
                      <a:off x="0" y="0"/>
                      <a:ext cx="5760000" cy="5184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xmlns:a="http://schemas.openxmlformats.org/drawingml/2006/main" xmlns:pic="http://schemas.openxmlformats.org/drawingml/2006/pictur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9"/>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xmlns:a="http://schemas.openxmlformats.org/drawingml/2006/main" xmlns:pic="http://schemas.openxmlformats.org/drawingml/2006/pictur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xmlns:a="http://schemas.openxmlformats.org/drawingml/2006/main" xmlns:pic="http://schemas.openxmlformats.org/drawingml/2006/pictur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31"/>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xmlns:a="http://schemas.openxmlformats.org/drawingml/2006/main" xmlns:pic="http://schemas.openxmlformats.org/drawingml/2006/pictur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2"/>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xmlns:a="http://schemas.openxmlformats.org/drawingml/2006/main" xmlns:pic="http://schemas.openxmlformats.org/drawingml/2006/pictur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xmlns:a="http://schemas.openxmlformats.org/drawingml/2006/main" xmlns:pic="http://schemas.openxmlformats.org/drawingml/2006/pictur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4"/>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xmlns:a="http://schemas.openxmlformats.org/drawingml/2006/main" xmlns:pic="http://schemas.openxmlformats.org/drawingml/2006/pictur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xmlns:a="http://schemas.openxmlformats.org/drawingml/2006/main" xmlns:pic="http://schemas.openxmlformats.org/drawingml/2006/pictur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xmlns:a="http://schemas.openxmlformats.org/drawingml/2006/main" xmlns:pic="http://schemas.openxmlformats.org/drawingml/2006/picture">
            <wp:extent cx="5760000" cy="447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7"/>
                    <a:stretch>
                      <a:fillRect/>
                    </a:stretch>
                  </pic:blipFill>
                  <pic:spPr>
                    <a:xfrm>
                      <a:off x="0" y="0"/>
                      <a:ext cx="5760000" cy="447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xmlns:a="http://schemas.openxmlformats.org/drawingml/2006/main" xmlns:pic="http://schemas.openxmlformats.org/drawingml/2006/pictur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8"/>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xmlns:a="http://schemas.openxmlformats.org/drawingml/2006/main" xmlns:pic="http://schemas.openxmlformats.org/drawingml/2006/pictur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9"/>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xmlns:a="http://schemas.openxmlformats.org/drawingml/2006/main" xmlns:pic="http://schemas.openxmlformats.org/drawingml/2006/pictur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xmlns:a="http://schemas.openxmlformats.org/drawingml/2006/main" xmlns:pic="http://schemas.openxmlformats.org/drawingml/2006/pictur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xmlns:a="http://schemas.openxmlformats.org/drawingml/2006/main" xmlns:pic="http://schemas.openxmlformats.org/drawingml/2006/pictur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xmlns:a="http://schemas.openxmlformats.org/drawingml/2006/main" xmlns:pic="http://schemas.openxmlformats.org/drawingml/2006/pictur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xmlns:a="http://schemas.openxmlformats.org/drawingml/2006/main" xmlns:pic="http://schemas.openxmlformats.org/drawingml/2006/pictur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42"/>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xmlns:a="http://schemas.openxmlformats.org/drawingml/2006/main" xmlns:pic="http://schemas.openxmlformats.org/drawingml/2006/pictur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43"/>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xmlns:a="http://schemas.openxmlformats.org/drawingml/2006/main" xmlns:pic="http://schemas.openxmlformats.org/drawingml/2006/pictur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4"/>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xmlns:a="http://schemas.openxmlformats.org/drawingml/2006/main" xmlns:pic="http://schemas.openxmlformats.org/drawingml/2006/pictur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5"/>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xmlns:a="http://schemas.openxmlformats.org/drawingml/2006/main" xmlns:pic="http://schemas.openxmlformats.org/drawingml/2006/pictur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6"/>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xmlns:a="http://schemas.openxmlformats.org/drawingml/2006/main" xmlns:pic="http://schemas.openxmlformats.org/drawingml/2006/pictur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xmlns:a="http://schemas.openxmlformats.org/drawingml/2006/main" xmlns:pic="http://schemas.openxmlformats.org/drawingml/2006/pictur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xmlns:a="http://schemas.openxmlformats.org/drawingml/2006/main" xmlns:pic="http://schemas.openxmlformats.org/drawingml/2006/pictur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9"/>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xmlns:a="http://schemas.openxmlformats.org/drawingml/2006/main" xmlns:pic="http://schemas.openxmlformats.org/drawingml/2006/pictur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50"/>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xmlns:a="http://schemas.openxmlformats.org/drawingml/2006/main" xmlns:pic="http://schemas.openxmlformats.org/drawingml/2006/pictur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xmlns:a="http://schemas.openxmlformats.org/drawingml/2006/main" xmlns:pic="http://schemas.openxmlformats.org/drawingml/2006/pictur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xmlns:a="http://schemas.openxmlformats.org/drawingml/2006/main" xmlns:pic="http://schemas.openxmlformats.org/drawingml/2006/pictur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53"/>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xmlns:a="http://schemas.openxmlformats.org/drawingml/2006/main" xmlns:pic="http://schemas.openxmlformats.org/drawingml/2006/pictur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54"/>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xmlns:a="http://schemas.openxmlformats.org/drawingml/2006/main" xmlns:pic="http://schemas.openxmlformats.org/drawingml/2006/pictur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55"/>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xmlns:a="http://schemas.openxmlformats.org/drawingml/2006/main" xmlns:pic="http://schemas.openxmlformats.org/drawingml/2006/pictur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56"/>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xmlns:a="http://schemas.openxmlformats.org/drawingml/2006/main" xmlns:pic="http://schemas.openxmlformats.org/drawingml/2006/pictur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57"/>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xmlns:a="http://schemas.openxmlformats.org/drawingml/2006/main" xmlns:pic="http://schemas.openxmlformats.org/drawingml/2006/pictur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8"/>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xmlns:a="http://schemas.openxmlformats.org/drawingml/2006/main" xmlns:pic="http://schemas.openxmlformats.org/drawingml/2006/pictur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9"/>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xmlns:a="http://schemas.openxmlformats.org/drawingml/2006/main" xmlns:pic="http://schemas.openxmlformats.org/drawingml/2006/pictur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60"/>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xmlns:a="http://schemas.openxmlformats.org/drawingml/2006/main" xmlns:pic="http://schemas.openxmlformats.org/drawingml/2006/pictur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61"/>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xmlns:a="http://schemas.openxmlformats.org/drawingml/2006/main" xmlns:pic="http://schemas.openxmlformats.org/drawingml/2006/pictur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62"/>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xmlns:a="http://schemas.openxmlformats.org/drawingml/2006/main" xmlns:pic="http://schemas.openxmlformats.org/drawingml/2006/pictur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63"/>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xmlns:a="http://schemas.openxmlformats.org/drawingml/2006/main" xmlns:pic="http://schemas.openxmlformats.org/drawingml/2006/pictur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64"/>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xmlns:a="http://schemas.openxmlformats.org/drawingml/2006/main" xmlns:pic="http://schemas.openxmlformats.org/drawingml/2006/pictur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65"/>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xmlns:a="http://schemas.openxmlformats.org/drawingml/2006/main" xmlns:pic="http://schemas.openxmlformats.org/drawingml/2006/pictur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66"/>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xmlns:a="http://schemas.openxmlformats.org/drawingml/2006/main" xmlns:pic="http://schemas.openxmlformats.org/drawingml/2006/pictur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67"/>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xmlns:a="http://schemas.openxmlformats.org/drawingml/2006/main" xmlns:pic="http://schemas.openxmlformats.org/drawingml/2006/pictur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8"/>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xmlns:a="http://schemas.openxmlformats.org/drawingml/2006/main" xmlns:pic="http://schemas.openxmlformats.org/drawingml/2006/pictur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9"/>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xmlns:a="http://schemas.openxmlformats.org/drawingml/2006/main" xmlns:pic="http://schemas.openxmlformats.org/drawingml/2006/pictur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xmlns:a="http://schemas.openxmlformats.org/drawingml/2006/main" xmlns:pic="http://schemas.openxmlformats.org/drawingml/2006/pictur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xmlns:a="http://schemas.openxmlformats.org/drawingml/2006/main" xmlns:pic="http://schemas.openxmlformats.org/drawingml/2006/pictur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72"/>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xmlns:a="http://schemas.openxmlformats.org/drawingml/2006/main" xmlns:pic="http://schemas.openxmlformats.org/drawingml/2006/pictur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xmlns:a="http://schemas.openxmlformats.org/drawingml/2006/main" xmlns:pic="http://schemas.openxmlformats.org/drawingml/2006/pictur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74"/>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xmlns:a="http://schemas.openxmlformats.org/drawingml/2006/main" xmlns:pic="http://schemas.openxmlformats.org/drawingml/2006/pictur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xmlns:a="http://schemas.openxmlformats.org/drawingml/2006/main" xmlns:pic="http://schemas.openxmlformats.org/drawingml/2006/pictur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76"/>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xmlns:a="http://schemas.openxmlformats.org/drawingml/2006/main" xmlns:pic="http://schemas.openxmlformats.org/drawingml/2006/pictur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xmlns:a="http://schemas.openxmlformats.org/drawingml/2006/main" xmlns:pic="http://schemas.openxmlformats.org/drawingml/2006/pictur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xmlns:a="http://schemas.openxmlformats.org/drawingml/2006/main" xmlns:pic="http://schemas.openxmlformats.org/drawingml/2006/pictur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79"/>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xmlns:a="http://schemas.openxmlformats.org/drawingml/2006/main" xmlns:pic="http://schemas.openxmlformats.org/drawingml/2006/pictur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80"/>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xmlns:a="http://schemas.openxmlformats.org/drawingml/2006/main" xmlns:pic="http://schemas.openxmlformats.org/drawingml/2006/pictur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81"/>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xmlns:a="http://schemas.openxmlformats.org/drawingml/2006/main" xmlns:pic="http://schemas.openxmlformats.org/drawingml/2006/pictur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82"/>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xmlns:a="http://schemas.openxmlformats.org/drawingml/2006/main" xmlns:pic="http://schemas.openxmlformats.org/drawingml/2006/pictur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83"/>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xmlns:a="http://schemas.openxmlformats.org/drawingml/2006/main" xmlns:pic="http://schemas.openxmlformats.org/drawingml/2006/pictur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84"/>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xmlns:a="http://schemas.openxmlformats.org/drawingml/2006/main" xmlns:pic="http://schemas.openxmlformats.org/drawingml/2006/pictur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85"/>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xmlns:a="http://schemas.openxmlformats.org/drawingml/2006/main" xmlns:pic="http://schemas.openxmlformats.org/drawingml/2006/pictur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86"/>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xmlns:a="http://schemas.openxmlformats.org/drawingml/2006/main" xmlns:pic="http://schemas.openxmlformats.org/drawingml/2006/pictur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87"/>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jc w:val="center"/>
      </w:pPr>
      <w:r>
        <w:t xml:space="preserve">El sistema tiene una sola usuaria, y eso le dio a la relación con la clienta una forma distinta de la habitual: </w:t>
      </w:r>
      <w:r>
        <w:rPr>
          <w:b/>
        </w:rPr>
        <w:t xml:space="preserve">no hubo un cliente que encarga y un usuario que padece</w:t>
      </w:r>
      <w:r>
        <w:t xml:space="preserve">. La encargada del establecimiento es la persona que describió el problema, la que validó cada incremento y la que va a operar el sistema todos los días. No hubo intermediarios ni traducción de requerimientos.</w:t>
      </w:r>
    </w:p>
    <w:p>
      <w:pPr>
        <w:jc w:val="center"/>
      </w:pPr>
      <w:r>
        <w:t xml:space="preserve">El contacto arrancó antes del desarrollo, con el relevamiento de la operativa del tambo: cómo se anota hoy el ordeñe, dónde queda escrito un celo, qué se hace cuando una vaca entra en tratamiento. De ahí salieron los requerimientos, y también el vocabulario. El caso más claro es el de una categoría del rodeo: el documento la llamaba «novilla», que es el término de manual, y en el tambo nadie la llama así. Se cambió el sistema, la base de datos y el documento para que dijeran </w:t>
      </w:r>
      <w:r>
        <w:rPr>
          <w:b/>
        </w:rPr>
        <w:t xml:space="preserve">«vaquillona»</w:t>
      </w:r>
      <w:r>
        <w:t xml:space="preserve">, que es la palabra que ella usa. Parece un detalle y no lo es: un sistema que nombra las cosas distinto de como las nombra quien lo usa obliga a traducir mentalmente en cada pantalla.</w:t>
      </w:r>
    </w:p>
    <w:p>
      <w:pPr>
        <w:jc w:val="center"/>
      </w:pPr>
      <w:r>
        <w:t xml:space="preserve">Durante el desarrollo el contacto fue </w:t>
      </w:r>
      <w:r>
        <w:rPr>
          <w:b/>
        </w:rPr>
        <w:t xml:space="preserve">telefónico, con una frecuencia aproximada de quince días</w:t>
      </w:r>
      <w:r>
        <w:t xml:space="preserve">, y se acortó cuando hizo falta —al cerrar un incremento, o cuando una regla del tambo admitía más de una interpretación y no se podía avanzar sin preguntar—. La elección del medio no fue caprichosa: los horarios del tambo se organizan alrededor de los dos ordeñes, y una llamada corta entraba donde una reunión no entraba.</w:t>
      </w:r>
    </w:p>
    <w:p>
      <w:pPr>
        <w:jc w:val="center"/>
      </w:pPr>
      <w:r>
        <w:t xml:space="preserve">Conviene decir con precisión de dónde vinieron los cambios, porque es el punto donde esta sección puede sonar más complaciente de lo que fue. </w:t>
      </w:r>
      <w:r>
        <w:rPr>
          <w:b/>
        </w:rPr>
        <w:t xml:space="preserve">La encargada prácticamente no propuso modificaciones.</w:t>
      </w:r>
      <w:r>
        <w:t xml:space="preserve"> Las propuestas de cambio las llevó el equipo, casi siempre a partir de una observación del tutor, y se decidían con ella: se le explicaba qué se proponía cambiar y por qué, y la decisión se tomaba en conjunto. El caso más importante es el de la pantalla de inicio. El tutor señaló que el tablero —hasta agosto, un resumen de lo que estaba pasando en el rodeo— no era lo que más iba a usarse. Al revisar con ella qué se carga efectivamente todos los días apareció el dato que ningún requerimiento había registrado: los cuatro eventos reproductivos —celo, servicio, tacto y parto— se anotan a diario, uno por animal, y llegar a cada uno costaba cuatro clics de menú. El tablero se rehízo para que </w:t>
      </w:r>
      <w:r>
        <w:rPr>
          <w:b/>
        </w:rPr>
        <w:t xml:space="preserve">dos de esos eventos se resuelvan en la propia pantalla de inicio</w:t>
      </w:r>
      <w:r>
        <w:t xml:space="preserve"> y los otros dos abran su formulario con la caravana ya cargada. Es la funcionalidad que más uso diario va a tener y no estaba en el anteproyecto.</w:t>
      </w:r>
    </w:p>
    <w:p>
      <w:pPr>
        <w:jc w:val="center"/>
      </w:pPr>
      <w:r>
        <w:t xml:space="preserve">Las instancias de validación entre un incremento y el siguiente fueron, en general, </w:t>
      </w:r>
      <w:r>
        <w:rPr>
          <w:b/>
        </w:rPr>
        <w:t xml:space="preserve">instancias sin sorpresas</w:t>
      </w:r>
      <w:r>
        <w:t xml:space="preserve">: la encargada llegaba a cada una sabiendo qué se había construido, porque lo que se mostraba era lo que se había conversado. Casi no hubo correcciones ni pedidos nuevos. Eso admite dos lecturas y la honesta incluye las dos. La favorable es que el relevamiento inicial fue lo bastante detallado como para que el sistema no se desviara, y que mostrar cada incremento a medida que se construía evitó que las diferencias se acumularan hasta volverse caras. La menos favorable es que </w:t>
      </w:r>
      <w:r>
        <w:rPr>
          <w:b/>
        </w:rPr>
        <w:t xml:space="preserve">un cliente que no propone cambios tampoco está poniendo el sistema a prueba</w:t>
      </w:r>
      <w:r>
        <w:t xml:space="preserve">: la validación confirmaba que lo construido era lo pedido, pero no siempre exploraba lo que todavía faltaba pedir. Es una de las razones por las que la verificación que sigue importa más que cualquier opinión recogida en el camino.</w:t>
      </w:r>
    </w:p>
    <w:p>
      <w:pPr>
        <w:jc w:val="center"/>
      </w:pPr>
      <w:r>
        <w:t xml:space="preserve">Porque sobre el sistema terminado, lo que vale no es una impresión sino una prueba: el requerimiento no funcional de Usabilidad se da por cumplido si la encargada </w:t>
      </w:r>
      <w:r>
        <w:rPr>
          <w:b/>
        </w:rPr>
        <w:t xml:space="preserve">completa sin asistencia las cinco tareas de uso diario</w:t>
      </w:r>
      <w:r>
        <w:t xml:space="preserve"> —registrar el ordeñe del turno, un celo, un servicio, un tratamiento y consultar la ficha de un animal— después de una única sesión de capacitación. Es un criterio que se verifica mirándola trabajar, no preguntándole si le gustó, y es la primera instancia del proyecto en la que ella usa el sistema sin que nadie se lo esté mostrando.</w:t>
      </w:r>
    </w:p>
    <w:p>
      <w:pPr>
        <w:jc w:val="center"/>
      </w:pPr>
      <w:r>
        <w:t xml:space="preserve">[COMPLETAR: resultado de la sesión de capacitación —si completó las cinco tareas sin ayuda, cuáles le costaron, qué hizo falta explicar dos veces—. Con eso se cierra la verificación del RNF1 de Usabilidad.]</w:t>
      </w:r>
    </w:p>
    <w:p>
      <w:pPr>
        <w:jc w:val="center"/>
      </w:pPr>
      <w:r>
        <w:t xml:space="preserve">[COMPLETAR: qué dijo al ver el sistema terminado, con sus palabras. Si señaló algo que falta o que haría distinto, va acá y también en los puntos a mejorar de la sección 2.9.]</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Los dos integrantes ya habían trabajado juntos en varios trabajos académicos previos, y eso se notó menos en la velocidad que en la falta de fricción: no hubo un período de acomodamiento, porque cada uno sabía de antemano cómo trabajaba el otro.</w:t>
      </w:r>
    </w:p>
    <w:p>
      <w:pPr>
        <w:jc w:val="center"/>
      </w:pPr>
      <w:r>
        <w:rPr>
          <w:b/>
        </w:rPr>
        <w:t xml:space="preserve">No hubo reparto fijo de tareas.</w:t>
      </w:r>
      <w:r>
        <w:t xml:space="preserve"> Ni por módulo ni por capa: el trabajo se asignaba dentro de cada incremento según la disponibilidad de cada uno, y los dos terminaron escribiendo en las tres capas del sistema. Lo que sí hubo fue una regla constante: </w:t>
      </w:r>
      <w:r>
        <w:rPr>
          <w:b/>
        </w:rPr>
        <w:t xml:space="preserve">lo que escribía uno lo revisaba el otro antes de integrarlo</w:t>
      </w:r>
      <w:r>
        <w:t xml:space="preserve">. Cuando la revisión encontraba algo, se corregía y se seguía; los desacuerdos se resolvieron discutiendo el caso concreto y ninguno escaló más allá de eso.</w:t>
      </w:r>
    </w:p>
    <w:p>
      <w:pPr>
        <w:jc w:val="center"/>
      </w:pPr>
      <w:r>
        <w:t xml:space="preserve">Ese esquema tiene un costo y una ventaja, y conviene nombrar los dos. El costo es que nadie es el experto de ningún módulo, y por lo tanto cada tarea empieza con un rato de releer lo que hay. La ventaja quedó a la vista en el resultado y se explica en el párrafo siguiente.</w:t>
      </w:r>
    </w:p>
    <w:p>
      <w:pPr>
        <w:jc w:val="center"/>
      </w:pPr>
      <w:r>
        <w:t xml:space="preserve">La forma de trabajo quedó asentada así: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El contacto con la encargada fue </w:t>
      </w:r>
      <w:r>
        <w:rPr>
          <w:b/>
        </w:rPr>
        <w:t xml:space="preserve">telefónico y quincenal</w:t>
      </w:r>
      <w:r>
        <w:t xml:space="preserve">, y se acortó cuando hizo falta: al cerrar un incremento, o cuando una regla del tambo admitía más de una lectura y no se podía seguir sin preguntar. El relato extendido va en la sección 2.8; acá interesa un hecho que define la relación y que conviene no maquillar: </w:t>
      </w:r>
      <w:r>
        <w:rPr>
          <w:b/>
        </w:rPr>
        <w:t xml:space="preserve">las propuestas de cambio no vinieron de la clienta, vinieron del equipo</w:t>
      </w:r>
      <w:r>
        <w:t xml:space="preserve">, casi siempre a partir de una observación del tutor, y se decidían con ella. Las instancias de validación fueron, por eso, instancias sin sorpresas.</w:t>
      </w:r>
    </w:p>
    <w:p>
      <w:pPr>
        <w:jc w:val="center"/>
      </w:pPr>
      <w:r>
        <w:t xml:space="preserve">Hay un cambio concreto que conviene dejar escrito acá porque rehízo la pantalla principal. El disparador fue una observación del tutor sobre el tablero; el contenido salió de revisar con la encargada </w:t>
      </w:r>
      <w:r>
        <w:rPr>
          <w:b/>
        </w:rPr>
        <w:t xml:space="preserve">qué se carga efectivamente todos los días</w:t>
      </w:r>
      <w:r>
        <w:t xml:space="preserve">, y ahí apareció lo que ningún requerimiento había registrado: los cuatro eventos reproductivos —celo, servicio, tacto y parto— se anotan a diario, uno por animal, y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w:t>
      </w:r>
    </w:p>
    <w:p>
      <w:pPr>
        <w:pStyle w:val="Heading5"/>
        <w:jc w:val="center"/>
      </w:pPr>
      <w:r>
        <w:t xml:space="preserve">Relación con el tutor</w:t>
      </w:r>
    </w:p>
    <w:p>
      <w:pPr>
        <w:jc w:val="center"/>
      </w:pPr>
      <w:r>
        <w:t xml:space="preserve">El acompañamiento del tutor fue </w:t>
      </w:r>
      <w:r>
        <w:rPr>
          <w:b/>
        </w:rPr>
        <w:t xml:space="preserve">sostenido y exigente, sobre todo al principio</w:t>
      </w:r>
      <w:r>
        <w:t xml:space="preserve">. Las primeras reuniones no se ocuparon de corregir lo que había, sino de señalar que el equipo podía ofrecer bastante más de lo que estaba ofreciendo: el alcance que se proponía era razonable y también era cómodo. Esa exigencia inicial es la que explica buena parte de la distancia entre lo que el anteproyecto imaginaba y lo que el sistema terminó siendo, y es también el origen de casi todas las propuestas de cambio que el equipo después llevó a la clienta. Visto desde el final, fue la intervención más productiva del proyecto: </w:t>
      </w:r>
      <w:r>
        <w:rPr>
          <w:b/>
        </w:rPr>
        <w:t xml:space="preserve">subió el piso antes de que estuviera caro subirlo</w:t>
      </w:r>
      <w:r>
        <w:t xml:space="preserve">.</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t xml:space="preserve">La subestimación también se puede medir en horas, y conviene hacerlo porque es la cuenta que la sección 1.11 dejó planteada. El plan preveía </w:t>
      </w:r>
      <w:r>
        <w:rPr>
          <w:b/>
        </w:rPr>
        <w:t xml:space="preserve">dieciséis horas semanales por integrante a lo largo de veinticinco semanas: 800 horas</w:t>
      </w:r>
      <w:r>
        <w:t xml:space="preserve">, o 1,35 horas por punto de función. El esfuerzo real fue </w:t>
      </w:r>
      <w:r>
        <w:rPr>
          <w:b/>
        </w:rPr>
        <w:t xml:space="preserve">de alrededor de mil horas</w:t>
      </w:r>
      <w:r>
        <w:t xml:space="preserve">, un </w:t>
      </w:r>
      <w:r>
        <w:rPr>
          <w:b/>
        </w:rPr>
        <w:t xml:space="preserve">veinticinco por ciento por encima</w:t>
      </w:r>
      <w:r>
        <w:t xml:space="preserve"> de lo planificado, que llevan la productividad a unas 1,69 horas por punto de función. La cifra es una reconstrucción y no una medición —el equipo no llevó registro de horas, y decirlo es parte de la honestidad de la estimación—: sale de las veinticinco semanas de calendario, de descontar las cinco en las que no hubo avance por obligaciones de cursada, y de reconocer que en las restantes la dedicación estuvo bastante por encima de las dieciséis horas pactadas. </w:t>
      </w:r>
      <w:r>
        <w:rPr>
          <w:b/>
        </w:rPr>
        <w:t xml:space="preserve">Lo que sí es un dato y no una reconstrucción es que el proyecto se entregó en la fecha prevista</w:t>
      </w:r>
      <w:r>
        <w:t xml:space="preserve">: el desvío no se pagó con calendario, se pagó con horas.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Y el riesgo volvió a aparecer al ejecutar las pruebas</w:t>
      </w:r>
      <w:r>
        <w:t xml:space="preserve">, que es el dato que más vale la pena contar, porque muestra que la auditoría no había agotado el problema. Correr los ciento diez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jc w:val="center"/>
      </w:pPr>
    </w:p>
    <w:p>
      <w:pPr>
        <w:jc w:val="center"/>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jc w:val="center"/>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jc w:val="center"/>
      </w:pPr>
      <w:r>
        <w:rPr>
          <w:b/>
        </w:rPr>
        <w:t xml:space="preserve">R3 — Falta de experiencia en desarrollos de gran escala. Se dio, y era esperable.</w:t>
      </w:r>
      <w:r>
        <w:t xml:space="preserve"> Lo que más costó aprender no fue lo que más líneas tiene, sino lo que salía del terreno conocido: </w:t>
      </w:r>
      <w:r>
        <w:rPr>
          <w:b/>
        </w:rPr>
        <w:t xml:space="preserve">la integración con el bot de Telegram y la generación de reportes en PDF y en planilla</w:t>
      </w:r>
      <w:r>
        <w:t xml:space="preserve">. Las dos cosas son, cada una a su modo, salir del navegador: una habla con un servicio externo que responde cuando quiere, y la otra construye un documento sin una pantalla donde ver el resultado hasta que está hecho. Se resolvieron del mismo modo, que es el único que había disponible: leyendo la documentación de la biblioteca, probando contra casos chicos y recién después llevándolo al sistema. Quedó a la vista también en otra parte del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Se dio, al principio.</w:t>
      </w:r>
      <w:r>
        <w:t xml:space="preserve"> Los atrasos se concentraron en los primeros incrementos, que es donde era esperable: es el tramo en el que todavía se estaban tomando las decisiones de arquitectura y en el que cada pantalla se escribía por primera vez, sin un patrón ya resuelto del cual copiar. El control previsto era reacomodar el alcance de las iteraciones siguientes; </w:t>
      </w:r>
      <w:r>
        <w:rPr>
          <w:b/>
        </w:rPr>
        <w:t xml:space="preserve">no hizo falta usarlo</w:t>
      </w:r>
      <w:r>
        <w:t xml:space="preserve">. El tiempo se recuperó aumentando la dedicación semanal por encima de la planificada, que es de dónde sale el desvío de horas de R1, y a partir del tercer incremento el ritmo se estabilizó porque ya había un patrón para cada tipo de pantalla. La fecha de entrega no se movió.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t xml:space="preserve">La de la consanguinidad dejó además una enseñanza sobre cómo se prueba un límite. Decir que la verificación llega hasta los abuelos no se demuestra con un caso que dé positivo: se demuestra con </w:t>
      </w:r>
      <w:r>
        <w:rPr>
          <w:b/>
        </w:rPr>
        <w:t xml:space="preserve">el que tiene que dar negativo</w:t>
      </w:r>
      <w:r>
        <w:t xml:space="preserve">, dos primos cuyo ancestro común es el bisabuelo. Para poder correrlo hubo que agregar al rodeo de prueba una línea de cuatro generaciones, porque con tres no alcanza. El caso da negativo, como corresponde, y recién ahí la limitación deja de ser una afirmación del documento y pasa a ser un resultado.</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No se dio.</w:t>
      </w:r>
      <w:r>
        <w:t xml:space="preserve"> En ningún momento apareció la objeción que el riesgo anticipaba —que en el cuaderno tal cosa se hacía más rápido—. Hay que decir, para que la afirmación valga lo que vale, que </w:t>
      </w:r>
      <w:r>
        <w:rPr>
          <w:b/>
        </w:rPr>
        <w:t xml:space="preserve">el riesgo se evaluó sobre una sola persona</w:t>
      </w:r>
      <w:r>
        <w:t xml:space="preserve">: la encargada es la única que va a operar el sistema, y a los tamberos la incorporación no les modifica la tarea, así que no hubo con quiénes medirlo.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No hubo ningún episodio de caída ni de pérdida de información durante el despliegue ni en el uso posterior.</w:t>
      </w:r>
    </w:p>
    <w:p>
      <w:pPr>
        <w:jc w:val="center"/>
      </w:pPr>
      <w:r>
        <w:rPr>
          <w:b/>
        </w:rPr>
        <w:t xml:space="preserve">R10 — Falta de comunicación entre los integrantes. No se dio.</w:t>
      </w:r>
      <w:r>
        <w:t xml:space="preserve"> El riesgo suponía un equipo que tiene que construir su forma de trabajar durante el proyecto, y acá esa forma ya existía por los trabajos anteriores. El mecanismo que lo sostuvo fue el mismo todo el tiempo: mensajería para el día a día y videollamada cuando el tema pedía más ida y vuelta que un mensaje. Con la revisión cruzada pasó algo parecido: las correcciones del otro se aplicaban sin discusión de fondo, porque estaban hechas sobre un código que los dos conocían.</w:t>
      </w:r>
    </w:p>
    <w:p>
      <w:pPr>
        <w:jc w:val="center"/>
      </w:pPr>
      <w:r>
        <w:rPr>
          <w:b/>
        </w:rPr>
        <w:t xml:space="preserve">R11 — Abandono del proyecto por parte de un integrante. No se dio, y no llegó a insinuarse.</w:t>
      </w:r>
    </w:p>
    <w:p>
      <w:pPr>
        <w:jc w:val="center"/>
      </w:pPr>
      <w:r>
        <w:rPr>
          <w:b/>
        </w:rPr>
        <w:t xml:space="preserve">R12 — Pérdida de interés o disponibilidad del cliente. No se dio en la forma prevista.</w:t>
      </w:r>
      <w:r>
        <w:t xml:space="preserve"> La disposición de la encargada se mantuvo durante todo el proyecto. Lo que sí varió fue su disponibilidad: hubo momentos en que el tiempo libre no daba y alguna instancia de validación se pospuso. Nunca se cayó, y el desarrollo nunca quedó frenado esperándola, porque el trabajo de la iteración siguiente no dependía de esa confirmación.</w:t>
      </w:r>
    </w:p>
    <w:p>
      <w:pPr>
        <w:jc w:val="center"/>
      </w:pPr>
      <w:r>
        <w:rPr>
          <w:b/>
        </w:rPr>
        <w:t xml:space="preserve">R13 — El sistema no cumple las expectativas del cliente. No se dio.</w:t>
      </w:r>
      <w:r>
        <w:t xml:space="preserve"> Las validaciones incrementales funcionaron como control preventivo con un efecto bastante literal: </w:t>
      </w:r>
      <w:r>
        <w:rPr>
          <w:b/>
        </w:rPr>
        <w:t xml:space="preserve">al final no hubo nada que la encargada viera por primera vez</w:t>
      </w:r>
      <w:r>
        <w:t xml:space="preserve">, porque cada módulo se le había mostrado a medida que se construía. Eso es exactamente lo que el riesgo buscaba evitar, y tiene también la contracara que la sección 2.8 desarrolla: un cliente que valida sin sorpresas es un cliente que tampoco está forzando los límites del sistema. La confirmación que falta no es de expectativas sino de uso, y sale de la capacitación.</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jc w:val="center"/>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se usaron desde el primer día con una base previa, pero el manejo se pulió mucho durante el proyecto: pasar de versionar el trabajo propio a integrar el de dos personas sobre los mismos archivos obliga a entender las ramas de otra manera. </w:t>
      </w:r>
      <w:r>
        <w:rPr>
          <w:b/>
        </w:rPr>
        <w:t xml:space="preserve">No se perdió trabajo en ninguna integración.</w:t>
      </w:r>
      <w:r>
        <w:t xml:space="preserve"> Lo que la herramienta aportó y no era obvio de antemano es el registro: cuando la auditoría final preguntó por qué una regla del sistema era como era, la respuesta estaba en el historial.</w:t>
      </w:r>
    </w:p>
    <w:p>
      <w:pPr>
        <w:pStyle w:val="Heading5"/>
        <w:jc w:val="center"/>
      </w:pPr>
      <w:r>
        <w:t xml:space="preserve">Trabajo colaborativo</w:t>
      </w:r>
    </w:p>
    <w:p>
      <w:pPr>
        <w:jc w:val="center"/>
      </w:pPr>
      <w:r>
        <w:t xml:space="preserve">La coordinación del día a día fue </w:t>
      </w:r>
      <w:r>
        <w:rPr>
          <w:b/>
        </w:rPr>
        <w:t xml:space="preserve">por mensajería</w:t>
      </w:r>
      <w:r>
        <w:t xml:space="preserve">, por comodidad y porque permitía trabajar en horarios distintos sin tener que sincronizarse; cuando un tema pedía más interacción que un intercambio de mensajes —una decisión de diseño, repasar algo que no cerraba— se pasaba a </w:t>
      </w:r>
      <w:r>
        <w:rPr>
          <w:b/>
        </w:rPr>
        <w:t xml:space="preserve">videollamada</w:t>
      </w:r>
      <w:r>
        <w:t xml:space="preserve">. No hubo reuniones fijas de calendario, y con este equipo no hicieron falta.</w:t>
      </w:r>
    </w:p>
    <w:p>
      <w:pPr>
        <w:jc w:val="center"/>
      </w:pPr>
      <w:r>
        <w:t xml:space="preserve">Sobre trabajar de a dos en el mismo código, la enseñanza no es sobre la herramienta sino sobre la decisión de no repartirse los módulos. Cuesta más al empezar cada tarea, porque hay que volver a leer lo que escribió el otro. Lo devuelve en las reglas que cruzan módulos, que en este sistema son las que le dan valor: </w:t>
      </w:r>
      <w:r>
        <w:rPr>
          <w:b/>
        </w:rPr>
        <w:t xml:space="preserve">el tratamiento que saca a la vaca del tanque, el parto que abre una lactancia y da de alta la cría, la inseminación que descuenta una pajuela</w:t>
      </w:r>
      <w:r>
        <w:t xml:space="preserve">. Esas reglas viven en el borde entre dos módulos, y son exactamente las que se rompen cuando cada uno programa contra su idea de lo que hace el módulo del otro.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De los ciento diez casos de prueba de la sección 2.3, ochenta y cinco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jc w:val="center"/>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jc w:val="center"/>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jc w:val="center"/>
      </w:pPr>
      <w:r>
        <w:t xml:space="preserve">[COMPLETAR: si la sesión con la encargada confirmó ese último punto.]</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La validación con la clienta confirmó más de lo que exploró.</w:t>
      </w:r>
      <w:r>
        <w:t xml:space="preserve"> Mostrarle cada incremento a medida que se construía evitó las sorpresas del final, y eso es un acierto. Pero tuvo un efecto que recién se ve con el proyecto terminado: </w:t>
      </w:r>
      <w:r>
        <w:rPr>
          <w:b/>
        </w:rPr>
        <w:t xml:space="preserve">casi ninguna propuesta de cambio nació de ella</w:t>
      </w:r>
      <w:r>
        <w:t xml:space="preserve">. Las llevó el equipo, en general a partir de una observación del tutor. Una validación que solamente confirma no encuentra lo que todavía falta pedir, y la forma de haberlo evitado no era pedirle opiniones sino ponerla a operar el sistema antes: la sesión en la que ella lo usa sin que nadie se lo muestre debería haber ocurrido en la mitad del proyecto y no al final.</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 Id="rId114" Type="http://schemas.openxmlformats.org/officeDocument/2006/relationships/image" Target="media/image72.png"/><Relationship Id="rId115" Type="http://schemas.openxmlformats.org/officeDocument/2006/relationships/image" Target="media/image74.png"/><Relationship Id="rId116" Type="http://schemas.openxmlformats.org/officeDocument/2006/relationships/image" Target="media/image75.pn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pn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pn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pn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pn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1.png"/><Relationship Id="rId132" Type="http://schemas.openxmlformats.org/officeDocument/2006/relationships/image" Target="media/image92.png"/><Relationship Id="rId133" Type="http://schemas.openxmlformats.org/officeDocument/2006/relationships/image" Target="media/image93.png"/><Relationship Id="rId134" Type="http://schemas.openxmlformats.org/officeDocument/2006/relationships/image" Target="media/image94.png"/><Relationship Id="rId135" Type="http://schemas.openxmlformats.org/officeDocument/2006/relationships/image" Target="media/image95.png"/><Relationship Id="rId136" Type="http://schemas.openxmlformats.org/officeDocument/2006/relationships/image" Target="media/image96.png"/><Relationship Id="rId137" Type="http://schemas.openxmlformats.org/officeDocument/2006/relationships/image" Target="media/image97.pn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pn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pn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pn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pn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pn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pn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pn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pn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pn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pn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pn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pn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pn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 Id="rId188" Type="http://schemas.openxmlformats.org/officeDocument/2006/relationships/image" Target="media/image148.png"/><Relationship Id="rId189" Type="http://schemas.openxmlformats.org/officeDocument/2006/relationships/image" Target="media/image149.png"/><Relationship Id="rId190" Type="http://schemas.openxmlformats.org/officeDocument/2006/relationships/image" Target="media/image150.png"/><Relationship Id="rId191" Type="http://schemas.openxmlformats.org/officeDocument/2006/relationships/image" Target="media/image151.png"/><Relationship Id="rId192" Type="http://schemas.openxmlformats.org/officeDocument/2006/relationships/image" Target="media/image152.png"/><Relationship Id="rId193" Type="http://schemas.openxmlformats.org/officeDocument/2006/relationships/image" Target="media/image153.png"/><Relationship Id="rId194" Type="http://schemas.openxmlformats.org/officeDocument/2006/relationships/image" Target="media/image154.png"/><Relationship Id="rId195" Type="http://schemas.openxmlformats.org/officeDocument/2006/relationships/image" Target="media/image155.png"/><Relationship Id="rId196" Type="http://schemas.openxmlformats.org/officeDocument/2006/relationships/image" Target="media/image156.png"/><Relationship Id="rId197" Type="http://schemas.openxmlformats.org/officeDocument/2006/relationships/image" Target="media/image157.png"/><Relationship Id="rId198" Type="http://schemas.openxmlformats.org/officeDocument/2006/relationships/image" Target="media/image158.png"/><Relationship Id="rId199" Type="http://schemas.openxmlformats.org/officeDocument/2006/relationships/image" Target="media/image159.png"/><Relationship Id="rId200" Type="http://schemas.openxmlformats.org/officeDocument/2006/relationships/image" Target="media/image16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