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Trabajo Final de Carrera</w:t>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Entregado para la obtención del título de Analista Programador</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outlineLvl w:val="9"/>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La obra fue producida en su totalidad mientras realizábamos el Examen Integrador 2 (Proyecto Integrador AP-CTC);</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trabajo abarca el proceso completo de análisis, diseño, desarrollo e implementación de un sistema de gestión para un establecimiento de producción lechera de carácter familiar, ubicado en la zona de Colonia Cosmopolita, departamento de Colonia, Uruguay.</w:t>
      </w:r>
    </w:p>
    <w:p w:rsidR="00000000" w:rsidDel="00000000" w:rsidP="00000000" w:rsidRDefault="00000000" w:rsidRPr="00000000" w14:paraId="0000001F">
      <w:pPr>
        <w:rPr/>
      </w:pPr>
      <w:r>
        <w:rPr>
          <w:rtl w:val="0"/>
        </w:rPr>
        <w:t xml:space="preserve">El establecimiento lleva hoy la información del rodeo en cuadernos con formato de planilla y en anotaciones de pizarrón. Los datos se capturan durante la jornada y se transcriben después, lo que dispersa la información, da lugar a errores de copia y dificulta consultar la historia de un animal o construir indicadores para decidir.</w:t>
      </w:r>
    </w:p>
    <w:p w:rsidR="00000000" w:rsidDel="00000000" w:rsidP="00000000" w:rsidRDefault="00000000" w:rsidRPr="00000000" w14:paraId="0000001F">
      <w:pPr>
        <w:rPr/>
      </w:pPr>
      <w:r>
        <w:rPr>
          <w:rtl w:val="0"/>
        </w:rPr>
        <w:t xml:space="preserve">El sistema centraliza esa información en un único repositorio y cubre la operativa diaria en siete módulos: gestión de animales y genética, con control de linaje, verificación de consanguinidad y clasificación automática por categoría; control de producción, con el ordeñe por lote, el control lechero y el seguimiento de lactancias; gestión reproductiva, con celos, servicios, tactos y partos; gestión sanitaria, con diagnósticos, tratamientos, planes de vacunación y descornes; control de insumos, con alertas de stock mínimo y de vencimiento por partida; un tablero con las tareas del día, indicadores del rodeo y apoyo a la decisión de descarte; y reportes y notificaciones.</w:t>
      </w:r>
    </w:p>
    <w:p w:rsidR="00000000" w:rsidDel="00000000" w:rsidP="00000000" w:rsidRDefault="00000000" w:rsidRPr="00000000" w14:paraId="0000001F">
      <w:pPr>
        <w:rPr/>
      </w:pPr>
      <w:r>
        <w:rPr>
          <w:rtl w:val="0"/>
        </w:rPr>
        <w:t xml:space="preserve">La propiedad que ordena el diseño es que cada dato se carga una sola vez y el sistema propaga sus consecuencias a los demás módulos: un tratamiento sanitario deja a la vaca fuera del tanque de leche mientras dure el descarte, un parto abre la lactancia de la madre y da de alta la cría, y una inseminación descuenta la pajuela del stock.</w:t>
      </w:r>
    </w:p>
    <w:p w:rsidR="00000000" w:rsidDel="00000000" w:rsidP="00000000" w:rsidRDefault="00000000" w:rsidRPr="00000000" w14:paraId="0000001F">
      <w:pPr>
        <w:rPr/>
      </w:pPr>
      <w:r>
        <w:rPr>
          <w:rtl w:val="0"/>
        </w:rPr>
        <w:t xml:space="preserve">El sistema es una aplicación web, accesible desde cualquier dispositivo con conexión a internet y con la interfaz verificada para su uso desde el celular en el propio tambo, que es donde ocurren los eventos que se registran. Se implementó con ASP.NET Core y Razor Pages en lenguaje C#, sobre una arquitectura en tres capas, con MySQL como gestor de base de datos, y envía avisos y un resumen diario de tareas pendientes a través de un bot de Telegram.</w:t>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PALABRAS CLAVE</w:t>
      </w:r>
    </w:p>
    <w:p w:rsidR="00000000" w:rsidDel="00000000" w:rsidP="00000000" w:rsidRDefault="00000000" w:rsidRPr="00000000" w14:paraId="000000EB">
      <w:pPr>
        <w:rPr/>
      </w:pPr>
      <w:r>
        <w:rPr>
          <w:rtl w:val="0"/>
        </w:rPr>
        <w:t xml:space="preserve">● Tambo</w:t>
      </w:r>
    </w:p>
    <w:p w:rsidR="00000000" w:rsidDel="00000000" w:rsidP="00000000" w:rsidRDefault="00000000" w:rsidRPr="00000000" w14:paraId="000000EB">
      <w:pPr>
        <w:rPr/>
      </w:pPr>
      <w:r>
        <w:rPr>
          <w:rtl w:val="0"/>
        </w:rPr>
        <w:t xml:space="preserve">● Ganadería lechera</w:t>
      </w:r>
    </w:p>
    <w:p w:rsidR="00000000" w:rsidDel="00000000" w:rsidP="00000000" w:rsidRDefault="00000000" w:rsidRPr="00000000" w14:paraId="000000EB">
      <w:pPr>
        <w:rPr/>
      </w:pPr>
      <w:r>
        <w:rPr>
          <w:rtl w:val="0"/>
        </w:rPr>
        <w:t xml:space="preserve">● Gestión del rodeo</w:t>
      </w:r>
    </w:p>
    <w:p w:rsidR="00000000" w:rsidDel="00000000" w:rsidP="00000000" w:rsidRDefault="00000000" w:rsidRPr="00000000" w14:paraId="000000EB">
      <w:pPr>
        <w:rPr/>
      </w:pPr>
      <w:r>
        <w:rPr>
          <w:rtl w:val="0"/>
        </w:rPr>
        <w:t xml:space="preserve">● Trazabilidad</w:t>
      </w:r>
    </w:p>
    <w:p w:rsidR="00000000" w:rsidDel="00000000" w:rsidP="00000000" w:rsidRDefault="00000000" w:rsidRPr="00000000" w14:paraId="000000EB">
      <w:pPr>
        <w:rPr/>
      </w:pPr>
      <w:r>
        <w:rPr>
          <w:rtl w:val="0"/>
        </w:rPr>
        <w:t xml:space="preserve">● Producción de leche</w:t>
      </w:r>
    </w:p>
    <w:p w:rsidR="00000000" w:rsidDel="00000000" w:rsidP="00000000" w:rsidRDefault="00000000" w:rsidRPr="00000000" w14:paraId="000000EB">
      <w:pPr>
        <w:rPr/>
      </w:pPr>
      <w:r>
        <w:rPr>
          <w:rtl w:val="0"/>
        </w:rPr>
        <w:t xml:space="preserve">● Reproducción bovina</w:t>
      </w:r>
    </w:p>
    <w:p w:rsidR="00000000" w:rsidDel="00000000" w:rsidP="00000000" w:rsidRDefault="00000000" w:rsidRPr="00000000" w14:paraId="000000EB">
      <w:pPr>
        <w:rPr/>
      </w:pPr>
      <w:r>
        <w:rPr>
          <w:rtl w:val="0"/>
        </w:rPr>
        <w:t xml:space="preserve">● Sanidad animal</w:t>
      </w:r>
    </w:p>
    <w:p w:rsidR="00000000" w:rsidDel="00000000" w:rsidP="00000000" w:rsidRDefault="00000000" w:rsidRPr="00000000" w14:paraId="000000EB">
      <w:pPr>
        <w:rPr/>
      </w:pPr>
      <w:r>
        <w:rPr>
          <w:rtl w:val="0"/>
        </w:rPr>
        <w:t xml:space="preserve">● Control de stock</w:t>
      </w:r>
    </w:p>
    <w:p w:rsidR="00000000" w:rsidDel="00000000" w:rsidP="00000000" w:rsidRDefault="00000000" w:rsidRPr="00000000" w14:paraId="000000EB">
      <w:pPr>
        <w:rPr/>
      </w:pPr>
      <w:r>
        <w:rPr>
          <w:rtl w:val="0"/>
        </w:rPr>
        <w:t xml:space="preserve">● Aplicación web</w:t>
      </w:r>
    </w:p>
    <w:p w:rsidR="00000000" w:rsidDel="00000000" w:rsidP="00000000" w:rsidRDefault="00000000" w:rsidRPr="00000000" w14:paraId="000000EB">
      <w:pPr>
        <w:rPr/>
      </w:pPr>
      <w:r>
        <w:rPr>
          <w:rtl w:val="0"/>
        </w:rPr>
        <w:t xml:space="preserve">● ASP.NET Core</w:t>
      </w:r>
    </w:p>
    <w:p w:rsidR="00000000" w:rsidDel="00000000" w:rsidP="00000000" w:rsidRDefault="00000000" w:rsidRPr="00000000" w14:paraId="000000EB">
      <w:pPr>
        <w:rPr/>
      </w:pPr>
      <w:r>
        <w:rPr>
          <w:rtl w:val="0"/>
        </w:rPr>
        <w:t xml:space="preserve">● MySQL</w:t>
      </w:r>
    </w:p>
    <w:p w:rsidR="00000000" w:rsidDel="00000000" w:rsidP="00000000" w:rsidRDefault="00000000" w:rsidRPr="00000000" w14:paraId="000000EB">
      <w:pPr>
        <w:rPr/>
      </w:pPr>
      <w:r>
        <w:rPr>
          <w:rtl w:val="0"/>
        </w:rPr>
        <w:t xml:space="preserve">● Telegram</w:t>
      </w:r>
    </w:p>
    <w:p w:rsidR="00000000" w:rsidDel="00000000" w:rsidP="00000000" w:rsidRDefault="00000000" w:rsidRPr="00000000" w14:paraId="00000023">
      <w:pPr>
        <w:pStyle w:val="Heading2"/>
        <w:rPr/>
        <w:outlineLvl w:val="9"/>
      </w:pPr>
      <w:bookmarkStart w:colFirst="0" w:colLast="0" w:name="_qyfy29n6rwy3" w:id="13"/>
      <w:bookmarkEnd w:id="13"/>
      <w:r>
        <w:rPr>
          <w:rtl w:val="0"/>
        </w:rPr>
        <w:t xml:space="preserve">ÍNDICE</w:t>
      </w:r>
    </w:p>
    <w:p w:rsidR="00000000" w:rsidDel="00000000" w:rsidP="00000000" w:rsidRDefault="00000000" w:rsidRPr="00000000" w14:paraId="00000044">
      <w:pPr>
        <w:pStyle w:val="Normal"/>
        <w:rPr/>
      </w:pPr>
      <w:r>
        <w:fldChar w:fldCharType="begin" w:dirty="true"/>
      </w:r>
      <w:r>
        <w:instrText xml:space="preserve"> TOC \o "1-3" \h \z \u </w:instrText>
      </w:r>
      <w:r>
        <w:fldChar w:fldCharType="separate"/>
      </w:r>
      <w:r>
        <w:t xml:space="preserve">El índice se genera solo: hacer clic acá, seleccionar todo con Ctrl+E y actualizar con F9. Word lo completa con sus números de página.</w:t>
      </w:r>
      <w:r>
        <w:fldChar w:fldCharType="end"/>
      </w:r>
    </w:p>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1"/>
        <w:rPr/>
      </w:pPr>
      <w:bookmarkStart w:colFirst="0" w:colLast="0" w:name="_40zetke0bt19" w:id="14"/>
      <w:bookmarkEnd w:id="14"/>
      <w:r>
        <w:rPr>
          <w:rtl w:val="0"/>
        </w:rPr>
        <w:t xml:space="preserve">1.  Anteproyecto</w:t>
      </w:r>
    </w:p>
    <w:p w:rsidR="00000000" w:rsidDel="00000000" w:rsidP="00000000" w:rsidRDefault="00000000" w:rsidRPr="00000000" w14:paraId="00000043">
      <w:pPr>
        <w:pStyle w:val="Heading2"/>
        <w:rPr/>
      </w:pPr>
      <w:bookmarkStart w:colFirst="0" w:colLast="0" w:name="_40zetke0bt19" w:id="14"/>
      <w:bookmarkEnd w:id="14"/>
      <w:r>
        <w:rPr>
          <w:rtl w:val="0"/>
        </w:rPr>
        <w:t xml:space="preserve">1.1  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1.2  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13">
      <w:pPr>
        <w:rPr/>
      </w:pPr>
    </w:p>
    <w:p>
      <w:r>
        <w:drawing>
          <wp:inline>
            <wp:extent cx="5760000" cy="3177931"/>
            <wp:docPr id="8" name="Picture 8"/>
            <wp:cNvGraphicFramePr>
              <a:graphicFrameLocks noChangeAspect="1"/>
            </wp:cNvGraphicFramePr>
            <a:graphic>
              <a:graphicData uri="http://schemas.openxmlformats.org/drawingml/2006/picture">
                <pic:pic>
                  <pic:nvPicPr>
                    <pic:cNvPr id="0" name="organigrama-establecimiento.png"/>
                    <pic:cNvPicPr/>
                  </pic:nvPicPr>
                  <pic:blipFill>
                    <a:blip r:embed="rId24"/>
                    <a:stretch>
                      <a:fillRect/>
                    </a:stretch>
                  </pic:blipFill>
                  <pic:spPr>
                    <a:xfrm>
                      <a:off x="0" y="0"/>
                      <a:ext cx="5760000" cy="3177931"/>
                    </a:xfrm>
                    <a:prstGeom prst="rect"/>
                  </pic:spPr>
                </pic:pic>
              </a:graphicData>
            </a:graphic>
          </wp:inline>
        </w:drawing>
      </w:r>
    </w:p>
    <w:p w:rsidR="00000000" w:rsidDel="00000000" w:rsidP="00000000" w:rsidRDefault="00000000" w:rsidRPr="00000000" w14:paraId="00000013">
      <w:pPr>
        <w:rPr/>
      </w:pPr>
      <w:r>
        <w:t xml:space="preserve">Figura. Estructura del establecimiento. La encargada es la única persona que opera el sistema: los tamberos le entregan los registros del día en papel y el veterinario es un servicio externo que consulta la información sanitaria y genética, pero ninguno de los dos entra a la aplicación.</w:t>
      </w:r>
    </w:p>
    <w:p w:rsidR="00000000" w:rsidDel="00000000" w:rsidP="00000000" w:rsidRDefault="00000000" w:rsidRPr="00000000" w14:paraId="00000069">
      <w:pPr>
        <w:pStyle w:val="Heading2"/>
        <w:rPr/>
      </w:pPr>
      <w:bookmarkStart w:colFirst="0" w:colLast="0" w:name="_riyjtbj6m6z2" w:id="17"/>
      <w:bookmarkEnd w:id="17"/>
      <w:r>
        <w:rPr>
          <w:rtl w:val="0"/>
        </w:rPr>
        <w:t xml:space="preserve">1.3  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1.4  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1.5  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1.6  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1.6.1  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1.6.2  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1.7  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1.7.1  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1.7.1.1  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1.7.1.2  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1.7.1.3  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1.7.1.4  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1.7.1.5  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1.7.1.6  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1.7.1.7  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1.7.1.8  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1.7.2  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RNF1.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RNF2.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RNF3.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RNF4.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RNF5.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RNF6.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RNF7.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RNF8. Mantenibilidad:</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RNF9.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1.8  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1.8.1  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1.9  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41">
      <w:pPr>
        <w:pStyle w:val="Heading4"/>
        <w:rPr/>
      </w:pPr>
      <w:bookmarkStart w:colFirst="0" w:colLast="0" w:name="_ybs8qirb0mnb" w:id="36"/>
      <w:bookmarkEnd w:id="36"/>
      <w:r>
        <w:rPr>
          <w:rtl w:val="0"/>
        </w:rPr>
        <w:t xml:space="preserve">1.9.0.1  Alcances</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1.9.0.2  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1.10  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1.10.1  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1.10.2  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1.10.3  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1.10.4  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1.10.4.1  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1.10.4.2  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1.10.5  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1.10.5.1  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1.10.5.2  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1.10.5.3  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1.10.5.4  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1.10.5.5  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1.10.6  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1.10.6.1  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1.10.6.2  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1.10.6.3  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1.10.6.4  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1.10.6.5  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1.10.7  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1.11  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1.12  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1.12.1  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1.12.2  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1.12.3  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1.12.4  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1.12.5  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w:t>
      </w:r>
    </w:p>
    <w:p w:rsidR="00000000" w:rsidDel="00000000" w:rsidP="00000000" w:rsidRDefault="00000000" w:rsidRPr="00000000" w14:paraId="00000013">
      <w:pPr>
        <w:rPr/>
      </w:pPr>
      <w:r>
        <w:t xml:space="preserve">El calendario es el que va desde la </w:t>
      </w:r>
      <w:r>
        <w:rPr>
          <w:b/>
        </w:rPr>
        <w:t xml:space="preserve">presentación de la idea, el 15 de abril de 2026</w:t>
      </w:r>
      <w:r>
        <w:t xml:space="preserve">, hasta la </w:t>
      </w:r>
      <w:r>
        <w:rPr>
          <w:b/>
        </w:rPr>
        <w:t xml:space="preserve">entrega del 7 de octubre de 2026</w:t>
      </w:r>
      <w:r>
        <w:t xml:space="preserve">: veinticinco semanas, repartidas en seis incrementos. Sobre esa base, el equipo se fijó una dedicación de </w:t>
      </w:r>
      <w:r>
        <w:rPr>
          <w:b/>
        </w:rPr>
        <w:t xml:space="preserve">dieciséis horas semanales por integrante</w:t>
      </w:r>
      <w:r>
        <w:t xml:space="preserve">, que con dos integrantes da un esfuerzo planificado de </w:t>
      </w:r>
      <w:r>
        <w:rPr>
          <w:b/>
        </w:rPr>
        <w:t xml:space="preserve">800 horas</w:t>
      </w:r>
      <w:r>
        <w:t xml:space="preserv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
      <w:tr>
        <w:trPr>
          <w:cantSplit w:val="0"/>
          <w:tblHeader w:val="0"/>
        </w:trPr>
        <w:tc>
          <w:tcPr>
            <w:shd w:fill="fce5cd" w:val="clear"/>
          </w:tcPr>
          <w:p>
            <w:r>
              <w:rPr>
                <w:b/>
              </w:rPr>
              <w:t xml:space="preserve">Concepto</w:t>
            </w:r>
          </w:p>
        </w:tc>
        <w:tc>
          <w:tcPr>
            <w:shd w:fill="fce5cd" w:val="clear"/>
          </w:tcPr>
          <w:p>
            <w:r>
              <w:rPr>
                <w:b/>
              </w:rPr>
              <w:t xml:space="preserve">Valor</w:t>
            </w:r>
          </w:p>
        </w:tc>
      </w:tr>
      <w:tr>
        <w:trPr>
          <w:cantSplit w:val="0"/>
          <w:tblHeader w:val="0"/>
        </w:trPr>
        <w:tc>
          <w:tcPr>
            <w:shd w:fill="fce5cd" w:val="clear"/>
          </w:tcPr>
          <w:p>
            <w:r>
              <w:t xml:space="preserve">Semanas de calendario (15/04/2026 – 07/10/2026)</w:t>
            </w:r>
          </w:p>
        </w:tc>
        <w:tc>
          <w:tcPr>
            <w:shd w:fill="fce5cd" w:val="clear"/>
          </w:tcPr>
          <w:p>
            <w:r>
              <w:t xml:space="preserve">25</w:t>
            </w:r>
          </w:p>
        </w:tc>
      </w:tr>
      <w:tr>
        <w:trPr>
          <w:cantSplit w:val="0"/>
          <w:tblHeader w:val="0"/>
        </w:trPr>
        <w:tc>
          <w:tcPr>
            <w:shd w:fill="fce5cd" w:val="clear"/>
          </w:tcPr>
          <w:p>
            <w:r>
              <w:t xml:space="preserve">Integrantes</w:t>
            </w:r>
          </w:p>
        </w:tc>
        <w:tc>
          <w:tcPr>
            <w:shd w:fill="fce5cd" w:val="clear"/>
          </w:tcPr>
          <w:p>
            <w:r>
              <w:t xml:space="preserve">2</w:t>
            </w:r>
          </w:p>
        </w:tc>
      </w:tr>
      <w:tr>
        <w:trPr>
          <w:cantSplit w:val="0"/>
          <w:tblHeader w:val="0"/>
        </w:trPr>
        <w:tc>
          <w:tcPr>
            <w:shd w:fill="fce5cd" w:val="clear"/>
          </w:tcPr>
          <w:p>
            <w:r>
              <w:t xml:space="preserve">Dedicación semanal planificada por integrante</w:t>
            </w:r>
          </w:p>
        </w:tc>
        <w:tc>
          <w:tcPr>
            <w:shd w:fill="fce5cd" w:val="clear"/>
          </w:tcPr>
          <w:p>
            <w:r>
              <w:t xml:space="preserve">16 h</w:t>
            </w:r>
          </w:p>
        </w:tc>
      </w:tr>
      <w:tr>
        <w:trPr>
          <w:cantSplit w:val="0"/>
          <w:tblHeader w:val="0"/>
        </w:trPr>
        <w:tc>
          <w:tcPr>
            <w:shd w:fill="fce5cd" w:val="clear"/>
          </w:tcPr>
          <w:p>
            <w:r>
              <w:rPr>
                <w:b/>
              </w:rPr>
              <w:t xml:space="preserve">Esfuerzo planificado</w:t>
            </w:r>
          </w:p>
        </w:tc>
        <w:tc>
          <w:tcPr>
            <w:shd w:fill="fce5cd" w:val="clear"/>
          </w:tcPr>
          <w:p>
            <w:r>
              <w:rPr>
                <w:b/>
              </w:rPr>
              <w:t xml:space="preserve">800 h</w:t>
            </w:r>
          </w:p>
        </w:tc>
      </w:tr>
      <w:tr>
        <w:trPr>
          <w:cantSplit w:val="0"/>
          <w:tblHeader w:val="0"/>
        </w:trPr>
        <w:tc>
          <w:tcPr>
            <w:shd w:fill="fce5cd" w:val="clear"/>
          </w:tcPr>
          <w:p>
            <w:r>
              <w:t xml:space="preserve">Puntos de función</w:t>
            </w:r>
          </w:p>
        </w:tc>
        <w:tc>
          <w:tcPr>
            <w:shd w:fill="fce5cd" w:val="clear"/>
          </w:tcPr>
          <w:p>
            <w:r>
              <w:t xml:space="preserve">593</w:t>
            </w:r>
          </w:p>
        </w:tc>
      </w:tr>
      <w:tr>
        <w:trPr>
          <w:cantSplit w:val="0"/>
          <w:tblHeader w:val="0"/>
        </w:trPr>
        <w:tc>
          <w:tcPr>
            <w:shd w:fill="fce5cd" w:val="clear"/>
          </w:tcPr>
          <w:p>
            <w:r>
              <w:rPr>
                <w:b/>
              </w:rPr>
              <w:t xml:space="preserve">Productividad planificada</w:t>
            </w:r>
          </w:p>
        </w:tc>
        <w:tc>
          <w:tcPr>
            <w:shd w:fill="fce5cd" w:val="clear"/>
          </w:tcPr>
          <w:p>
            <w:r>
              <w:rPr>
                <w:b/>
              </w:rPr>
              <w:t xml:space="preserve">1,35 h por punto de función</w:t>
            </w: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Ese valor —1,35 horas por punto de función— es el que hay que mirar al cerrar el proyecto, y es lo que la sección 2.9 retoma al evaluar si la planificación fue realista. Conviene decir desde acá qué significa: es </w:t>
      </w:r>
      <w:r>
        <w:rPr>
          <w:b/>
        </w:rPr>
        <w:t xml:space="preserve">un orden de magnitud más bajo que el de la bibliografía</w:t>
      </w:r>
      <w:r>
        <w:t xml:space="preserve">, y lo es por las dos razones del párrafo anterior. No es una productividad que un equipo pueda prometerle a un cliente; es la que corresponde a dos personas escribiendo un sistema de gestión sobre un framework que ya resuelve el acceso a datos y la capa web, sin ninguna de las estructuras que rodean a un desarrollo industrial.</w:t>
      </w:r>
    </w:p>
    <w:p w:rsidR="00000000" w:rsidDel="00000000" w:rsidP="00000000" w:rsidRDefault="00000000" w:rsidRPr="00000000" w14:paraId="00000013">
      <w:pPr>
        <w:rPr/>
      </w:pPr>
      <w:r>
        <w:t xml:space="preserve">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1.13  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1.13.1  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1.13.2  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1.13.2.1  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1.13.2.2  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1.13.2.3  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1.13.2.4  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1.13.2.5  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1.13.2.6  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1.13.2.7  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1.13.2.8  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1.13.2.9  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1.13.2.10  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1.13.2.11  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1.13.2.12  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1.13.2.13  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1.13.2.14  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1.13.2.15  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1.13.2.16  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1.13.2.17  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1.13.2.18  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1.14  Plan de Proyecto</w:t>
      </w:r>
    </w:p>
    <w:p w:rsidR="00000000" w:rsidDel="00000000" w:rsidP="00000000" w:rsidRDefault="00000000" w:rsidRPr="00000000" w14:paraId="0000026E">
      <w:pPr>
        <w:pStyle w:val="Heading3"/>
        <w:rPr/>
      </w:pPr>
      <w:bookmarkStart w:colFirst="0" w:colLast="0" w:name="_f9vawn25nnvs" w:id="91"/>
      <w:bookmarkEnd w:id="91"/>
      <w:r>
        <w:rPr>
          <w:rtl w:val="0"/>
        </w:rPr>
        <w:t xml:space="preserve">1.14.1  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4"/>
        <w:keepNext w:val="0"/>
        <w:keepLines w:val="0"/>
        <w:spacing w:after="40" w:line="276" w:lineRule="auto"/>
        <w:ind w:firstLine="0"/>
        <w:rPr/>
      </w:pPr>
      <w:bookmarkStart w:colFirst="0" w:colLast="0" w:name="_8r1mlpauzbx6" w:id="92"/>
      <w:bookmarkEnd w:id="92"/>
      <w:r>
        <w:rPr>
          <w:rtl w:val="0"/>
        </w:rPr>
        <w:t xml:space="preserve">1.14.1.1  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4"/>
        <w:keepNext w:val="0"/>
        <w:keepLines w:val="0"/>
        <w:spacing w:after="40" w:line="276" w:lineRule="auto"/>
        <w:ind w:firstLine="0"/>
        <w:rPr/>
      </w:pPr>
      <w:bookmarkStart w:colFirst="0" w:colLast="0" w:name="_wv3z787qsw6k" w:id="93"/>
      <w:bookmarkEnd w:id="93"/>
      <w:r>
        <w:rPr>
          <w:rtl w:val="0"/>
        </w:rPr>
        <w:t xml:space="preserve">1.14.1.2  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4"/>
        <w:keepNext w:val="0"/>
        <w:keepLines w:val="0"/>
        <w:spacing w:after="40" w:line="276" w:lineRule="auto"/>
        <w:ind w:firstLine="0"/>
        <w:rPr/>
      </w:pPr>
      <w:bookmarkStart w:colFirst="0" w:colLast="0" w:name="_e5k3i3hon3nb" w:id="94"/>
      <w:bookmarkEnd w:id="94"/>
      <w:r>
        <w:rPr>
          <w:rtl w:val="0"/>
        </w:rPr>
        <w:t xml:space="preserve">1.14.1.3  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4"/>
        <w:keepNext w:val="0"/>
        <w:keepLines w:val="0"/>
        <w:spacing w:after="40" w:line="276" w:lineRule="auto"/>
        <w:ind w:firstLine="0"/>
        <w:rPr/>
      </w:pPr>
      <w:bookmarkStart w:colFirst="0" w:colLast="0" w:name="_yhdjryimrdxg" w:id="95"/>
      <w:bookmarkEnd w:id="95"/>
      <w:r>
        <w:rPr>
          <w:rtl w:val="0"/>
        </w:rPr>
        <w:t xml:space="preserve">1.14.1.4  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3"/>
        <w:rPr/>
      </w:pPr>
      <w:bookmarkStart w:colFirst="0" w:colLast="0" w:name="_pfucf0me7nnq" w:id="96"/>
      <w:bookmarkEnd w:id="96"/>
      <w:r>
        <w:rPr>
          <w:rtl w:val="0"/>
        </w:rPr>
        <w:t xml:space="preserve">1.14.2  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4"/>
        <w:spacing w:after="40" w:line="276" w:lineRule="auto"/>
        <w:ind w:firstLine="0"/>
        <w:rPr/>
      </w:pPr>
      <w:bookmarkStart w:colFirst="0" w:colLast="0" w:name="_9vb0t8q628bt" w:id="97"/>
      <w:bookmarkEnd w:id="97"/>
      <w:r>
        <w:rPr>
          <w:rtl w:val="0"/>
        </w:rPr>
        <w:t xml:space="preserve">1.14.2.1  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5"/>
        <w:ind w:firstLine="0"/>
        <w:rPr/>
      </w:pPr>
      <w:bookmarkStart w:colFirst="0" w:colLast="0" w:name="_tph6i9uyhcn2" w:id="98"/>
      <w:bookmarkEnd w:id="98"/>
      <w:r>
        <w:rPr>
          <w:rtl w:val="0"/>
        </w:rPr>
        <w:t xml:space="preserve">1.14.2.2  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5"/>
        <w:ind w:firstLine="0"/>
        <w:rPr/>
      </w:pPr>
      <w:bookmarkStart w:colFirst="0" w:colLast="0" w:name="_nd1yzfrw7ngc" w:id="99"/>
      <w:bookmarkEnd w:id="99"/>
      <w:r>
        <w:rPr>
          <w:rtl w:val="0"/>
        </w:rPr>
        <w:t xml:space="preserve">1.14.2.3  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5"/>
        <w:ind w:firstLine="0"/>
        <w:rPr/>
      </w:pPr>
      <w:bookmarkStart w:colFirst="0" w:colLast="0" w:name="_u9b6ult562q3" w:id="100"/>
      <w:bookmarkEnd w:id="100"/>
      <w:r>
        <w:rPr>
          <w:rtl w:val="0"/>
        </w:rPr>
        <w:t xml:space="preserve">1.14.2.4  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5"/>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5"/>
        <w:ind w:firstLine="0"/>
        <w:rPr/>
      </w:pPr>
      <w:bookmarkStart w:colFirst="0" w:colLast="0" w:name="_2gbfun1h3139" w:id="102"/>
      <w:bookmarkEnd w:id="102"/>
      <w:r>
        <w:rPr>
          <w:rtl w:val="0"/>
        </w:rPr>
        <w:t xml:space="preserve">1.14.2.5  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5"/>
        <w:ind w:firstLine="0"/>
        <w:rPr/>
      </w:pPr>
      <w:bookmarkStart w:colFirst="0" w:colLast="0" w:name="_nw4uba7ewbwd" w:id="103"/>
      <w:bookmarkEnd w:id="103"/>
      <w:r>
        <w:rPr>
          <w:rtl w:val="0"/>
        </w:rPr>
        <w:t xml:space="preserve">1.14.2.6  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3"/>
        <w:rPr/>
      </w:pPr>
      <w:bookmarkStart w:colFirst="0" w:colLast="0" w:name="_ne312h2f29" w:id="104"/>
      <w:bookmarkEnd w:id="104"/>
      <w:r>
        <w:rPr>
          <w:rtl w:val="0"/>
        </w:rPr>
        <w:t xml:space="preserve">1.14.3  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4"/>
        <w:keepNext w:val="0"/>
        <w:keepLines w:val="0"/>
        <w:spacing w:after="40" w:line="276" w:lineRule="auto"/>
        <w:ind w:firstLine="0"/>
        <w:rPr/>
      </w:pPr>
      <w:bookmarkStart w:colFirst="0" w:colLast="0" w:name="_p8m2qre6nto3" w:id="105"/>
      <w:bookmarkEnd w:id="105"/>
      <w:r>
        <w:rPr>
          <w:rtl w:val="0"/>
        </w:rPr>
        <w:t xml:space="preserve">1.14.3.1  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4"/>
        <w:keepNext w:val="0"/>
        <w:keepLines w:val="0"/>
        <w:spacing w:after="40" w:line="276" w:lineRule="auto"/>
        <w:ind w:firstLine="0"/>
        <w:rPr/>
      </w:pPr>
      <w:bookmarkStart w:colFirst="0" w:colLast="0" w:name="_274mk7jr3z8" w:id="106"/>
      <w:bookmarkEnd w:id="106"/>
      <w:r>
        <w:rPr>
          <w:rtl w:val="0"/>
        </w:rPr>
        <w:t xml:space="preserve">1.14.3.2  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4"/>
        <w:keepNext w:val="0"/>
        <w:keepLines w:val="0"/>
        <w:spacing w:after="40" w:line="276" w:lineRule="auto"/>
        <w:ind w:firstLine="0"/>
        <w:rPr/>
      </w:pPr>
      <w:bookmarkStart w:colFirst="0" w:colLast="0" w:name="_3pel4a107avm" w:id="107"/>
      <w:bookmarkEnd w:id="107"/>
      <w:r>
        <w:rPr>
          <w:rtl w:val="0"/>
        </w:rPr>
        <w:t xml:space="preserve">1.14.3.3  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4"/>
        <w:keepNext w:val="0"/>
        <w:keepLines w:val="0"/>
        <w:spacing w:after="40" w:line="276" w:lineRule="auto"/>
        <w:ind w:firstLine="0"/>
        <w:rPr/>
      </w:pPr>
      <w:bookmarkStart w:colFirst="0" w:colLast="0" w:name="_6v38ee6nbtip" w:id="108"/>
      <w:bookmarkEnd w:id="108"/>
      <w:r>
        <w:rPr>
          <w:rtl w:val="0"/>
        </w:rPr>
        <w:t xml:space="preserve">1.14.3.4  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4"/>
        <w:keepNext w:val="0"/>
        <w:keepLines w:val="0"/>
        <w:spacing w:after="40" w:line="276" w:lineRule="auto"/>
        <w:ind w:firstLine="0"/>
        <w:rPr/>
      </w:pPr>
      <w:bookmarkStart w:colFirst="0" w:colLast="0" w:name="_adjvqz3fbvvz" w:id="109"/>
      <w:bookmarkEnd w:id="109"/>
      <w:r>
        <w:rPr>
          <w:rtl w:val="0"/>
        </w:rPr>
        <w:t xml:space="preserve">1.14.3.5  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4"/>
        <w:keepNext w:val="0"/>
        <w:keepLines w:val="0"/>
        <w:spacing w:after="40" w:line="276" w:lineRule="auto"/>
        <w:ind w:firstLine="0"/>
        <w:rPr/>
      </w:pPr>
      <w:bookmarkStart w:colFirst="0" w:colLast="0" w:name="_52gqrlrk7p44" w:id="110"/>
      <w:bookmarkEnd w:id="110"/>
      <w:r>
        <w:rPr>
          <w:rtl w:val="0"/>
        </w:rPr>
        <w:t xml:space="preserve">1.14.3.6  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3"/>
        <w:ind w:firstLine="0"/>
        <w:rPr/>
      </w:pPr>
      <w:bookmarkStart w:colFirst="0" w:colLast="0" w:name="_j4f19pioywoa" w:id="111"/>
      <w:bookmarkEnd w:id="111"/>
      <w:r>
        <w:rPr>
          <w:rtl w:val="0"/>
        </w:rPr>
        <w:t xml:space="preserve">1.14.4  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3"/>
        <w:rPr/>
      </w:pPr>
      <w:bookmarkStart w:colFirst="0" w:colLast="0" w:name="_ki9xm0dp1aol" w:id="112"/>
      <w:bookmarkEnd w:id="112"/>
      <w:r>
        <w:rPr>
          <w:rtl w:val="0"/>
        </w:rPr>
        <w:t xml:space="preserve">1.14.5  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4"/>
        <w:ind w:firstLine="0"/>
        <w:rPr/>
      </w:pPr>
      <w:bookmarkStart w:colFirst="0" w:colLast="0" w:name="_hng4xin2sdtl" w:id="113"/>
      <w:bookmarkEnd w:id="113"/>
      <w:r>
        <w:rPr>
          <w:rtl w:val="0"/>
        </w:rPr>
        <w:t xml:space="preserve">1.14.5.1  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4"/>
        <w:ind w:firstLine="0"/>
        <w:rPr/>
      </w:pPr>
      <w:bookmarkStart w:colFirst="0" w:colLast="0" w:name="_3y66ay7us0ka" w:id="114"/>
      <w:bookmarkEnd w:id="114"/>
      <w:r>
        <w:rPr>
          <w:rtl w:val="0"/>
        </w:rPr>
        <w:t xml:space="preserve">1.14.5.2  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4"/>
        <w:ind w:firstLine="0"/>
        <w:rPr/>
      </w:pPr>
      <w:bookmarkStart w:colFirst="0" w:colLast="0" w:name="_g1ihfbth93to" w:id="115"/>
      <w:bookmarkEnd w:id="115"/>
      <w:r>
        <w:rPr>
          <w:rtl w:val="0"/>
        </w:rPr>
        <w:t xml:space="preserve">1.14.5.3  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4"/>
        <w:ind w:firstLine="0"/>
        <w:rPr/>
      </w:pPr>
      <w:bookmarkStart w:colFirst="0" w:colLast="0" w:name="_im23wrk27ins" w:id="116"/>
      <w:bookmarkEnd w:id="116"/>
      <w:r>
        <w:rPr>
          <w:rtl w:val="0"/>
        </w:rPr>
        <w:t xml:space="preserve">1.14.5.4  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4"/>
        <w:ind w:firstLine="0"/>
        <w:rPr/>
      </w:pPr>
      <w:bookmarkStart w:colFirst="0" w:colLast="0" w:name="_hqom6c228e6o" w:id="117"/>
      <w:bookmarkEnd w:id="117"/>
      <w:r>
        <w:rPr>
          <w:rtl w:val="0"/>
        </w:rPr>
        <w:t xml:space="preserve">1.14.5.5  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4"/>
        <w:ind w:firstLine="0"/>
        <w:rPr/>
      </w:pPr>
      <w:bookmarkStart w:colFirst="0" w:colLast="0" w:name="_l2sjouvz8dta" w:id="118"/>
      <w:bookmarkEnd w:id="118"/>
      <w:r>
        <w:rPr>
          <w:rtl w:val="0"/>
        </w:rPr>
        <w:t xml:space="preserve">1.14.5.6  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4"/>
        <w:ind w:firstLine="0"/>
        <w:rPr/>
      </w:pPr>
      <w:bookmarkStart w:colFirst="0" w:colLast="0" w:name="_i8qas79g4vk" w:id="119"/>
      <w:bookmarkEnd w:id="119"/>
      <w:r>
        <w:rPr>
          <w:rtl w:val="0"/>
        </w:rPr>
        <w:t xml:space="preserve">1.14.5.7  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3"/>
        <w:rPr/>
      </w:pPr>
      <w:bookmarkStart w:colFirst="0" w:colLast="0" w:name="_sgznty96xec6" w:id="120"/>
      <w:bookmarkEnd w:id="120"/>
      <w:r>
        <w:rPr>
          <w:rtl w:val="0"/>
        </w:rPr>
        <w:t xml:space="preserve">1.14.6  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3"/>
        <w:rPr/>
      </w:pPr>
      <w:bookmarkStart w:colFirst="0" w:colLast="0" w:name="_an4qr24b9a1d" w:id="121"/>
      <w:bookmarkEnd w:id="121"/>
      <w:r>
        <w:rPr>
          <w:rtl w:val="0"/>
        </w:rPr>
        <w:t xml:space="preserve">1.14.7  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4"/>
        <w:ind w:firstLine="0"/>
        <w:rPr/>
      </w:pPr>
      <w:bookmarkStart w:colFirst="0" w:colLast="0" w:name="_2p0vzrfe1buk" w:id="122"/>
      <w:bookmarkEnd w:id="122"/>
      <w:r>
        <w:rPr>
          <w:rtl w:val="0"/>
        </w:rPr>
        <w:t xml:space="preserve">1.14.7.1  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4"/>
        <w:keepNext w:val="0"/>
        <w:keepLines w:val="0"/>
        <w:spacing w:after="80" w:before="360" w:line="276" w:lineRule="auto"/>
        <w:ind w:firstLine="0"/>
        <w:rPr/>
      </w:pPr>
      <w:bookmarkStart w:colFirst="0" w:colLast="0" w:name="_tcdznf33mjda" w:id="124"/>
      <w:bookmarkEnd w:id="124"/>
      <w:r>
        <w:rPr>
          <w:rtl w:val="0"/>
        </w:rPr>
        <w:t xml:space="preserve">1.14.7.2  Tipos de Pruebas</w:t>
      </w:r>
    </w:p>
    <w:p w:rsidR="00000000" w:rsidDel="00000000" w:rsidP="00000000" w:rsidRDefault="00000000" w:rsidRPr="00000000" w14:paraId="0000036A">
      <w:pPr>
        <w:pStyle w:val="Heading5"/>
        <w:keepNext w:val="0"/>
        <w:keepLines w:val="0"/>
        <w:spacing w:after="80" w:before="280" w:line="276" w:lineRule="auto"/>
        <w:ind w:firstLine="0"/>
        <w:rPr/>
      </w:pPr>
      <w:bookmarkStart w:colFirst="0" w:colLast="0" w:name="_njx71acbaxy5" w:id="125"/>
      <w:bookmarkEnd w:id="125"/>
      <w:r>
        <w:rPr>
          <w:rtl w:val="0"/>
        </w:rPr>
        <w:t xml:space="preserve">1.14.7.3  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5"/>
        <w:keepNext w:val="0"/>
        <w:keepLines w:val="0"/>
        <w:spacing w:after="80" w:before="280" w:line="276" w:lineRule="auto"/>
        <w:ind w:firstLine="0"/>
        <w:rPr/>
      </w:pPr>
      <w:bookmarkStart w:colFirst="0" w:colLast="0" w:name="_mgn5brt85cy5" w:id="126"/>
      <w:bookmarkEnd w:id="126"/>
      <w:r>
        <w:rPr>
          <w:rtl w:val="0"/>
        </w:rPr>
        <w:t xml:space="preserve">1.14.7.4  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5"/>
        <w:keepNext w:val="0"/>
        <w:keepLines w:val="0"/>
        <w:spacing w:after="80" w:before="280" w:line="276" w:lineRule="auto"/>
        <w:ind w:firstLine="0"/>
        <w:rPr/>
      </w:pPr>
      <w:bookmarkStart w:colFirst="0" w:colLast="0" w:name="_car23d6b7blu" w:id="127"/>
      <w:bookmarkEnd w:id="127"/>
      <w:r>
        <w:rPr>
          <w:rtl w:val="0"/>
        </w:rPr>
        <w:t xml:space="preserve">1.14.7.5  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5"/>
        <w:keepNext w:val="0"/>
        <w:keepLines w:val="0"/>
        <w:spacing w:after="80" w:before="280" w:line="276" w:lineRule="auto"/>
        <w:ind w:firstLine="0"/>
        <w:rPr/>
      </w:pPr>
      <w:bookmarkStart w:colFirst="0" w:colLast="0" w:name="_8gal3nx1oabd" w:id="128"/>
      <w:bookmarkEnd w:id="128"/>
      <w:r>
        <w:rPr>
          <w:rtl w:val="0"/>
        </w:rPr>
        <w:t xml:space="preserve">1.14.7.6  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5"/>
        <w:keepNext w:val="0"/>
        <w:keepLines w:val="0"/>
        <w:spacing w:after="80" w:before="280" w:line="276" w:lineRule="auto"/>
        <w:ind w:firstLine="0"/>
        <w:rPr/>
      </w:pPr>
      <w:bookmarkStart w:colFirst="0" w:colLast="0" w:name="_bqdig4a36lhd" w:id="129"/>
      <w:bookmarkEnd w:id="129"/>
      <w:r>
        <w:rPr>
          <w:rtl w:val="0"/>
        </w:rPr>
        <w:t xml:space="preserve">1.14.7.7  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5"/>
        <w:keepNext w:val="0"/>
        <w:keepLines w:val="0"/>
        <w:spacing w:after="80" w:before="280" w:line="276" w:lineRule="auto"/>
        <w:ind w:firstLine="0"/>
        <w:rPr/>
      </w:pPr>
      <w:bookmarkStart w:colFirst="0" w:colLast="0" w:name="_tge0ndjg6hbq" w:id="130"/>
      <w:bookmarkEnd w:id="130"/>
      <w:r>
        <w:rPr>
          <w:rtl w:val="0"/>
        </w:rPr>
        <w:t xml:space="preserve">1.14.7.8  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5"/>
        <w:keepNext w:val="0"/>
        <w:keepLines w:val="0"/>
        <w:spacing w:after="80" w:before="280" w:line="276" w:lineRule="auto"/>
        <w:ind w:firstLine="0"/>
        <w:rPr/>
      </w:pPr>
      <w:bookmarkStart w:colFirst="0" w:colLast="0" w:name="_707to8ljz27z" w:id="131"/>
      <w:bookmarkEnd w:id="131"/>
      <w:r>
        <w:rPr>
          <w:rtl w:val="0"/>
        </w:rPr>
        <w:t xml:space="preserve">1.14.7.9  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3"/>
        <w:rPr/>
      </w:pPr>
      <w:bookmarkStart w:colFirst="0" w:colLast="0" w:name="_zds14ld0ro47" w:id="132"/>
      <w:bookmarkEnd w:id="132"/>
      <w:r>
        <w:rPr>
          <w:rtl w:val="0"/>
        </w:rPr>
        <w:t xml:space="preserve">1.14.8  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3"/>
        <w:rPr/>
      </w:pPr>
      <w:bookmarkStart w:colFirst="0" w:colLast="0" w:name="_tc2zg9o26oql" w:id="133"/>
      <w:bookmarkEnd w:id="133"/>
      <w:r>
        <w:rPr>
          <w:rtl w:val="0"/>
        </w:rPr>
        <w:t xml:space="preserve">1.14.9  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3"/>
        <w:ind w:firstLine="0"/>
        <w:rPr>
          <w:sz w:val="34"/>
          <w:szCs w:val="34"/>
        </w:rPr>
      </w:pPr>
      <w:bookmarkStart w:colFirst="0" w:colLast="0" w:name="_dy8acqmqaalb" w:id="134"/>
      <w:bookmarkEnd w:id="134"/>
      <w:r>
        <w:rPr>
          <w:rtl w:val="0"/>
        </w:rPr>
        <w:t xml:space="preserve">1.14.10  Plan de Capacitación</w:t>
      </w:r>
    </w:p>
    <w:p w:rsidR="00000000" w:rsidDel="00000000" w:rsidP="00000000" w:rsidRDefault="00000000" w:rsidRPr="00000000" w14:paraId="000003D3">
      <w:pPr>
        <w:pStyle w:val="Heading4"/>
        <w:rPr/>
      </w:pPr>
      <w:bookmarkStart w:colFirst="0" w:colLast="0" w:name="_hubrpjpfp87" w:id="135"/>
      <w:bookmarkEnd w:id="135"/>
      <w:r>
        <w:rPr>
          <w:rtl w:val="0"/>
        </w:rPr>
        <w:t xml:space="preserve">1.14.10.1  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4"/>
        <w:ind w:firstLine="0"/>
        <w:rPr/>
      </w:pPr>
      <w:bookmarkStart w:colFirst="0" w:colLast="0" w:name="_dc8ndj16tnic" w:id="136"/>
      <w:bookmarkEnd w:id="136"/>
      <w:r>
        <w:rPr>
          <w:rtl w:val="0"/>
        </w:rPr>
        <w:t xml:space="preserve">1.14.10.2  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3"/>
        <w:rPr/>
      </w:pPr>
      <w:bookmarkStart w:colFirst="0" w:colLast="0" w:name="_fd4vj9vqufwe" w:id="137"/>
      <w:bookmarkEnd w:id="137"/>
      <w:r>
        <w:br w:type="page"/>
      </w:r>
      <w:r>
        <w:rPr>
          <w:rtl w:val="0"/>
        </w:rPr>
      </w:r>
    </w:p>
    <w:p w:rsidR="00000000" w:rsidDel="00000000" w:rsidP="00000000" w:rsidRDefault="00000000" w:rsidRPr="00000000" w14:paraId="0000040A">
      <w:pPr>
        <w:pStyle w:val="Heading3"/>
        <w:rPr/>
      </w:pPr>
      <w:bookmarkStart w:colFirst="0" w:colLast="0" w:name="_l0492n4xqghe" w:id="138"/>
      <w:bookmarkEnd w:id="138"/>
      <w:r>
        <w:rPr>
          <w:rtl w:val="0"/>
        </w:rPr>
        <w:t xml:space="preserve">1.14.11  Cronograma de Trabajo y Criticidad</w:t>
      </w:r>
    </w:p>
    <w:p w:rsidR="00000000" w:rsidDel="00000000" w:rsidP="00000000" w:rsidRDefault="00000000" w:rsidRPr="00000000" w14:paraId="000000EB">
      <w:pPr>
        <w:rPr/>
      </w:pPr>
      <w:r>
        <w:rPr>
          <w:rtl w:val="0"/>
        </w:rPr>
        <w:t xml:space="preserve">El cronograma refleja los seis incrementos definidos y su distribución en el tiempo. La criticidad de cada tarea está dada por lo que depende de ella: son críticas las que están en el camino crítico del proyecto, es decir aquellas cuyo atraso arrastra a todas las siguientes. En este proyecto ese camino lo forman la gestión del rodeo, que es la base sobre la que se apoyan los demás módulos porque todo evento se registra contra un animal; el control productivo y el manejo reproductivo, que comparten la lógica de estados de la hembra; y la gestión sanitaria, de la que depende el control de insumos porque todo tratamiento consume stock. Los reportes, las notificaciones y el tablero, en cambio, consumen información ya registrada y no bloquean a nadie: su atraso afecta al alcance de la entrega, no al resto del cronograma.</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1.15  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1.15.1  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1.15.1.1  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1.15.1.2  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1.15.1.3  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1.15.2  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1.15.2.1  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1.15.2.2  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1.15.2.3  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1.15.2.4  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1.15.2.5  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1.15.2.6  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25"/>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26"/>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27"/>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28"/>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29"/>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30"/>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31"/>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32"/>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3"/>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33"/>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34"/>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3"/>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35"/>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36"/>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37"/>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3"/>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38"/>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39"/>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40"/>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41"/>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42"/>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43"/>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44"/>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45"/>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46"/>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47"/>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48"/>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49"/>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50"/>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51"/>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52"/>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53"/>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54"/>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55"/>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56"/>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57"/>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58"/>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59"/>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60"/>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61"/>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62"/>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63"/>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64"/>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65"/>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66"/>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67"/>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68"/>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70"/>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72"/>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74"/>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75"/>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76"/>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77"/>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78"/>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79"/>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80"/>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81"/>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82"/>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83"/>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84"/>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85"/>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86"/>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3"/>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r>
        <w:drawing>
          <wp:inlin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87"/>
                    <a:stretch>
                      <a:fillRect/>
                    </a:stretch>
                  </pic:blipFill>
                  <pic:spPr>
                    <a:xfrm>
                      <a:off x="0" y="0"/>
                      <a:ext cx="5760000" cy="3856500"/>
                    </a:xfrm>
                    <a:prstGeom prst="rect"/>
                  </pic:spPr>
                </pic:pic>
              </a:graphicData>
            </a:graphic>
          </wp:inline>
        </w:drawing>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r>
        <w:drawing>
          <wp:inline>
            <wp:extent cx="5760000" cy="3856500"/>
            <wp:docPr id="141" name="Picture 141"/>
            <wp:cNvGraphicFramePr>
              <a:graphicFrameLocks noChangeAspect="1"/>
            </wp:cNvGraphicFramePr>
            <a:graphic>
              <a:graphicData uri="http://schemas.openxmlformats.org/drawingml/2006/picture">
                <pic:pic>
                  <pic:nvPicPr>
                    <pic:cNvPr id="0" name="t-acceso-directo.png"/>
                    <pic:cNvPicPr/>
                  </pic:nvPicPr>
                  <pic:blipFill>
                    <a:blip r:embed="rId87"/>
                    <a:stretch>
                      <a:fillRect/>
                    </a:stretch>
                  </pic:blipFill>
                  <pic:spPr>
                    <a:xfrm>
                      <a:off x="0" y="0"/>
                      <a:ext cx="5760000" cy="3856500"/>
                    </a:xfrm>
                    <a:prstGeom prst="rect"/>
                  </pic:spPr>
                </pic:pic>
              </a:graphicData>
            </a:graphic>
          </wp:inline>
        </w:drawing>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r>
        <w:drawing>
          <wp:inlin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r>
        <w:drawing>
          <wp:inlin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89"/>
                    <a:stretch>
                      <a:fillRect/>
                    </a:stretch>
                  </pic:blipFill>
                  <pic:spPr>
                    <a:xfrm>
                      <a:off x="0" y="0"/>
                      <a:ext cx="5760000" cy="3793500"/>
                    </a:xfrm>
                    <a:prstGeom prst="rect"/>
                  </pic:spPr>
                </pic:pic>
              </a:graphicData>
            </a:graphic>
          </wp:inline>
        </w:drawing>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r>
        <w:drawing>
          <wp:inlin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r>
        <w:drawing>
          <wp:inlin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jc w:val="center"/>
      </w:pPr>
    </w:p>
    <w:p>
      <w:r>
        <w:drawing>
          <wp:inlin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r>
        <w:drawing>
          <wp:inlin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jc w:val="center"/>
      </w:pPr>
    </w:p>
    <w:p>
      <w:r>
        <w:drawing>
          <wp:inlin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r>
        <w:drawing>
          <wp:inlin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r>
        <w:drawing>
          <wp:inlin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r>
        <w:drawing>
          <wp:inline>
            <wp:extent cx="5760000" cy="447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96"/>
                    <a:stretch>
                      <a:fillRect/>
                    </a:stretch>
                  </pic:blipFill>
                  <pic:spPr>
                    <a:xfrm>
                      <a:off x="0" y="0"/>
                      <a:ext cx="5760000" cy="4473000"/>
                    </a:xfrm>
                    <a:prstGeom prst="rect"/>
                  </pic:spPr>
                </pic:pic>
              </a:graphicData>
            </a:graphic>
          </wp:inline>
        </w:drawing>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r>
        <w:drawing>
          <wp:inlin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97"/>
                    <a:stretch>
                      <a:fillRect/>
                    </a:stretch>
                  </pic:blipFill>
                  <pic:spPr>
                    <a:xfrm>
                      <a:off x="0" y="0"/>
                      <a:ext cx="5760000" cy="4934865"/>
                    </a:xfrm>
                    <a:prstGeom prst="rect"/>
                  </pic:spPr>
                </pic:pic>
              </a:graphicData>
            </a:graphic>
          </wp:inline>
        </w:drawing>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r>
        <w:drawing>
          <wp:inlin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r>
        <w:drawing>
          <wp:inlin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r>
        <w:drawing>
          <wp:inlin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00"/>
                    <a:stretch>
                      <a:fillRect/>
                    </a:stretch>
                  </pic:blipFill>
                  <pic:spPr>
                    <a:xfrm>
                      <a:off x="0" y="0"/>
                      <a:ext cx="5760000" cy="4630500"/>
                    </a:xfrm>
                    <a:prstGeom prst="rect"/>
                  </pic:spPr>
                </pic:pic>
              </a:graphicData>
            </a:graphic>
          </wp:inline>
        </w:drawing>
      </w:r>
    </w:p>
    <w:p>
      <w:r>
        <w:drawing>
          <wp:inlin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r>
        <w:drawing>
          <wp:inlin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r>
        <w:drawing>
          <wp:inlin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03"/>
                    <a:stretch>
                      <a:fillRect/>
                    </a:stretch>
                  </pic:blipFill>
                  <pic:spPr>
                    <a:xfrm>
                      <a:off x="0" y="0"/>
                      <a:ext cx="5760000" cy="5386500"/>
                    </a:xfrm>
                    <a:prstGeom prst="rect"/>
                  </pic:spPr>
                </pic:pic>
              </a:graphicData>
            </a:graphic>
          </wp:inline>
        </w:drawing>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r>
        <w:drawing>
          <wp:inlin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04"/>
                    <a:stretch>
                      <a:fillRect/>
                    </a:stretch>
                  </pic:blipFill>
                  <pic:spPr>
                    <a:xfrm>
                      <a:off x="0" y="0"/>
                      <a:ext cx="5760000" cy="3960000"/>
                    </a:xfrm>
                    <a:prstGeom prst="rect"/>
                  </pic:spPr>
                </pic:pic>
              </a:graphicData>
            </a:graphic>
          </wp:inline>
        </w:drawing>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r>
        <w:drawing>
          <wp:inlin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05"/>
                    <a:stretch>
                      <a:fillRect/>
                    </a:stretch>
                  </pic:blipFill>
                  <pic:spPr>
                    <a:xfrm>
                      <a:off x="0" y="0"/>
                      <a:ext cx="5760000" cy="7973999"/>
                    </a:xfrm>
                    <a:prstGeom prst="rect"/>
                  </pic:spPr>
                </pic:pic>
              </a:graphicData>
            </a:graphic>
          </wp:inline>
        </w:drawing>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r>
        <w:drawing>
          <wp:inlin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06"/>
                    <a:stretch>
                      <a:fillRect/>
                    </a:stretch>
                  </pic:blipFill>
                  <pic:spPr>
                    <a:xfrm>
                      <a:off x="0" y="0"/>
                      <a:ext cx="5760000" cy="4189499"/>
                    </a:xfrm>
                    <a:prstGeom prst="rect"/>
                  </pic:spPr>
                </pic:pic>
              </a:graphicData>
            </a:graphic>
          </wp:inline>
        </w:drawing>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r>
        <w:drawing>
          <wp:inlin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07"/>
                    <a:stretch>
                      <a:fillRect/>
                    </a:stretch>
                  </pic:blipFill>
                  <pic:spPr>
                    <a:xfrm>
                      <a:off x="0" y="0"/>
                      <a:ext cx="5760000" cy="5670000"/>
                    </a:xfrm>
                    <a:prstGeom prst="rect"/>
                  </pic:spPr>
                </pic:pic>
              </a:graphicData>
            </a:graphic>
          </wp:inline>
        </w:drawing>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r>
        <w:drawing>
          <wp:inlin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r>
        <w:drawing>
          <wp:inlin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r>
        <w:drawing>
          <wp:inlin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r>
        <w:drawing>
          <wp:inlin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r>
        <w:drawing>
          <wp:inlin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12"/>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r>
        <w:drawing>
          <wp:inlin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r>
        <w:drawing>
          <wp:inlin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r>
        <w:drawing>
          <wp:inlin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115"/>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r>
        <w:drawing>
          <wp:inline>
            <wp:extent cx="5760000" cy="3418397"/>
            <wp:docPr id="171" name="Picture 171"/>
            <wp:cNvGraphicFramePr>
              <a:graphicFrameLocks noChangeAspect="1"/>
            </wp:cNvGraphicFramePr>
            <a:graphic>
              <a:graphicData uri="http://schemas.openxmlformats.org/drawingml/2006/picture">
                <pic:pic>
                  <pic:nvPicPr>
                    <pic:cNvPr id="0" name="t-configuracion-efecto.png"/>
                    <pic:cNvPicPr/>
                  </pic:nvPicPr>
                  <pic:blipFill>
                    <a:blip r:embed="rId116"/>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903</w:t>
            </w:r>
            <w:r>
              <w:t xml:space="preserve"> contra </w:t>
            </w:r>
            <w:r>
              <w:rPr>
                <w:rFonts w:ascii="Consolas" w:hAnsi="Consolas" w:cs="Consolas"/>
              </w:rPr>
              <w:t xml:space="preserve">7HO99001</w:t>
            </w:r>
            <w:r>
              <w:t xml:space="preserve">, su abuelo por línea materna: lo detecta y lo nombra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t xml:space="preserve">Ok: </w:t>
            </w:r>
            <w:r>
              <w:rPr>
                <w:b/>
              </w:rPr>
              <w:t xml:space="preserve">no lo detecta</w:t>
            </w:r>
            <w:r>
              <w:t xml:space="preserve">, que es lo que corresponde. </w:t>
            </w:r>
            <w:r>
              <w:rPr>
                <w:rFonts w:ascii="Consolas" w:hAnsi="Consolas" w:cs="Consolas"/>
              </w:rPr>
              <w:t xml:space="preserve">905</w:t>
            </w:r>
            <w:r>
              <w:t xml:space="preserve"> contra </w:t>
            </w:r>
            <w:r>
              <w:rPr>
                <w:rFonts w:ascii="Consolas" w:hAnsi="Consolas" w:cs="Consolas"/>
              </w:rPr>
              <w:t xml:space="preserve">906</w:t>
            </w:r>
            <w:r>
              <w:t xml:space="preserve">, cuyo ancestro común es el bisabuelo </w:t>
            </w:r>
            <w:r>
              <w:rPr>
                <w:rFonts w:ascii="Consolas" w:hAnsi="Consolas" w:cs="Consolas"/>
              </w:rPr>
              <w:t xml:space="preserve">7HO99001</w:t>
            </w:r>
            <w:r>
              <w:t xml:space="preserve">, queda fuera del alcance que declara RF1.7. Es el caso que confirma el límite</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jc w:val="center"/>
      </w:pPr>
    </w:p>
    <w:bookmarkStart w:id="9001" w:name="manual"/>
    <w:p>
      <w:pPr>
        <w:pStyle w:val="Heading2"/>
        <w:spacing w:after="100" w:before="240"/>
      </w:pPr>
      <w:r>
        <w:rPr>
          <w:b/>
          <w:bCs/>
          <w:color w:val="1F3864"/>
        </w:rPr>
        <w:t xml:space="preserve">2.4  Manual de Usuario</w:t>
      </w:r>
    </w:p>
    <w:p>
      <w:pPr>
        <w:pStyle w:val="Heading5"/>
        <w:jc w:val="center"/>
      </w:pPr>
      <w:r>
        <w:t xml:space="preserve">Índice</w:t>
      </w:r>
    </w:p>
    <w:p w:rsidR="00000000" w:rsidDel="00000000" w:rsidP="00000000" w:rsidRDefault="00000000" w:rsidRPr="00000000" w14:paraId="00000044">
      <w:pPr>
        <w:pStyle w:val="Normal"/>
        <w:rPr/>
      </w:pPr>
      <w:r>
        <w:fldChar w:fldCharType="begin" w:dirty="true"/>
      </w:r>
      <w:r>
        <w:instrText xml:space="preserve"> TOC \b manual \o "5-6" \h \z \u </w:instrText>
      </w:r>
      <w:r>
        <w:fldChar w:fldCharType="separate"/>
      </w:r>
      <w:r>
        <w:t xml:space="preserve">El índice del manual se genera solo: seleccionar todo con Ctrl+E y actualizar con F9.</w:t>
      </w:r>
      <w:r>
        <w:fldChar w:fldCharType="end"/>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r>
        <w:drawing>
          <wp:inlin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7"/>
                    <a:stretch>
                      <a:fillRect/>
                    </a:stretch>
                  </pic:blipFill>
                  <pic:spPr>
                    <a:xfrm>
                      <a:off x="0" y="0"/>
                      <a:ext cx="5760000" cy="3856500"/>
                    </a:xfrm>
                    <a:prstGeom prst="rect"/>
                  </pic:spPr>
                </pic:pic>
              </a:graphicData>
            </a:graphic>
          </wp:inline>
        </w:drawing>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r>
        <w:drawing>
          <wp:inlin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8"/>
                    <a:stretch>
                      <a:fillRect/>
                    </a:stretch>
                  </pic:blipFill>
                  <pic:spPr>
                    <a:xfrm>
                      <a:off x="0" y="0"/>
                      <a:ext cx="5760000" cy="256500"/>
                    </a:xfrm>
                    <a:prstGeom prst="rect"/>
                  </pic:spPr>
                </pic:pic>
              </a:graphicData>
            </a:graphic>
          </wp:inline>
        </w:drawing>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r>
        <w:drawing>
          <wp:inlin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9"/>
                    <a:stretch>
                      <a:fillRect/>
                    </a:stretch>
                  </pic:blipFill>
                  <pic:spPr>
                    <a:xfrm>
                      <a:off x="0" y="0"/>
                      <a:ext cx="5760000" cy="6727500"/>
                    </a:xfrm>
                    <a:prstGeom prst="rect"/>
                  </pic:spPr>
                </pic:pic>
              </a:graphicData>
            </a:graphic>
          </wp:inline>
        </w:drawing>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r>
        <w:drawing>
          <wp:inlin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20"/>
                    <a:stretch>
                      <a:fillRect/>
                    </a:stretch>
                  </pic:blipFill>
                  <pic:spPr>
                    <a:xfrm>
                      <a:off x="0" y="0"/>
                      <a:ext cx="5760000" cy="3418397"/>
                    </a:xfrm>
                    <a:prstGeom prst="rect"/>
                  </pic:spPr>
                </pic:pic>
              </a:graphicData>
            </a:graphic>
          </wp:inline>
        </w:drawing>
      </w:r>
    </w:p>
    <w:p>
      <w:pPr>
        <w:jc w:val="center"/>
      </w:pPr>
      <w:r>
        <w:t xml:space="preserve">Figura. Alertas de parto después de ampliar *Parto próximo*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r>
        <w:drawing>
          <wp:inlin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21"/>
                    <a:stretch>
                      <a:fillRect/>
                    </a:stretch>
                  </pic:blipFill>
                  <pic:spPr>
                    <a:xfrm>
                      <a:off x="0" y="0"/>
                      <a:ext cx="5760000" cy="5580000"/>
                    </a:xfrm>
                    <a:prstGeom prst="rect"/>
                  </pic:spPr>
                </pic:pic>
              </a:graphicData>
            </a:graphic>
          </wp:inline>
        </w:drawing>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r>
        <w:drawing>
          <wp:inline>
            <wp:extent cx="5760000" cy="6917383"/>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22"/>
                    <a:stretch>
                      <a:fillRect/>
                    </a:stretch>
                  </pic:blipFill>
                  <pic:spPr>
                    <a:xfrm>
                      <a:off x="0" y="0"/>
                      <a:ext cx="5760000" cy="6917383"/>
                    </a:xfrm>
                    <a:prstGeom prst="rect"/>
                  </pic:spPr>
                </pic:pic>
              </a:graphicData>
            </a:graphic>
          </wp:inline>
        </w:drawing>
      </w:r>
    </w:p>
    <w:p>
      <w:pPr>
        <w:jc w:val="center"/>
      </w:pPr>
      <w:r>
        <w:t xml:space="preserve">Figura. Búsqueda con dos filtros combinados —categoría *Vaca* y estado *Activos*—: el resultado son las vacas que integran hoy el rodeo.</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r>
        <w:drawing>
          <wp:inlin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3"/>
                    <a:stretch>
                      <a:fillRect/>
                    </a:stretch>
                  </pic:blipFill>
                  <pic:spPr>
                    <a:xfrm>
                      <a:off x="0" y="0"/>
                      <a:ext cx="5760000" cy="3600000"/>
                    </a:xfrm>
                    <a:prstGeom prst="rect"/>
                  </pic:spPr>
                </pic:pic>
              </a:graphicData>
            </a:graphic>
          </wp:inline>
        </w:drawing>
      </w:r>
    </w:p>
    <w:p>
      <w:pPr>
        <w:jc w:val="center"/>
      </w:pPr>
      <w:r>
        <w:t xml:space="preserve">Figura. Alta de animal. La madre y el padre se eligen con el botón *Buscar*,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r>
        <w:drawing>
          <wp:inlin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jc w:val="center"/>
      </w:pPr>
      <w:r>
        <w:t xml:space="preserve">Figura. Al presionar *Calcular Categoría* el sistema propone **Vaca**,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r>
        <w:drawing>
          <wp:inlin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4"/>
                    <a:stretch>
                      <a:fillRect/>
                    </a:stretch>
                  </pic:blipFill>
                  <pic:spPr>
                    <a:xfrm>
                      <a:off x="0" y="0"/>
                      <a:ext cx="5760000" cy="3793500"/>
                    </a:xfrm>
                    <a:prstGeom prst="rect"/>
                  </pic:spPr>
                </pic:pic>
              </a:graphicData>
            </a:graphic>
          </wp:inline>
        </w:drawing>
      </w:r>
    </w:p>
    <w:p>
      <w:pPr>
        <w:jc w:val="center"/>
      </w:pPr>
      <w:r>
        <w:t xml:space="preserve">Figura. Advertencia de genealogía: la madre y el padre elegidos son parientes —él es su padre— y la cría nace consanguínea. El sistema no lo registra automáticamente, pero ofrece *Guardar de todos modos*: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r>
        <w:drawing>
          <wp:inlin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r>
        <w:drawing>
          <wp:inlin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5"/>
                    <a:stretch>
                      <a:fillRect/>
                    </a:stretch>
                  </pic:blipFill>
                  <pic:spPr>
                    <a:xfrm>
                      <a:off x="0" y="0"/>
                      <a:ext cx="5760000" cy="3600000"/>
                    </a:xfrm>
                    <a:prstGeom prst="rect"/>
                  </pic:spPr>
                </pic:pic>
              </a:graphicData>
            </a:graphic>
          </wp:inline>
        </w:drawing>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r>
        <w:drawing>
          <wp:inlin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r>
        <w:drawing>
          <wp:inlin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r>
        <w:drawing>
          <wp:inlin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6"/>
                    <a:stretch>
                      <a:fillRect/>
                    </a:stretch>
                  </pic:blipFill>
                  <pic:spPr>
                    <a:xfrm>
                      <a:off x="0" y="0"/>
                      <a:ext cx="5760000" cy="3600000"/>
                    </a:xfrm>
                    <a:prstGeom prst="rect"/>
                  </pic:spPr>
                </pic:pic>
              </a:graphicData>
            </a:graphic>
          </wp:inline>
        </w:drawing>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r>
        <w:drawing>
          <wp:inline>
            <wp:extent cx="5760000" cy="5184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7"/>
                    <a:stretch>
                      <a:fillRect/>
                    </a:stretch>
                  </pic:blipFill>
                  <pic:spPr>
                    <a:xfrm>
                      <a:off x="0" y="0"/>
                      <a:ext cx="5760000" cy="5184000"/>
                    </a:xfrm>
                    <a:prstGeom prst="rect"/>
                  </pic:spPr>
                </pic:pic>
              </a:graphicData>
            </a:graphic>
          </wp:inline>
        </w:drawing>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r>
        <w:drawing>
          <wp:inlin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8"/>
                    <a:stretch>
                      <a:fillRect/>
                    </a:stretch>
                  </pic:blipFill>
                  <pic:spPr>
                    <a:xfrm>
                      <a:off x="0" y="0"/>
                      <a:ext cx="5760000" cy="7798500"/>
                    </a:xfrm>
                    <a:prstGeom prst="rect"/>
                  </pic:spPr>
                </pic:pic>
              </a:graphicData>
            </a:graphic>
          </wp:inline>
        </w:drawing>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r>
        <w:drawing>
          <wp:inlin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jc w:val="center"/>
      </w:pPr>
      <w:r>
        <w:t xml:space="preserve">Figura. Una vaca en tratamiento no se puede tildar: tiene descarte de leche vigente. El sistema lo sabe porque el tratamiento se registró en Sanidad, y así evita que su leche entre al tanque por olvido. **Es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r>
        <w:drawing>
          <wp:inlin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29"/>
                    <a:stretch>
                      <a:fillRect/>
                    </a:stretch>
                  </pic:blipFill>
                  <pic:spPr>
                    <a:xfrm>
                      <a:off x="0" y="0"/>
                      <a:ext cx="5760000" cy="4612500"/>
                    </a:xfrm>
                    <a:prstGeom prst="rect"/>
                  </pic:spPr>
                </pic:pic>
              </a:graphicData>
            </a:graphic>
          </wp:inline>
        </w:drawing>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r>
        <w:drawing>
          <wp:inlin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30"/>
                    <a:stretch>
                      <a:fillRect/>
                    </a:stretch>
                  </pic:blipFill>
                  <pic:spPr>
                    <a:xfrm>
                      <a:off x="0" y="0"/>
                      <a:ext cx="5760000" cy="4509000"/>
                    </a:xfrm>
                    <a:prstGeom prst="rect"/>
                  </pic:spPr>
                </pic:pic>
              </a:graphicData>
            </a:graphic>
          </wp:inline>
        </w:drawing>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r>
        <w:drawing>
          <wp:inlin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jc w:val="center"/>
      </w:pPr>
      <w:r>
        <w:t xml:space="preserve">Figura. No se puede cargar un control a una vaca seca: el sistema responde que su estado productivo es *Seca* y que por lo tanto no está dando leche. La medición pertenece a una lactancia, y una vaca seca no tiene ninguna abierta.</w:t>
      </w:r>
    </w:p>
    <w:p>
      <w:r>
        <w:drawing>
          <wp:inlin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1"/>
                    <a:stretch>
                      <a:fillRect/>
                    </a:stretch>
                  </pic:blipFill>
                  <pic:spPr>
                    <a:xfrm>
                      <a:off x="0" y="0"/>
                      <a:ext cx="5760000" cy="3600000"/>
                    </a:xfrm>
                    <a:prstGeom prst="rect"/>
                  </pic:spPr>
                </pic:pic>
              </a:graphicData>
            </a:graphic>
          </wp:inline>
        </w:drawing>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r>
        <w:drawing>
          <wp:inlin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r>
        <w:drawing>
          <wp:inlin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2"/>
                    <a:stretch>
                      <a:fillRect/>
                    </a:stretch>
                  </pic:blipFill>
                  <pic:spPr>
                    <a:xfrm>
                      <a:off x="0" y="0"/>
                      <a:ext cx="5760000" cy="3600000"/>
                    </a:xfrm>
                    <a:prstGeom prst="rect"/>
                  </pic:spPr>
                </pic:pic>
              </a:graphicData>
            </a:graphic>
          </wp:inline>
        </w:drawing>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r>
        <w:drawing>
          <wp:inline>
            <wp:extent cx="5760000" cy="447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3"/>
                    <a:stretch>
                      <a:fillRect/>
                    </a:stretch>
                  </pic:blipFill>
                  <pic:spPr>
                    <a:xfrm>
                      <a:off x="0" y="0"/>
                      <a:ext cx="5760000" cy="4473000"/>
                    </a:xfrm>
                    <a:prstGeom prst="rect"/>
                  </pic:spPr>
                </pic:pic>
              </a:graphicData>
            </a:graphic>
          </wp:inline>
        </w:drawing>
      </w:r>
    </w:p>
    <w:p>
      <w:pPr>
        <w:jc w:val="center"/>
      </w:pPr>
      <w:r>
        <w:t xml:space="preserve">Figura. Apertura manual de una lactancia. El botón *Proponer*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r>
        <w:drawing>
          <wp:inlin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4"/>
                    <a:stretch>
                      <a:fillRect/>
                    </a:stretch>
                  </pic:blipFill>
                  <pic:spPr>
                    <a:xfrm>
                      <a:off x="0" y="0"/>
                      <a:ext cx="5760000" cy="2878201"/>
                    </a:xfrm>
                    <a:prstGeom prst="rect"/>
                  </pic:spPr>
                </pic:pic>
              </a:graphicData>
            </a:graphic>
          </wp:inline>
        </w:drawing>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r>
        <w:drawing>
          <wp:inlin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5"/>
                    <a:stretch>
                      <a:fillRect/>
                    </a:stretch>
                  </pic:blipFill>
                  <pic:spPr>
                    <a:xfrm>
                      <a:off x="0" y="0"/>
                      <a:ext cx="5760000" cy="3978000"/>
                    </a:xfrm>
                    <a:prstGeom prst="rect"/>
                  </pic:spPr>
                </pic:pic>
              </a:graphicData>
            </a:graphic>
          </wp:inline>
        </w:drawing>
      </w:r>
    </w:p>
    <w:p>
      <w:pPr>
        <w:jc w:val="center"/>
      </w:pPr>
      <w:r>
        <w:t xml:space="preserve">Figura. Registro del secado. Al confirmarlo, la lactancia se cierra con esa fecha, el animal pasa a estado **Seca** y deja de aparecer en el lote de ordeñe.</w:t>
      </w:r>
    </w:p>
    <w:p>
      <w:pPr>
        <w:jc w:val="center"/>
      </w:pPr>
      <w:r>
        <w:t xml:space="preserve">Si el animal no tiene lactancia abierta, el sistema responde que </w:t>
      </w:r>
      <w:r>
        <w:rPr>
          <w:i/>
        </w:rPr>
        <w:t xml:space="preserve">«no hay nada que secar!»</w:t>
      </w:r>
      <w:r>
        <w:t xml:space="preserve">.</w:t>
      </w:r>
    </w:p>
    <w:p>
      <w:r>
        <w:drawing>
          <wp:inlin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36"/>
                    <a:stretch>
                      <a:fillRect/>
                    </a:stretch>
                  </pic:blipFill>
                  <pic:spPr>
                    <a:xfrm>
                      <a:off x="0" y="0"/>
                      <a:ext cx="5760000" cy="3600000"/>
                    </a:xfrm>
                    <a:prstGeom prst="rect"/>
                  </pic:spPr>
                </pic:pic>
              </a:graphicData>
            </a:graphic>
          </wp:inline>
        </w:drawing>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r>
        <w:drawing>
          <wp:inlin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Corrección de un control individual. La fecha, el turno y la caravana se ven pero no se pueden editar: son los que identifican al control. Lo que se corrige son los litros.</w:t>
      </w:r>
    </w:p>
    <w:p>
      <w:r>
        <w:drawing>
          <wp:inlin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r>
        <w:drawing>
          <wp:inlin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37"/>
                    <a:stretch>
                      <a:fillRect/>
                    </a:stretch>
                  </pic:blipFill>
                  <pic:spPr>
                    <a:xfrm>
                      <a:off x="0" y="0"/>
                      <a:ext cx="5760000" cy="3600000"/>
                    </a:xfrm>
                    <a:prstGeom prst="rect"/>
                  </pic:spPr>
                </pic:pic>
              </a:graphicData>
            </a:graphic>
          </wp:inline>
        </w:drawing>
      </w:r>
    </w:p>
    <w:p>
      <w:pPr>
        <w:jc w:val="center"/>
      </w:pPr>
      <w:r>
        <w:t xml:space="preserve">Figura. Vacas para servir: las hembras en condiciones de recibir servicio, con el motivo por el que figuran. El sistema las selecciona por edad, estado reproductivo y período de espera posparto.</w:t>
      </w:r>
    </w:p>
    <w:p>
      <w:r>
        <w:drawing>
          <wp:inlin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38"/>
                    <a:stretch>
                      <a:fillRect/>
                    </a:stretch>
                  </pic:blipFill>
                  <pic:spPr>
                    <a:xfrm>
                      <a:off x="0" y="0"/>
                      <a:ext cx="5760000" cy="3600000"/>
                    </a:xfrm>
                    <a:prstGeom prst="rect"/>
                  </pic:spPr>
                </pic:pic>
              </a:graphicData>
            </a:graphic>
          </wp:inline>
        </w:drawing>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r>
        <w:drawing>
          <wp:inlin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39"/>
                    <a:stretch>
                      <a:fillRect/>
                    </a:stretch>
                  </pic:blipFill>
                  <pic:spPr>
                    <a:xfrm>
                      <a:off x="0" y="0"/>
                      <a:ext cx="5760000" cy="3600000"/>
                    </a:xfrm>
                    <a:prstGeom prst="rect"/>
                  </pic:spPr>
                </pic:pic>
              </a:graphicData>
            </a:graphic>
          </wp:inline>
        </w:drawing>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r>
        <w:drawing>
          <wp:inlin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40"/>
                    <a:stretch>
                      <a:fillRect/>
                    </a:stretch>
                  </pic:blipFill>
                  <pic:spPr>
                    <a:xfrm>
                      <a:off x="0" y="0"/>
                      <a:ext cx="5760000" cy="3600000"/>
                    </a:xfrm>
                    <a:prstGeom prst="rect"/>
                  </pic:spPr>
                </pic:pic>
              </a:graphicData>
            </a:graphic>
          </wp:inline>
        </w:drawing>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r>
        <w:drawing>
          <wp:inlin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1"/>
                    <a:stretch>
                      <a:fillRect/>
                    </a:stretch>
                  </pic:blipFill>
                  <pic:spPr>
                    <a:xfrm>
                      <a:off x="0" y="0"/>
                      <a:ext cx="5760000" cy="3600000"/>
                    </a:xfrm>
                    <a:prstGeom prst="rect"/>
                  </pic:spPr>
                </pic:pic>
              </a:graphicData>
            </a:graphic>
          </wp:inline>
        </w:drawing>
      </w:r>
    </w:p>
    <w:p>
      <w:pPr>
        <w:jc w:val="center"/>
      </w:pPr>
      <w:r>
        <w:t xml:space="preserve">Figura. Servicio por inseminación artificial. Al elegir la pajuela, el sistema calcula la fecha probable de parto sumando los 283 días de gestación; el botón *Recalcular* la vuelve a proponer si se cambia la fecha del servicio.</w:t>
      </w:r>
    </w:p>
    <w:p>
      <w:r>
        <w:drawing>
          <wp:inlin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2"/>
                    <a:stretch>
                      <a:fillRect/>
                    </a:stretch>
                  </pic:blipFill>
                  <pic:spPr>
                    <a:xfrm>
                      <a:off x="0" y="0"/>
                      <a:ext cx="5760000" cy="3600000"/>
                    </a:xfrm>
                    <a:prstGeom prst="rect"/>
                  </pic:spPr>
                </pic:pic>
              </a:graphicData>
            </a:graphic>
          </wp:inline>
        </w:drawing>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r>
        <w:drawing>
          <wp:inlin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jc w:val="center"/>
      </w:pPr>
      <w:r>
        <w:t xml:space="preserve">Figura. Advertencia de consanguinidad al registrar el servicio: la pajuela elegida es del padre de esa hembra. El sistema no lo bloquea —ofrece *Registrar de todos modos*—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r>
        <w:drawing>
          <wp:inlin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jc w:val="center"/>
      </w:pPr>
      <w:r>
        <w:t xml:space="preserve">Figura. Registro de un tacto. El botón *Ver servicio*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r>
        <w:drawing>
          <wp:inlin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3"/>
                    <a:stretch>
                      <a:fillRect/>
                    </a:stretch>
                  </pic:blipFill>
                  <pic:spPr>
                    <a:xfrm>
                      <a:off x="0" y="0"/>
                      <a:ext cx="5760000" cy="3418397"/>
                    </a:xfrm>
                    <a:prstGeom prst="rect"/>
                  </pic:spPr>
                </pic:pic>
              </a:graphicData>
            </a:graphic>
          </wp:inline>
        </w:drawing>
      </w:r>
    </w:p>
    <w:p>
      <w:pPr>
        <w:jc w:val="center"/>
      </w:pPr>
      <w:r>
        <w:t xml:space="preserve">Figura. Alertas de parto próximo: las hembras cuya fecha probable de parto entra en la ventana configurada. Es la lista que se mira todos los días en la época de partos.</w:t>
      </w:r>
    </w:p>
    <w:p>
      <w:r>
        <w:drawing>
          <wp:inlin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44"/>
                    <a:stretch>
                      <a:fillRect/>
                    </a:stretch>
                  </pic:blipFill>
                  <pic:spPr>
                    <a:xfrm>
                      <a:off x="0" y="0"/>
                      <a:ext cx="5760000" cy="4630500"/>
                    </a:xfrm>
                    <a:prstGeom prst="rect"/>
                  </pic:spPr>
                </pic:pic>
              </a:graphicData>
            </a:graphic>
          </wp:inline>
        </w:drawing>
      </w:r>
    </w:p>
    <w:p>
      <w:pPr>
        <w:jc w:val="center"/>
      </w:pPr>
      <w:r>
        <w:t xml:space="preserve">Figura. Registro de un parto. Arriba los datos de la madre; al presionar *Cargar datos*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r>
        <w:drawing>
          <wp:inlin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pPr>
        <w:jc w:val="center"/>
      </w:pPr>
      <w:r>
        <w:t xml:space="preserve">Figura. La ficha de la madre después del parto: **En lactancia** y **Vacía**, con su lactancia nueva abierta y un parto más. Nada de esto se cargó a mano.</w:t>
      </w:r>
    </w:p>
    <w:p>
      <w:r>
        <w:drawing>
          <wp:inlin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r>
        <w:drawing>
          <wp:inlin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45"/>
                    <a:stretch>
                      <a:fillRect/>
                    </a:stretch>
                  </pic:blipFill>
                  <pic:spPr>
                    <a:xfrm>
                      <a:off x="0" y="0"/>
                      <a:ext cx="5760000" cy="4225500"/>
                    </a:xfrm>
                    <a:prstGeom prst="rect"/>
                  </pic:spPr>
                </pic:pic>
              </a:graphicData>
            </a:graphic>
          </wp:inline>
        </w:drawing>
      </w:r>
    </w:p>
    <w:p>
      <w:pPr>
        <w:jc w:val="center"/>
      </w:pPr>
      <w:r>
        <w:t xml:space="preserve">Figura. Corrección de un parto. Se pueden ajustar la fecha, el tipo, las observaciones y los datos de las crías.</w:t>
      </w:r>
    </w:p>
    <w:p>
      <w:r>
        <w:drawing>
          <wp:inlin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46"/>
                    <a:stretch>
                      <a:fillRect/>
                    </a:stretch>
                  </pic:blipFill>
                  <pic:spPr>
                    <a:xfrm>
                      <a:off x="0" y="0"/>
                      <a:ext cx="5760000" cy="4934865"/>
                    </a:xfrm>
                    <a:prstGeom prst="rect"/>
                  </pic:spPr>
                </pic:pic>
              </a:graphicData>
            </a:graphic>
          </wp:inline>
        </w:drawing>
      </w:r>
    </w:p>
    <w:p>
      <w:pPr>
        <w:jc w:val="center"/>
      </w:pPr>
      <w:r>
        <w:t xml:space="preserve">Figura. Listado de servicios. Además de corregir y eliminar, permite *Ajustar*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r>
        <w:drawing>
          <wp:inlin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47"/>
                    <a:stretch>
                      <a:fillRect/>
                    </a:stretch>
                  </pic:blipFill>
                  <pic:spPr>
                    <a:xfrm>
                      <a:off x="0" y="0"/>
                      <a:ext cx="5760000" cy="4293000"/>
                    </a:xfrm>
                    <a:prstGeom prst="rect"/>
                  </pic:spPr>
                </pic:pic>
              </a:graphicData>
            </a:graphic>
          </wp:inline>
        </w:drawing>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r>
        <w:drawing>
          <wp:inlin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48"/>
                    <a:stretch>
                      <a:fillRect/>
                    </a:stretch>
                  </pic:blipFill>
                  <pic:spPr>
                    <a:xfrm>
                      <a:off x="0" y="0"/>
                      <a:ext cx="5760000" cy="3600000"/>
                    </a:xfrm>
                    <a:prstGeom prst="rect"/>
                  </pic:spPr>
                </pic:pic>
              </a:graphicData>
            </a:graphic>
          </wp:inline>
        </w:drawing>
      </w:r>
    </w:p>
    <w:p>
      <w:pPr>
        <w:jc w:val="center"/>
      </w:pPr>
      <w:r>
        <w:t xml:space="preserve">Figura. Registro de un diagnóstico. El estado distingue los cuadros en curso de los ya resueltos, y es lo que después permite ver qué animales están enfermos hoy.</w:t>
      </w:r>
    </w:p>
    <w:p>
      <w:r>
        <w:drawing>
          <wp:inlin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49"/>
                    <a:stretch>
                      <a:fillRect/>
                    </a:stretch>
                  </pic:blipFill>
                  <pic:spPr>
                    <a:xfrm>
                      <a:off x="0" y="0"/>
                      <a:ext cx="5760000" cy="3960000"/>
                    </a:xfrm>
                    <a:prstGeom prst="rect"/>
                  </pic:spPr>
                </pic:pic>
              </a:graphicData>
            </a:graphic>
          </wp:inline>
        </w:drawing>
      </w:r>
    </w:p>
    <w:p>
      <w:pPr>
        <w:jc w:val="center"/>
      </w:pPr>
      <w:r>
        <w:t xml:space="preserve">Figura. Registro de un tratamiento. El botón *Calcular*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r>
        <w:drawing>
          <wp:inlin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50"/>
                    <a:stretch>
                      <a:fillRect/>
                    </a:stretch>
                  </pic:blipFill>
                  <pic:spPr>
                    <a:xfrm>
                      <a:off x="0" y="0"/>
                      <a:ext cx="5760000" cy="12150000"/>
                    </a:xfrm>
                    <a:prstGeom prst="rect"/>
                  </pic:spPr>
                </pic:pic>
              </a:graphicData>
            </a:graphic>
          </wp:inline>
        </w:drawing>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r>
        <w:drawing>
          <wp:inlin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1"/>
                    <a:stretch>
                      <a:fillRect/>
                    </a:stretch>
                  </pic:blipFill>
                  <pic:spPr>
                    <a:xfrm>
                      <a:off x="0" y="0"/>
                      <a:ext cx="5760000" cy="3960000"/>
                    </a:xfrm>
                    <a:prstGeom prst="rect"/>
                  </pic:spPr>
                </pic:pic>
              </a:graphicData>
            </a:graphic>
          </wp:inline>
        </w:drawing>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r>
        <w:drawing>
          <wp:inlin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52"/>
                    <a:stretch>
                      <a:fillRect/>
                    </a:stretch>
                  </pic:blipFill>
                  <pic:spPr>
                    <a:xfrm>
                      <a:off x="0" y="0"/>
                      <a:ext cx="5760000" cy="3600000"/>
                    </a:xfrm>
                    <a:prstGeom prst="rect"/>
                  </pic:spPr>
                </pic:pic>
              </a:graphicData>
            </a:graphic>
          </wp:inline>
        </w:drawing>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r>
        <w:drawing>
          <wp:inlin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53"/>
                    <a:stretch>
                      <a:fillRect/>
                    </a:stretch>
                  </pic:blipFill>
                  <pic:spPr>
                    <a:xfrm>
                      <a:off x="0" y="0"/>
                      <a:ext cx="5760000" cy="3600000"/>
                    </a:xfrm>
                    <a:prstGeom prst="rect"/>
                  </pic:spPr>
                </pic:pic>
              </a:graphicData>
            </a:graphic>
          </wp:inline>
        </w:drawing>
      </w:r>
    </w:p>
    <w:p>
      <w:pPr>
        <w:jc w:val="center"/>
      </w:pPr>
      <w:r>
        <w:t xml:space="preserve">Figura. Registro de una vacunación. Al indicar el plan que cumple, el animal sale del calendario sanitario y el stock de la vacuna baja una dosis.</w:t>
      </w:r>
    </w:p>
    <w:p>
      <w:r>
        <w:drawing>
          <wp:inlin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54"/>
                    <a:stretch>
                      <a:fillRect/>
                    </a:stretch>
                  </pic:blipFill>
                  <pic:spPr>
                    <a:xfrm>
                      <a:off x="0" y="0"/>
                      <a:ext cx="5760000" cy="4189499"/>
                    </a:xfrm>
                    <a:prstGeom prst="rect"/>
                  </pic:spPr>
                </pic:pic>
              </a:graphicData>
            </a:graphic>
          </wp:inline>
        </w:drawing>
      </w:r>
    </w:p>
    <w:p>
      <w:pPr>
        <w:jc w:val="center"/>
      </w:pPr>
      <w:r>
        <w:t xml:space="preserve">Figura. El calendario después de aplicar la vacuna: el animal ya no figura. La brucelosis es de aplicación única en la vida, así que no vuelve a aparecer.</w:t>
      </w:r>
    </w:p>
    <w:p>
      <w:r>
        <w:drawing>
          <wp:inlin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55"/>
                    <a:stretch>
                      <a:fillRect/>
                    </a:stretch>
                  </pic:blipFill>
                  <pic:spPr>
                    <a:xfrm>
                      <a:off x="0" y="0"/>
                      <a:ext cx="5760000" cy="3600000"/>
                    </a:xfrm>
                    <a:prstGeom prst="rect"/>
                  </pic:spPr>
                </pic:pic>
              </a:graphicData>
            </a:graphic>
          </wp:inline>
        </w:drawing>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r>
        <w:drawing>
          <wp:inlin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56"/>
                    <a:stretch>
                      <a:fillRect/>
                    </a:stretch>
                  </pic:blipFill>
                  <pic:spPr>
                    <a:xfrm>
                      <a:off x="0" y="0"/>
                      <a:ext cx="5760000" cy="3600000"/>
                    </a:xfrm>
                    <a:prstGeom prst="rect"/>
                  </pic:spPr>
                </pic:pic>
              </a:graphicData>
            </a:graphic>
          </wp:inline>
        </w:drawing>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r>
        <w:drawing>
          <wp:inlin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57"/>
                    <a:stretch>
                      <a:fillRect/>
                    </a:stretch>
                  </pic:blipFill>
                  <pic:spPr>
                    <a:xfrm>
                      <a:off x="0" y="0"/>
                      <a:ext cx="5760000" cy="4189499"/>
                    </a:xfrm>
                    <a:prstGeom prst="rect"/>
                  </pic:spPr>
                </pic:pic>
              </a:graphicData>
            </a:graphic>
          </wp:inline>
        </w:drawing>
      </w:r>
    </w:p>
    <w:p>
      <w:pPr>
        <w:jc w:val="center"/>
      </w:pPr>
      <w:r>
        <w:t xml:space="preserve">Figura. El calendario después de crear el plan: aparecen como pendientes todos los animales que cumplen la edad y la categoría. No hubo que cargarlos uno por uno.</w:t>
      </w:r>
    </w:p>
    <w:p>
      <w:r>
        <w:drawing>
          <wp:inlin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58"/>
                    <a:stretch>
                      <a:fillRect/>
                    </a:stretch>
                  </pic:blipFill>
                  <pic:spPr>
                    <a:xfrm>
                      <a:off x="0" y="0"/>
                      <a:ext cx="5760000" cy="5452947"/>
                    </a:xfrm>
                    <a:prstGeom prst="rect"/>
                  </pic:spPr>
                </pic:pic>
              </a:graphicData>
            </a:graphic>
          </wp:inline>
        </w:drawing>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r>
        <w:drawing>
          <wp:inlin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59"/>
                    <a:stretch>
                      <a:fillRect/>
                    </a:stretch>
                  </pic:blipFill>
                  <pic:spPr>
                    <a:xfrm>
                      <a:off x="0" y="0"/>
                      <a:ext cx="5760000" cy="3600000"/>
                    </a:xfrm>
                    <a:prstGeom prst="rect"/>
                  </pic:spPr>
                </pic:pic>
              </a:graphicData>
            </a:graphic>
          </wp:inline>
        </w:drawing>
      </w:r>
    </w:p>
    <w:p>
      <w:pPr>
        <w:jc w:val="center"/>
      </w:pPr>
      <w:r>
        <w:t xml:space="preserve">Figura. Alta de un insumo. El *período de carencia*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r>
        <w:drawing>
          <wp:inlin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60"/>
                    <a:stretch>
                      <a:fillRect/>
                    </a:stretch>
                  </pic:blipFill>
                  <pic:spPr>
                    <a:xfrm>
                      <a:off x="0" y="0"/>
                      <a:ext cx="5760000" cy="5152500"/>
                    </a:xfrm>
                    <a:prstGeom prst="rect"/>
                  </pic:spPr>
                </pic:pic>
              </a:graphicData>
            </a:graphic>
          </wp:inline>
        </w:drawing>
      </w:r>
    </w:p>
    <w:p>
      <w:pPr>
        <w:jc w:val="center"/>
      </w:pPr>
      <w:r>
        <w:t xml:space="preserve">Figura. Ingreso de stock. Cada ingreso es una partida con su propio vencimiento, y el motivo queda anotado en el historial.</w:t>
      </w:r>
    </w:p>
    <w:p>
      <w:r>
        <w:drawing>
          <wp:inlin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1"/>
                    <a:stretch>
                      <a:fillRect/>
                    </a:stretch>
                  </pic:blipFill>
                  <pic:spPr>
                    <a:xfrm>
                      <a:off x="0" y="0"/>
                      <a:ext cx="5760000" cy="3600000"/>
                    </a:xfrm>
                    <a:prstGeom prst="rect"/>
                  </pic:spPr>
                </pic:pic>
              </a:graphicData>
            </a:graphic>
          </wp:inline>
        </w:drawing>
      </w:r>
    </w:p>
    <w:p>
      <w:pPr>
        <w:jc w:val="center"/>
      </w:pPr>
      <w:r>
        <w:t xml:space="preserve">Figura. Configuración del stock mínimo de un insumo. Es el umbral que dispara la alerta de stock crítico.</w:t>
      </w:r>
    </w:p>
    <w:p>
      <w:pPr>
        <w:pStyle w:val="Heading6"/>
        <w:jc w:val="center"/>
      </w:pPr>
      <w:r>
        <w:t xml:space="preserve">8.3 Las alertas</w:t>
      </w:r>
    </w:p>
    <w:p>
      <w:r>
        <w:drawing>
          <wp:inlin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pPr>
        <w:jc w:val="center"/>
      </w:pPr>
      <w:r>
        <w:t xml:space="preserve">Figura. Alertas de stock crítico **antes de reponer**: los insumos que alcanzaron o bajaron de su mínimo configurado.</w:t>
      </w:r>
    </w:p>
    <w:p>
      <w:r>
        <w:drawing>
          <wp:inlin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jc w:val="center"/>
      </w:pPr>
      <w:r>
        <w:t xml:space="preserve">Figura. La misma pantalla **después del ingreso**: el insumo repuesto ya no figura. El par antes/después muestra para qué sirve la alerta.</w:t>
      </w:r>
    </w:p>
    <w:p>
      <w:r>
        <w:drawing>
          <wp:inlin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62"/>
                    <a:stretch>
                      <a:fillRect/>
                    </a:stretch>
                  </pic:blipFill>
                  <pic:spPr>
                    <a:xfrm>
                      <a:off x="0" y="0"/>
                      <a:ext cx="5760000" cy="3528330"/>
                    </a:xfrm>
                    <a:prstGeom prst="rect"/>
                  </pic:spPr>
                </pic:pic>
              </a:graphicData>
            </a:graphic>
          </wp:inline>
        </w:drawing>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r>
        <w:drawing>
          <wp:inlin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jc w:val="center"/>
      </w:pPr>
      <w:r>
        <w:t xml:space="preserve">Figura. Historial de movimientos de un insumo, filtrado por producto. Se ven el ingreso de la partida y los egresos automáticos por tratamiento e inseminación, cada uno con su motivo. **Es la trazabilidad del stock: ningún descuento aparece sin explicación.**</w:t>
      </w:r>
    </w:p>
    <w:p>
      <w:r>
        <w:drawing>
          <wp:inlin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63"/>
                    <a:stretch>
                      <a:fillRect/>
                    </a:stretch>
                  </pic:blipFill>
                  <pic:spPr>
                    <a:xfrm>
                      <a:off x="0" y="0"/>
                      <a:ext cx="5760000" cy="5670000"/>
                    </a:xfrm>
                    <a:prstGeom prst="rect"/>
                  </pic:spPr>
                </pic:pic>
              </a:graphicData>
            </a:graphic>
          </wp:inline>
        </w:drawing>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r>
        <w:drawing>
          <wp:inlin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r>
        <w:drawing>
          <wp:inlin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64"/>
                    <a:stretch>
                      <a:fillRect/>
                    </a:stretch>
                  </pic:blipFill>
                  <pic:spPr>
                    <a:xfrm>
                      <a:off x="0" y="0"/>
                      <a:ext cx="5760000" cy="5076000"/>
                    </a:xfrm>
                    <a:prstGeom prst="rect"/>
                  </pic:spPr>
                </pic:pic>
              </a:graphicData>
            </a:graphic>
          </wp:inline>
        </w:drawing>
      </w:r>
    </w:p>
    <w:p>
      <w:pPr>
        <w:jc w:val="center"/>
      </w:pPr>
      <w:r>
        <w:t xml:space="preserve">Figura. Registro rápido en el tablero, recién usado: el celo quedó registrado sin salir de la pantalla, y el campo de caravana espera el animal siguiente.</w:t>
      </w:r>
    </w:p>
    <w:p>
      <w:r>
        <w:drawing>
          <wp:inlin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r>
        <w:drawing>
          <wp:inlin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r>
        <w:drawing>
          <wp:inlin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65"/>
                    <a:stretch>
                      <a:fillRect/>
                    </a:stretch>
                  </pic:blipFill>
                  <pic:spPr>
                    <a:xfrm>
                      <a:off x="0" y="0"/>
                      <a:ext cx="5760000" cy="4833000"/>
                    </a:xfrm>
                    <a:prstGeom prst="rect"/>
                  </pic:spPr>
                </pic:pic>
              </a:graphicData>
            </a:graphic>
          </wp:inline>
        </w:drawing>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r>
        <w:drawing>
          <wp:inlin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66"/>
                    <a:stretch>
                      <a:fillRect/>
                    </a:stretch>
                  </pic:blipFill>
                  <pic:spPr>
                    <a:xfrm>
                      <a:off x="0" y="0"/>
                      <a:ext cx="5760000" cy="13202999"/>
                    </a:xfrm>
                    <a:prstGeom prst="rect"/>
                  </pic:spPr>
                </pic:pic>
              </a:graphicData>
            </a:graphic>
          </wp:inline>
        </w:drawing>
      </w:r>
    </w:p>
    <w:p>
      <w:pPr>
        <w:jc w:val="center"/>
      </w:pPr>
      <w:r>
        <w:t xml:space="preserve">Figura. Reporte productivo en pantalla, con sus botones de descarga. **Lo que se ve es exactamente lo que sale en el PDF y en la planilla**: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r>
        <w:drawing>
          <wp:inlin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67"/>
                    <a:stretch>
                      <a:fillRect/>
                    </a:stretch>
                  </pic:blipFill>
                  <pic:spPr>
                    <a:xfrm>
                      <a:off x="0" y="0"/>
                      <a:ext cx="5760000" cy="33500160"/>
                    </a:xfrm>
                    <a:prstGeom prst="rect"/>
                  </pic:spPr>
                </pic:pic>
              </a:graphicData>
            </a:graphic>
          </wp:inline>
        </w:drawing>
      </w:r>
    </w:p>
    <w:p>
      <w:pPr>
        <w:jc w:val="center"/>
      </w:pPr>
      <w:r>
        <w:t xml:space="preserve">Figura. El menú plegado en pantalla angosta: las ocho secciones siguen a un toque de distancia, detrás del botón de menú.</w:t>
      </w:r>
    </w:p>
    <w:p>
      <w:r>
        <w:drawing>
          <wp:inlin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68"/>
                    <a:stretch>
                      <a:fillRect/>
                    </a:stretch>
                  </pic:blipFill>
                  <pic:spPr>
                    <a:xfrm>
                      <a:off x="0" y="0"/>
                      <a:ext cx="5760000" cy="69304320"/>
                    </a:xfrm>
                    <a:prstGeom prst="rect"/>
                  </pic:spPr>
                </pic:pic>
              </a:graphicData>
            </a:graphic>
          </wp:inline>
        </w:drawing>
      </w:r>
    </w:p>
    <w:p>
      <w:pPr>
        <w:jc w:val="center"/>
      </w:pPr>
      <w:r>
        <w:t xml:space="preserve">Figura. La lista de animales en el celular: las tablas reacomodan sus columnas para leerse sin desplazamiento horizontal.</w:t>
      </w:r>
    </w:p>
    <w:p>
      <w:r>
        <w:drawing>
          <wp:inlin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69"/>
                    <a:stretch>
                      <a:fillRect/>
                    </a:stretch>
                  </pic:blipFill>
                  <pic:spPr>
                    <a:xfrm>
                      <a:off x="0" y="0"/>
                      <a:ext cx="5760000" cy="68106240"/>
                    </a:xfrm>
                    <a:prstGeom prst="rect"/>
                  </pic:spPr>
                </pic:pic>
              </a:graphicData>
            </a:graphic>
          </wp:inline>
        </w:drawing>
      </w:r>
    </w:p>
    <w:p>
      <w:pPr>
        <w:jc w:val="center"/>
      </w:pPr>
      <w:r>
        <w:t xml:space="preserve">Figura. La ficha de un animal en pantalla angosta, con sus secciones apiladas.</w:t>
      </w:r>
    </w:p>
    <w:p>
      <w:r>
        <w:drawing>
          <wp:inlin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70"/>
                    <a:stretch>
                      <a:fillRect/>
                    </a:stretch>
                  </pic:blipFill>
                  <pic:spPr>
                    <a:xfrm>
                      <a:off x="0" y="0"/>
                      <a:ext cx="5760000" cy="80578560"/>
                    </a:xfrm>
                    <a:prstGeom prst="rect"/>
                  </pic:spPr>
                </pic:pic>
              </a:graphicData>
            </a:graphic>
          </wp:inline>
        </w:drawing>
      </w:r>
    </w:p>
    <w:p>
      <w:pPr>
        <w:jc w:val="center"/>
      </w:pPr>
      <w:r>
        <w:t xml:space="preserve">Figura. Carga del ordeñe por lote desde el celular. **Es el caso de uso móvil real**: se anota en el momento, al lado del tanque.</w:t>
      </w:r>
    </w:p>
    <w:p>
      <w:r>
        <w:drawing>
          <wp:inlin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71"/>
                    <a:stretch>
                      <a:fillRect/>
                    </a:stretch>
                  </pic:blipFill>
                  <pic:spPr>
                    <a:xfrm>
                      <a:off x="0" y="0"/>
                      <a:ext cx="5760000" cy="12472320"/>
                    </a:xfrm>
                    <a:prstGeom prst="rect"/>
                  </pic:spPr>
                </pic:pic>
              </a:graphicData>
            </a:graphic>
          </wp:inline>
        </w:drawing>
      </w:r>
    </w:p>
    <w:p>
      <w:pPr>
        <w:jc w:val="center"/>
      </w:pPr>
      <w:r>
        <w:t xml:space="preserve">Figura. Registro de un celo desde el celular. Igual que el ordeñe, se carga cuando se observa y no un rato después.</w:t>
      </w:r>
    </w:p>
    <w:p>
      <w:r>
        <w:drawing>
          <wp:inlin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72"/>
                    <a:stretch>
                      <a:fillRect/>
                    </a:stretch>
                  </pic:blipFill>
                  <pic:spPr>
                    <a:xfrm>
                      <a:off x="0" y="0"/>
                      <a:ext cx="5760000" cy="12472320"/>
                    </a:xfrm>
                    <a:prstGeom prst="rect"/>
                  </pic:spPr>
                </pic:pic>
              </a:graphicData>
            </a:graphic>
          </wp:inline>
        </w:drawing>
      </w:r>
    </w:p>
    <w:p>
      <w:pPr>
        <w:jc w:val="center"/>
      </w:pPr>
      <w:r>
        <w:t xml:space="preserve">Figura. Una pantalla de alertas en el celular, para revisarla mientras se recorre el rodeo.</w:t>
      </w:r>
    </w:p>
    <w:p>
      <w:r>
        <w:drawing>
          <wp:inlin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73"/>
                    <a:stretch>
                      <a:fillRect/>
                    </a:stretch>
                  </pic:blipFill>
                  <pic:spPr>
                    <a:xfrm>
                      <a:off x="0" y="0"/>
                      <a:ext cx="5760000" cy="13440000"/>
                    </a:xfrm>
                    <a:prstGeom prst="rect"/>
                  </pic:spPr>
                </pic:pic>
              </a:graphicData>
            </a:graphic>
          </wp:inline>
        </w:drawing>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bookmarkEnd w:id="9001"/>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jc w:val="center"/>
      </w:pPr>
      <w:r>
        <w:t xml:space="preserve">El sistema tiene una sola usuaria, y eso le dio a la relación con la clienta una forma distinta de la habitual: </w:t>
      </w:r>
      <w:r>
        <w:rPr>
          <w:b/>
        </w:rPr>
        <w:t xml:space="preserve">no hubo un cliente que encarga y un usuario que padece</w:t>
      </w:r>
      <w:r>
        <w:t xml:space="preserve">. La encargada del establecimiento es la persona que describió el problema, la que validó cada incremento y la que va a operar el sistema todos los días. No hubo intermediarios ni traducción de requerimientos.</w:t>
      </w:r>
    </w:p>
    <w:p>
      <w:pPr>
        <w:jc w:val="center"/>
      </w:pPr>
      <w:r>
        <w:t xml:space="preserve">El contacto arrancó antes del desarrollo, con el relevamiento de la operativa del tambo: cómo se anota hoy el ordeñe, dónde queda escrito un celo, qué se hace cuando una vaca entra en tratamiento. De ahí salieron los requerimientos, y también el vocabulario. El caso más claro es el de una categoría del rodeo: el documento la llamaba «novilla», que es el término de manual, y en el tambo nadie la llama así. Se cambió el sistema, la base de datos y el documento para que dijeran </w:t>
      </w:r>
      <w:r>
        <w:rPr>
          <w:b/>
        </w:rPr>
        <w:t xml:space="preserve">«vaquillona»</w:t>
      </w:r>
      <w:r>
        <w:t xml:space="preserve">, que es la palabra que ella usa. Parece un detalle y no lo es: un sistema que nombra las cosas distinto de como las nombra quien lo usa obliga a traducir mentalmente en cada pantalla.</w:t>
      </w:r>
    </w:p>
    <w:p>
      <w:pPr>
        <w:jc w:val="center"/>
      </w:pPr>
      <w:r>
        <w:t xml:space="preserve">Durante el desarrollo el contacto fue </w:t>
      </w:r>
      <w:r>
        <w:rPr>
          <w:b/>
        </w:rPr>
        <w:t xml:space="preserve">telefónico, con una frecuencia aproximada de quince días</w:t>
      </w:r>
      <w:r>
        <w:t xml:space="preserve">, y se acortó cuando hizo falta —al cerrar un incremento, o cuando una regla del tambo admitía más de una interpretación y no se podía avanzar sin preguntar—. La elección del medio no fue caprichosa: los horarios del tambo se organizan alrededor de los dos ordeñes, y una llamada corta entraba donde una reunión no entraba.</w:t>
      </w:r>
    </w:p>
    <w:p>
      <w:pPr>
        <w:jc w:val="center"/>
      </w:pPr>
      <w:r>
        <w:t xml:space="preserve">Conviene decir con precisión de dónde vinieron los cambios, porque es el punto donde esta sección puede sonar más complaciente de lo que fue. </w:t>
      </w:r>
      <w:r>
        <w:rPr>
          <w:b/>
        </w:rPr>
        <w:t xml:space="preserve">La encargada prácticamente no propuso modificaciones.</w:t>
      </w:r>
      <w:r>
        <w:t xml:space="preserve"> Las propuestas de cambio las llevó el equipo, casi siempre a partir de una observación del tutor, y se decidían con ella: se le explicaba qué se proponía cambiar y por qué, y la decisión se tomaba en conjunto. El caso más importante es el de la pantalla de inicio. El tutor señaló que el tablero —hasta agosto, un resumen de lo que estaba pasando en el rodeo— no era lo que más iba a usarse. Al revisar con ella qué se carga efectivamente todos los días apareció el dato que ningún requerimiento había registrado: los cuatro eventos reproductivos —celo, servicio, tacto y parto— se anotan a diario, uno por animal, y llegar a cada uno costaba cuatro clics de menú. El tablero se rehízo para que </w:t>
      </w:r>
      <w:r>
        <w:rPr>
          <w:b/>
        </w:rPr>
        <w:t xml:space="preserve">dos de esos eventos se resuelvan en la propia pantalla de inicio</w:t>
      </w:r>
      <w:r>
        <w:t xml:space="preserve"> y los otros dos abran su formulario con la caravana ya cargada. Es la funcionalidad que más uso diario va a tener y no estaba en el anteproyecto.</w:t>
      </w:r>
    </w:p>
    <w:p>
      <w:pPr>
        <w:jc w:val="center"/>
      </w:pPr>
      <w:r>
        <w:t xml:space="preserve">Las instancias de validación entre un incremento y el siguiente fueron, en general, </w:t>
      </w:r>
      <w:r>
        <w:rPr>
          <w:b/>
        </w:rPr>
        <w:t xml:space="preserve">instancias sin sorpresas</w:t>
      </w:r>
      <w:r>
        <w:t xml:space="preserve">: la encargada llegaba a cada una sabiendo qué se había construido, porque lo que se mostraba era lo que se había conversado. Casi no hubo correcciones ni pedidos nuevos. Eso admite dos lecturas y la honesta incluye las dos. La favorable es que el relevamiento inicial fue lo bastante detallado como para que el sistema no se desviara, y que mostrar cada incremento a medida que se construía evitó que las diferencias se acumularan hasta volverse caras. La menos favorable es que </w:t>
      </w:r>
      <w:r>
        <w:rPr>
          <w:b/>
        </w:rPr>
        <w:t xml:space="preserve">un cliente que no propone cambios tampoco está poniendo el sistema a prueba</w:t>
      </w:r>
      <w:r>
        <w:t xml:space="preserve">: la validación confirmaba que lo construido era lo pedido, pero no siempre exploraba lo que todavía faltaba pedir. Es una de las razones por las que la verificación que sigue importa más que cualquier opinión recogida en el camino.</w:t>
      </w:r>
    </w:p>
    <w:p>
      <w:pPr>
        <w:jc w:val="center"/>
      </w:pPr>
      <w:r>
        <w:t xml:space="preserve">Porque sobre el sistema terminado, lo que vale no es una impresión sino una prueba: el requerimiento no funcional de Usabilidad se da por cumplido si la encargada </w:t>
      </w:r>
      <w:r>
        <w:rPr>
          <w:b/>
        </w:rPr>
        <w:t xml:space="preserve">completa sin asistencia las cinco tareas de uso diario</w:t>
      </w:r>
      <w:r>
        <w:t xml:space="preserve"> —registrar el ordeñe del turno, un celo, un servicio, un tratamiento y consultar la ficha de un animal— después de una única sesión de capacitación. Es un criterio que se verifica mirándola trabajar, no preguntándole si le gustó, y es la primera instancia del proyecto en la que ella usa el sistema sin que nadie se lo esté mostrando.</w:t>
      </w:r>
    </w:p>
    <w:p>
      <w:pPr>
        <w:jc w:val="center"/>
      </w:pPr>
      <w:r>
        <w:t xml:space="preserve">[COMPLETAR: resultado de la sesión de capacitación —si completó las cinco tareas sin ayuda, cuáles le costaron, qué hizo falta explicar dos veces—. Con eso se cierra la verificación del RNF1 de Usabilidad.]</w:t>
      </w:r>
    </w:p>
    <w:p>
      <w:pPr>
        <w:jc w:val="center"/>
      </w:pPr>
      <w:r>
        <w:t xml:space="preserve">[COMPLETAR: qué dijo al ver el sistema terminado, con sus palabras. Si señaló algo que falta o que haría distinto, va acá y también en los puntos a mejorar de la sección 2.9.]</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Los dos integrantes ya habían trabajado juntos en varios trabajos académicos previos, y eso se notó menos en la velocidad que en la falta de fricción: no hubo un período de acomodamiento, porque cada uno sabía de antemano cómo trabajaba el otro.</w:t>
      </w:r>
    </w:p>
    <w:p>
      <w:pPr>
        <w:jc w:val="center"/>
      </w:pPr>
      <w:r>
        <w:rPr>
          <w:b/>
        </w:rPr>
        <w:t xml:space="preserve">No hubo reparto fijo de tareas.</w:t>
      </w:r>
      <w:r>
        <w:t xml:space="preserve"> Ni por módulo ni por capa: el trabajo se asignaba dentro de cada incremento según la disponibilidad de cada uno, y los dos terminaron escribiendo en las tres capas del sistema. Lo que sí hubo fue una regla constante: </w:t>
      </w:r>
      <w:r>
        <w:rPr>
          <w:b/>
        </w:rPr>
        <w:t xml:space="preserve">lo que escribía uno lo revisaba el otro antes de integrarlo</w:t>
      </w:r>
      <w:r>
        <w:t xml:space="preserve">. Cuando la revisión encontraba algo, se corregía y se seguía; los desacuerdos se resolvieron discutiendo el caso concreto y ninguno escaló más allá de eso.</w:t>
      </w:r>
    </w:p>
    <w:p>
      <w:pPr>
        <w:jc w:val="center"/>
      </w:pPr>
      <w:r>
        <w:t xml:space="preserve">Ese esquema tiene un costo y una ventaja, y conviene nombrar los dos. El costo es que nadie es el experto de ningún módulo, y por lo tanto cada tarea empieza con un rato de releer lo que hay. La ventaja quedó a la vista en el resultado y se explica en el párrafo siguiente.</w:t>
      </w:r>
    </w:p>
    <w:p>
      <w:pPr>
        <w:jc w:val="center"/>
      </w:pPr>
      <w:r>
        <w:t xml:space="preserve">La forma de trabajo quedó asentada así: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El contacto con la encargada fue </w:t>
      </w:r>
      <w:r>
        <w:rPr>
          <w:b/>
        </w:rPr>
        <w:t xml:space="preserve">telefónico y quincenal</w:t>
      </w:r>
      <w:r>
        <w:t xml:space="preserve">, y se acortó cuando hizo falta: al cerrar un incremento, o cuando una regla del tambo admitía más de una lectura y no se podía seguir sin preguntar. El relato extendido va en la sección 2.8; acá interesa un hecho que define la relación y que conviene no maquillar: </w:t>
      </w:r>
      <w:r>
        <w:rPr>
          <w:b/>
        </w:rPr>
        <w:t xml:space="preserve">las propuestas de cambio no vinieron de la clienta, vinieron del equipo</w:t>
      </w:r>
      <w:r>
        <w:t xml:space="preserve">, casi siempre a partir de una observación del tutor, y se decidían con ella. Las instancias de validación fueron, por eso, instancias sin sorpresas.</w:t>
      </w:r>
    </w:p>
    <w:p>
      <w:pPr>
        <w:jc w:val="center"/>
      </w:pPr>
      <w:r>
        <w:t xml:space="preserve">Hay un cambio concreto que conviene dejar escrito acá porque rehízo la pantalla principal. El disparador fue una observación del tutor sobre el tablero; el contenido salió de revisar con la encargada </w:t>
      </w:r>
      <w:r>
        <w:rPr>
          <w:b/>
        </w:rPr>
        <w:t xml:space="preserve">qué se carga efectivamente todos los días</w:t>
      </w:r>
      <w:r>
        <w:t xml:space="preserve">, y ahí apareció lo que ningún requerimiento había registrado: los cuatro eventos reproductivos —celo, servicio, tacto y parto— se anotan a diario, uno por animal, y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w:t>
      </w:r>
    </w:p>
    <w:p>
      <w:pPr>
        <w:pStyle w:val="Heading5"/>
        <w:jc w:val="center"/>
      </w:pPr>
      <w:r>
        <w:t xml:space="preserve">Relación con el tutor</w:t>
      </w:r>
    </w:p>
    <w:p>
      <w:pPr>
        <w:jc w:val="center"/>
      </w:pPr>
      <w:r>
        <w:t xml:space="preserve">El acompañamiento del tutor fue </w:t>
      </w:r>
      <w:r>
        <w:rPr>
          <w:b/>
        </w:rPr>
        <w:t xml:space="preserve">sostenido y exigente, sobre todo al principio</w:t>
      </w:r>
      <w:r>
        <w:t xml:space="preserve">. Las primeras reuniones no se ocuparon de corregir lo que había, sino de señalar que el equipo podía ofrecer bastante más de lo que estaba ofreciendo: el alcance que se proponía era razonable y también era cómodo. Esa exigencia inicial es la que explica buena parte de la distancia entre lo que el anteproyecto imaginaba y lo que el sistema terminó siendo, y es también el origen de casi todas las propuestas de cambio que el equipo después llevó a la clienta. Visto desde el final, fue la intervención más productiva del proyecto: </w:t>
      </w:r>
      <w:r>
        <w:rPr>
          <w:b/>
        </w:rPr>
        <w:t xml:space="preserve">subió el piso antes de que estuviera caro subirlo</w:t>
      </w:r>
      <w:r>
        <w:t xml:space="preserve">.</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t xml:space="preserve">La subestimación también se puede medir en horas, y conviene hacerlo porque es la cuenta que la sección 1.11 dejó planteada. El plan preveía </w:t>
      </w:r>
      <w:r>
        <w:rPr>
          <w:b/>
        </w:rPr>
        <w:t xml:space="preserve">dieciséis horas semanales por integrante a lo largo de veinticinco semanas: 800 horas</w:t>
      </w:r>
      <w:r>
        <w:t xml:space="preserve">, o 1,35 horas por punto de función. El esfuerzo real fue </w:t>
      </w:r>
      <w:r>
        <w:rPr>
          <w:b/>
        </w:rPr>
        <w:t xml:space="preserve">de alrededor de mil horas</w:t>
      </w:r>
      <w:r>
        <w:t xml:space="preserve">, un </w:t>
      </w:r>
      <w:r>
        <w:rPr>
          <w:b/>
        </w:rPr>
        <w:t xml:space="preserve">veinticinco por ciento por encima</w:t>
      </w:r>
      <w:r>
        <w:t xml:space="preserve"> de lo planificado, que llevan la productividad a unas 1,69 horas por punto de función. La cifra es una reconstrucción y no una medición —el equipo no llevó registro de horas, y decirlo es parte de la honestidad de la estimación—: sale de las veinticinco semanas de calendario, de descontar las cinco en las que no hubo avance por obligaciones de cursada, y de reconocer que en las restantes la dedicación estuvo bastante por encima de las dieciséis horas pactadas. </w:t>
      </w:r>
      <w:r>
        <w:rPr>
          <w:b/>
        </w:rPr>
        <w:t xml:space="preserve">Lo que sí es un dato y no una reconstrucción es que el proyecto se entregó en la fecha prevista</w:t>
      </w:r>
      <w:r>
        <w:t xml:space="preserve">: el desvío no se pagó con calendario, se pagó con horas.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w:t>
      </w:r>
      <w:r>
        <w:rPr>
          <w:b/>
        </w:rPr>
        <w:t xml:space="preserve">H6, el único que quedaba abierto, se cerró el 15/09</w:t>
      </w:r>
      <w:r>
        <w:t xml:space="preserve">: las credenciales y la cadena de conexión salieron del archivo versionado y se cargan desde afuera del repositorio, que es lo que el requerimiento no funcional de Seguridad pedía desde el principio y lo que la sección 2.6 afirma.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Y el riesgo volvió a aparecer al ejecutar las pruebas</w:t>
      </w:r>
      <w:r>
        <w:t xml:space="preserve">, que es el dato que más vale la pena contar, porque muestra que la auditoría no había agotado el problema. Correr los ciento diez casos de la sección 2.3 sobre el sistema andando encontró </w:t>
      </w:r>
      <w:r>
        <w:rPr>
          <w:b/>
        </w:rPr>
        <w:t xml:space="preserve">tres divergencias más del mismo tipo</w:t>
      </w:r>
      <w:r>
        <w:t xml:space="preserve">, y en dos de ellas el equivocado volvió a ser el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Qué esperaba la prueba</w:t>
            </w:r>
          </w:p>
        </w:tc>
        <w:tc>
          <w:tcPr>
            <w:tcW w:type="dxa" w:w="2000"/>
            <w:shd w:fill="E8EEF7" w:val="clear"/>
          </w:tcPr>
          <w:p>
            <w:r>
              <w:rPr>
                <w:b/>
              </w:rPr>
              <w:t xml:space="preserve">Qué hace el sistema</w:t>
            </w:r>
          </w:p>
        </w:tc>
        <w:tc>
          <w:tcPr>
            <w:tcW w:type="dxa" w:w="2000"/>
            <w:shd w:fill="E8EEF7" w:val="clear"/>
          </w:tcPr>
          <w:p>
            <w:r>
              <w:rPr>
                <w:b/>
              </w:rPr>
              <w:t xml:space="preserve">Cómo se resolvió</w:t>
            </w:r>
          </w:p>
        </w:tc>
      </w:tr>
      <w:tr>
        <w:tc>
          <w:tcPr>
            <w:tcW w:type="dxa" w:w="2000"/>
            <w:shd w:fill="E8EEF7" w:val="clear"/>
          </w:tcPr>
          <w:p>
            <w:r>
              <w:t xml:space="preserve">Combinar el filtro de categoría </w:t>
            </w:r>
            <w:r>
              <w:rPr>
                <w:i/>
              </w:rPr>
              <w:t xml:space="preserve">Vaca</w:t>
            </w:r>
            <w:r>
              <w:t xml:space="preserve"> con un estado </w:t>
            </w:r>
            <w:r>
              <w:rPr>
                <w:i/>
              </w:rPr>
              <w:t xml:space="preserve">En lactancia</w:t>
            </w:r>
          </w:p>
        </w:tc>
        <w:tc>
          <w:tcPr>
            <w:tcW w:type="dxa" w:w="2000"/>
            <w:shd w:fill="E8EEF7" w:val="clear"/>
          </w:tcPr>
          <w:p>
            <w:r>
              <w:t xml:space="preserve">El filtro de estado es activo contra inactivo: no existe un filtro por estado productivo</w:t>
            </w:r>
          </w:p>
        </w:tc>
        <w:tc>
          <w:tcPr>
            <w:tcW w:type="dxa" w:w="2000"/>
            <w:shd w:fill="E8EEF7" w:val="clear"/>
          </w:tcPr>
          <w:p>
            <w:r>
              <w:t xml:space="preserve">Se corrigió la prueba y el pie de figura del manual. El sistema cumple RF1.10</w:t>
            </w:r>
          </w:p>
        </w:tc>
      </w:tr>
      <w:tr>
        <w:tc>
          <w:tcPr>
            <w:tcW w:type="dxa" w:w="2000"/>
            <w:shd w:fill="E8EEF7" w:val="clear"/>
          </w:tcPr>
          <w:p>
            <w:r>
              <w:t xml:space="preserve">Que una hembra sin partos pasara a </w:t>
            </w:r>
            <w:r>
              <w:rPr>
                <w:i/>
              </w:rPr>
              <w:t xml:space="preserve">Vaquillona</w:t>
            </w:r>
            <w:r>
              <w:t xml:space="preserve"> un día después de la edad de cambio</w:t>
            </w:r>
          </w:p>
        </w:tc>
        <w:tc>
          <w:tcPr>
            <w:tcW w:type="dxa" w:w="2000"/>
            <w:shd w:fill="E8EEF7" w:val="clear"/>
          </w:tcPr>
          <w:p>
            <w:r>
              <w:t xml:space="preserve">Compara </w:t>
            </w:r>
            <w:r>
              <w:rPr>
                <w:b/>
              </w:rPr>
              <w:t xml:space="preserve">meses cumplidos</w:t>
            </w:r>
            <w:r>
              <w:t xml:space="preserve">: a los 12 meses y 20 días sigue siendo </w:t>
            </w:r>
            <w:r>
              <w:rPr>
                <w:i/>
              </w:rPr>
              <w:t xml:space="preserve">Ternera</w:t>
            </w:r>
            <w:r>
              <w:t xml:space="preserve"> y recién cambia al cumplir 13</w:t>
            </w:r>
          </w:p>
        </w:tc>
        <w:tc>
          <w:tcPr>
            <w:tcW w:type="dxa" w:w="2000"/>
            <w:shd w:fill="E8EEF7" w:val="clear"/>
          </w:tcPr>
          <w:p>
            <w:r>
              <w:t xml:space="preserve">Se corrigió la prueba. Queda decidir si RF1.8, que dice «vaquillona desde esa edad», se redacta en los mismos términos</w:t>
            </w:r>
          </w:p>
        </w:tc>
      </w:tr>
      <w:tr>
        <w:tc>
          <w:tcPr>
            <w:tcW w:type="dxa" w:w="2000"/>
            <w:shd w:fill="E8EEF7" w:val="clear"/>
          </w:tcPr>
          <w:p>
            <w:r>
              <w:t xml:space="preserve">Que el rechazo por litros fuera de rango repitiera el tope configurado</w:t>
            </w:r>
          </w:p>
        </w:tc>
        <w:tc>
          <w:tcPr>
            <w:tcW w:type="dxa" w:w="2000"/>
            <w:shd w:fill="E8EEF7" w:val="clear"/>
          </w:tcPr>
          <w:p>
            <w:r>
              <w:t xml:space="preserve">Rechaza bien, pero el mensaje no trae el tope</w:t>
            </w:r>
          </w:p>
        </w:tc>
        <w:tc>
          <w:tcPr>
            <w:tcW w:type="dxa" w:w="2000"/>
            <w:shd w:fill="E8EEF7" w:val="clear"/>
          </w:tcPr>
          <w:p>
            <w:r>
              <w:t xml:space="preserve">Sin corregir: es el texto del mensaje, no el control</w:t>
            </w:r>
          </w:p>
        </w:tc>
      </w:tr>
    </w:tbl>
    <w:p>
      <w:pPr>
        <w:jc w:val="center"/>
      </w:pPr>
    </w:p>
    <w:p>
      <w:pPr>
        <w:jc w:val="center"/>
      </w:pPr>
      <w:r>
        <w:t xml:space="preserve">La segunda es la que más enseña. </w:t>
      </w:r>
      <w:r>
        <w:rPr>
          <w:b/>
        </w:rPr>
        <w:t xml:space="preserve">Nadie había mirado nunca el límite exacto</w:t>
      </w:r>
      <w:r>
        <w:t xml:space="preserve">: el requerimiento decía «desde esa edad», el caso de uso lo repetía y el código comparaba meses cumplidos con un «mayor que». Las tres redacciones convivieron seis meses sin que la diferencia se notara, porque </w:t>
      </w:r>
      <w:r>
        <w:rPr>
          <w:b/>
        </w:rPr>
        <w:t xml:space="preserve">ninguna prueba había pisado el borde</w:t>
      </w:r>
      <w:r>
        <w:t xml:space="preserve">. Recién al escribir el caso de prueba —y ejecutarlo a los 12, a los 12 más un día, a los 12 más veinte días, a los 13 y a los 13 más un día— la diferencia apareció.</w:t>
      </w:r>
    </w:p>
    <w:p>
      <w:pPr>
        <w:jc w:val="center"/>
      </w:pPr>
      <w:r>
        <w:t xml:space="preserve">La ejecución dejó además un hallazgo de otra clase: </w:t>
      </w:r>
      <w:r>
        <w:rPr>
          <w:b/>
        </w:rPr>
        <w:t xml:space="preserve">una validación del código que no se puede alcanzar desde la pantalla</w:t>
      </w:r>
      <w:r>
        <w:t xml:space="preserve">. La verificación de consanguinidad se defiende de que alguien compare un animal contra sí mismo, pero busca la hembra entre las hembras y el reproductor entre los machos, que son conjuntos disjuntos: la comparación nunca se cumple. No es un error —el sistema no hace nada malo— pero es código que nadie va a ejecutar nunca, y saberlo vale más que suponer que está probado.</w:t>
      </w:r>
    </w:p>
    <w:p>
      <w:pPr>
        <w:jc w:val="center"/>
      </w:pPr>
      <w:r>
        <w:rPr>
          <w:b/>
        </w:rPr>
        <w:t xml:space="preserve">R3 — Falta de experiencia en desarrollos de gran escala. Se dio, y era esperable.</w:t>
      </w:r>
      <w:r>
        <w:t xml:space="preserve"> Lo que más costó aprender no fue lo que más líneas tiene, sino lo que salía del terreno conocido: </w:t>
      </w:r>
      <w:r>
        <w:rPr>
          <w:b/>
        </w:rPr>
        <w:t xml:space="preserve">la integración con el bot de Telegram y la generación de reportes en PDF y en planilla</w:t>
      </w:r>
      <w:r>
        <w:t xml:space="preserve">. Las dos cosas son, cada una a su modo, salir del navegador: una habla con un servicio externo que responde cuando quiere, y la otra construye un documento sin una pantalla donde ver el resultado hasta que está hecho. Se resolvieron del mismo modo, que es el único que había disponible: leyendo la documentación de la biblioteca, probando contra casos chicos y recién después llevándolo al sistema. Quedó a la vista también en otra parte del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Se dio, al principio.</w:t>
      </w:r>
      <w:r>
        <w:t xml:space="preserve"> Los atrasos se concentraron en los primeros incrementos, que es donde era esperable: es el tramo en el que todavía se estaban tomando las decisiones de arquitectura y en el que cada pantalla se escribía por primera vez, sin un patrón ya resuelto del cual copiar. El control previsto era reacomodar el alcance de las iteraciones siguientes; </w:t>
      </w:r>
      <w:r>
        <w:rPr>
          <w:b/>
        </w:rPr>
        <w:t xml:space="preserve">no hizo falta usarlo</w:t>
      </w:r>
      <w:r>
        <w:t xml:space="preserve">. El tiempo se recuperó aumentando la dedicación semanal por encima de la planificada, que es de dónde sale el desvío de horas de R1, y a partir del tercer incremento el ritmo se estabilizó porque ya había un patrón para cada tipo de pantalla. La fecha de entrega no se movió.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t xml:space="preserve">La de la consanguinidad dejó además una enseñanza sobre cómo se prueba un límite. Decir que la verificación llega hasta los abuelos no se demuestra con un caso que dé positivo: se demuestra con </w:t>
      </w:r>
      <w:r>
        <w:rPr>
          <w:b/>
        </w:rPr>
        <w:t xml:space="preserve">el que tiene que dar negativo</w:t>
      </w:r>
      <w:r>
        <w:t xml:space="preserve">, dos primos cuyo ancestro común es el bisabuelo. Para poder correrlo hubo que agregar al rodeo de prueba una línea de cuatro generaciones, porque con tres no alcanza. El caso da negativo, como corresponde, y recién ahí la limitación deja de ser una afirmación del documento y pasa a ser un resultado.</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No se dio.</w:t>
      </w:r>
      <w:r>
        <w:t xml:space="preserve"> En ningún momento apareció la objeción que el riesgo anticipaba —que en el cuaderno tal cosa se hacía más rápido—. Hay que decir, para que la afirmación valga lo que vale, que </w:t>
      </w:r>
      <w:r>
        <w:rPr>
          <w:b/>
        </w:rPr>
        <w:t xml:space="preserve">el riesgo se evaluó sobre una sola persona</w:t>
      </w:r>
      <w:r>
        <w:t xml:space="preserve">: la encargada es la única que va a operar el sistema, y a los tamberos la incorporación no les modifica la tarea, así que no hubo con quiénes medirlo.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No hubo ningún episodio de caída ni de pérdida de información durante el despliegue ni en el uso posterior.</w:t>
      </w:r>
    </w:p>
    <w:p>
      <w:pPr>
        <w:jc w:val="center"/>
      </w:pPr>
      <w:r>
        <w:rPr>
          <w:b/>
        </w:rPr>
        <w:t xml:space="preserve">R10 — Falta de comunicación entre los integrantes. No se dio.</w:t>
      </w:r>
      <w:r>
        <w:t xml:space="preserve"> El riesgo suponía un equipo que tiene que construir su forma de trabajar durante el proyecto, y acá esa forma ya existía por los trabajos anteriores. El mecanismo que lo sostuvo fue el mismo todo el tiempo: mensajería para el día a día y videollamada cuando el tema pedía más ida y vuelta que un mensaje. Con la revisión cruzada pasó algo parecido: las correcciones del otro se aplicaban sin discusión de fondo, porque estaban hechas sobre un código que los dos conocían.</w:t>
      </w:r>
    </w:p>
    <w:p>
      <w:pPr>
        <w:jc w:val="center"/>
      </w:pPr>
      <w:r>
        <w:rPr>
          <w:b/>
        </w:rPr>
        <w:t xml:space="preserve">R11 — Abandono del proyecto por parte de un integrante. No se dio, y no llegó a insinuarse.</w:t>
      </w:r>
    </w:p>
    <w:p>
      <w:pPr>
        <w:jc w:val="center"/>
      </w:pPr>
      <w:r>
        <w:rPr>
          <w:b/>
        </w:rPr>
        <w:t xml:space="preserve">R12 — Pérdida de interés o disponibilidad del cliente. No se dio en la forma prevista.</w:t>
      </w:r>
      <w:r>
        <w:t xml:space="preserve"> La disposición de la encargada se mantuvo durante todo el proyecto. Lo que sí varió fue su disponibilidad: hubo momentos en que el tiempo libre no daba y alguna instancia de validación se pospuso. Nunca se cayó, y el desarrollo nunca quedó frenado esperándola, porque el trabajo de la iteración siguiente no dependía de esa confirmación.</w:t>
      </w:r>
    </w:p>
    <w:p>
      <w:pPr>
        <w:jc w:val="center"/>
      </w:pPr>
      <w:r>
        <w:rPr>
          <w:b/>
        </w:rPr>
        <w:t xml:space="preserve">R13 — El sistema no cumple las expectativas del cliente. No se dio.</w:t>
      </w:r>
      <w:r>
        <w:t xml:space="preserve"> Las validaciones incrementales funcionaron como control preventivo con un efecto bastante literal: </w:t>
      </w:r>
      <w:r>
        <w:rPr>
          <w:b/>
        </w:rPr>
        <w:t xml:space="preserve">al final no hubo nada que la encargada viera por primera vez</w:t>
      </w:r>
      <w:r>
        <w:t xml:space="preserve">, porque cada módulo se le había mostrado a medida que se construía. Eso es exactamente lo que el riesgo buscaba evitar, y tiene también la contracara que la sección 2.8 desarrolla: un cliente que valida sin sorpresas es un cliente que tampoco está forzando los límites del sistema. La confirmación que falta no es de expectativas sino de uso, y sale de la capacitación.</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jc w:val="center"/>
      </w:pPr>
      <w:r>
        <w:t xml:space="preserve">Con las pruebas pasó lo mismo, y es la segunda lección. Cada iteración terminaba con pruebas funcionales, pero </w:t>
      </w:r>
      <w:r>
        <w:rPr>
          <w:b/>
        </w:rPr>
        <w:t xml:space="preserve">el protocolo completo se escribió y se ejecutó al final</w:t>
      </w:r>
      <w:r>
        <w:t xml:space="preserve">, y ahí aparecieron tres divergencias que seis meses de uso no habían mostrado. La razón es sencilla: probar mientras se construye verifica que lo que se acaba de hacer funciona; escribir el caso de prueba obliga a decir </w:t>
      </w:r>
      <w:r>
        <w:rPr>
          <w:b/>
        </w:rPr>
        <w:t xml:space="preserve">qué tendría que pasar</w:t>
      </w:r>
      <w:r>
        <w:t xml:space="preserve">, y es ahí donde se ve que el documento y el sistema no dicen lo mismo. Las dos cosas hacen falta, y la segunda llegó tarde.</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se usaron desde el primer día con una base previa, pero el manejo se pulió mucho durante el proyecto: pasar de versionar el trabajo propio a integrar el de dos personas sobre los mismos archivos obliga a entender las ramas de otra manera. </w:t>
      </w:r>
      <w:r>
        <w:rPr>
          <w:b/>
        </w:rPr>
        <w:t xml:space="preserve">No se perdió trabajo en ninguna integración.</w:t>
      </w:r>
      <w:r>
        <w:t xml:space="preserve"> Lo que la herramienta aportó y no era obvio de antemano es el registro: cuando la auditoría final preguntó por qué una regla del sistema era como era, la respuesta estaba en el historial.</w:t>
      </w:r>
    </w:p>
    <w:p>
      <w:pPr>
        <w:pStyle w:val="Heading5"/>
        <w:jc w:val="center"/>
      </w:pPr>
      <w:r>
        <w:t xml:space="preserve">Trabajo colaborativo</w:t>
      </w:r>
    </w:p>
    <w:p>
      <w:pPr>
        <w:jc w:val="center"/>
      </w:pPr>
      <w:r>
        <w:t xml:space="preserve">La coordinación del día a día fue </w:t>
      </w:r>
      <w:r>
        <w:rPr>
          <w:b/>
        </w:rPr>
        <w:t xml:space="preserve">por mensajería</w:t>
      </w:r>
      <w:r>
        <w:t xml:space="preserve">, por comodidad y porque permitía trabajar en horarios distintos sin tener que sincronizarse; cuando un tema pedía más interacción que un intercambio de mensajes —una decisión de diseño, repasar algo que no cerraba— se pasaba a </w:t>
      </w:r>
      <w:r>
        <w:rPr>
          <w:b/>
        </w:rPr>
        <w:t xml:space="preserve">videollamada</w:t>
      </w:r>
      <w:r>
        <w:t xml:space="preserve">. No hubo reuniones fijas de calendario, y con este equipo no hicieron falta.</w:t>
      </w:r>
    </w:p>
    <w:p>
      <w:pPr>
        <w:jc w:val="center"/>
      </w:pPr>
      <w:r>
        <w:t xml:space="preserve">Sobre trabajar de a dos en el mismo código, la enseñanza no es sobre la herramienta sino sobre la decisión de no repartirse los módulos. Cuesta más al empezar cada tarea, porque hay que volver a leer lo que escribió el otro. Lo devuelve en las reglas que cruzan módulos, que en este sistema son las que le dan valor: </w:t>
      </w:r>
      <w:r>
        <w:rPr>
          <w:b/>
        </w:rPr>
        <w:t xml:space="preserve">el tratamiento que saca a la vaca del tanque, el parto que abre una lactancia y da de alta la cría, la inseminación que descuenta una pajuela</w:t>
      </w:r>
      <w:r>
        <w:t xml:space="preserve">. Esas reglas viven en el borde entre dos módulos, y son exactamente las que se rompen cuando cada uno programa contra su idea de lo que hace el módulo del otro.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De los ciento diez casos de prueba de la sección 2.3, ochenta y cinco se ejecutaron con el resultado esperado y </w:t>
      </w:r>
      <w:r>
        <w:rPr>
          <w:b/>
        </w:rPr>
        <w:t xml:space="preserve">ninguno dejó al sistema haciendo algo incorrecto</w:t>
      </w:r>
      <w:r>
        <w:t xml:space="preserve">: las tres diferencias que aparecieron eran del documento en dos casos y del texto de un mensaje en el tercero.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las pruebas de la sección 2.3 permiten decir algo concreto y no una impresión general, porque los objetivos están redactados para verificarse contra una pantalla o un comportamiento.</w:t>
      </w:r>
    </w:p>
    <w:p>
      <w:pPr>
        <w:jc w:val="center"/>
      </w:pPr>
      <w:r>
        <w:rPr>
          <w:b/>
        </w:rPr>
        <w:t xml:space="preserve">Se pueden dar por cumplidos contra la evidencia ejecutada</w:t>
      </w:r>
      <w:r>
        <w:t xml:space="preserve">: la centralización del rodeo en un único repositorio y la consulta de la información histórica en una sola pantalla, verificadas en la ficha integral, que reúne datos, linaje, sanidad, reproducción y producción a partir del número de caravana; la reducción de los errores de transcripción, verificada en los valores que el sistema calcula y nadie escribe —la categoría propuesta, la fecha probable de parto, el fin del descarte de leche, el número de lactancia—; el seguimiento del ciclo reproductivo completo, con celo, servicio, tacto y parto encadenados y el estado de la hembra actualizándose solo; el control de insumos, con el descuento al aplicarlos, la alerta de stock mínimo y el aviso de vencimiento por partida; y la reducción de la carga operativa del registro diario, que es lo que verifican las cuatro pruebas de integración: el dato se carga una vez y el sistema propaga sus consecuencias.</w:t>
      </w:r>
    </w:p>
    <w:p>
      <w:pPr>
        <w:jc w:val="center"/>
      </w:pPr>
      <w:r>
        <w:rPr>
          <w:b/>
        </w:rPr>
        <w:t xml:space="preserve">Queda por verificar con la encargada</w:t>
      </w:r>
      <w:r>
        <w:t xml:space="preserve"> el objetivo que depende de su uso y no del sistema: que la información disponible mejore efectivamente sus decisiones. Eso sale de la sesión de trabajo que se relata en la sección 2.8, y no de una prueba funcional.</w:t>
      </w:r>
    </w:p>
    <w:p>
      <w:pPr>
        <w:jc w:val="center"/>
      </w:pPr>
      <w:r>
        <w:t xml:space="preserve">[COMPLETAR: si la sesión con la encargada confirmó ese último punto.]</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La validación con la clienta confirmó más de lo que exploró.</w:t>
      </w:r>
      <w:r>
        <w:t xml:space="preserve"> Mostrarle cada incremento a medida que se construía evitó las sorpresas del final, y eso es un acierto. Pero tuvo un efecto que recién se ve con el proyecto terminado: </w:t>
      </w:r>
      <w:r>
        <w:rPr>
          <w:b/>
        </w:rPr>
        <w:t xml:space="preserve">casi ninguna propuesta de cambio nació de ella</w:t>
      </w:r>
      <w:r>
        <w:t xml:space="preserve">. Las llevó el equipo, en general a partir de una observación del tutor. Una validación que solamente confirma no encuentra lo que todavía falta pedir, y la forma de haberlo evitado no era pedirle opiniones sino ponerla a operar el sistema antes: la sesión en la que ella lo usa sin que nadie se lo muestre debería haber ocurrido en la mitad del proyecto y no al final.</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La validación está escrita dos veces y no dice lo mismo en los dos lados.</w:t>
      </w:r>
      <w:r>
        <w:t xml:space="preserve"> Al ejecutar las pruebas, treinta y un casos terminaron con el mensaje del navegador y no con el del sistema: el campo declara que es obligatorio, o que tiene un mínimo, y el formulario nunca llega al servidor. La validación del servidor existe igual, que es lo correcto, pero </w:t>
      </w:r>
      <w:r>
        <w:rPr>
          <w:b/>
        </w:rPr>
        <w:t xml:space="preserve">la usuaria ve un mensaje distinto del que el documento describe</w:t>
      </w:r>
      <w:r>
        <w:t xml:space="preserve">, y en inglés cuando el navegador está en inglés. Unificar los dos textos es barato y se nota.</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013">
      <w:pPr>
        <w:rPr/>
      </w:pPr>
      <w:r>
        <w:rPr>
          <w:b/>
        </w:rPr>
        <w:t xml:space="preserve">Bootstrap: </w:t>
      </w:r>
      <w:r>
        <w:t xml:space="preserve">framework CSS utilizado para facilitar el diseño visual y adaptable de la interfaz del sistema.</w:t>
      </w:r>
    </w:p>
    <w:p w:rsidR="00000000" w:rsidDel="00000000" w:rsidP="00000000" w:rsidRDefault="00000000" w:rsidRPr="00000000" w14:paraId="00000013">
      <w:pPr>
        <w:rPr/>
      </w:pPr>
      <w:r>
        <w:rPr>
          <w:b/>
        </w:rPr>
        <w:t xml:space="preserve">Caja negra: </w:t>
      </w:r>
      <w:r>
        <w:t xml:space="preserve">forma de probar un sistema desde afuera, verificando lo que devuelve ante cada entrada, sin mirar cómo está escrito por dentro.</w:t>
      </w:r>
    </w:p>
    <w:p w:rsidR="00000000" w:rsidDel="00000000" w:rsidP="00000000" w:rsidRDefault="00000000" w:rsidRPr="00000000" w14:paraId="00000013">
      <w:pPr>
        <w:rPr/>
      </w:pPr>
      <w:r>
        <w:rPr>
          <w:b/>
        </w:rPr>
        <w:t xml:space="preserve">Caravana: </w:t>
      </w:r>
      <w:r>
        <w:t xml:space="preserve">la chapa numerada que identifica a cada animal del rodeo. Es su nombre en el tambo y la clave con la que se lo busca en el sistema.</w:t>
      </w:r>
    </w:p>
    <w:p w:rsidR="00000000" w:rsidDel="00000000" w:rsidP="00000000" w:rsidRDefault="00000000" w:rsidRPr="00000000" w14:paraId="00000013">
      <w:pPr>
        <w:rPr/>
      </w:pPr>
      <w:r>
        <w:rPr>
          <w:b/>
        </w:rPr>
        <w:t xml:space="preserve">Categoría: </w:t>
      </w:r>
      <w:r>
        <w:t xml:space="preserve">la clasificación del animal según su sexo, su edad y sus partos: ternera, vaquillona, vaca, ternero, novillo o toro. El sistema la calcula.</w:t>
      </w:r>
    </w:p>
    <w:p w:rsidR="00000000" w:rsidDel="00000000" w:rsidP="00000000" w:rsidRDefault="00000000" w:rsidRPr="00000000" w14:paraId="00000013">
      <w:pPr>
        <w:rPr/>
      </w:pPr>
      <w:r>
        <w:rPr>
          <w:b/>
        </w:rPr>
        <w:t xml:space="preserve">Celo: </w:t>
      </w:r>
      <w:r>
        <w:t xml:space="preserve">el período en que la hembra está receptiva y puede quedar preñada. Se detecta observando su comportamiento, y es el evento que abre el ciclo reproductivo.</w:t>
      </w:r>
    </w:p>
    <w:p w:rsidR="00000000" w:rsidDel="00000000" w:rsidP="00000000" w:rsidRDefault="00000000" w:rsidRPr="00000000" w14:paraId="00000013">
      <w:pPr>
        <w:rPr/>
      </w:pPr>
      <w:r>
        <w:rPr>
          <w:b/>
        </w:rPr>
        <w:t xml:space="preserve">Consanguinidad: </w:t>
      </w:r>
      <w:r>
        <w:t xml:space="preserve">parentesco entre dos animales que se van a cruzar. Cruzar parientes concentra defectos genéticos en la cría, y por eso el sistema avisa.</w:t>
      </w:r>
    </w:p>
    <w:p w:rsidR="00000000" w:rsidDel="00000000" w:rsidP="00000000" w:rsidRDefault="00000000" w:rsidRPr="00000000" w14:paraId="00000013">
      <w:pPr>
        <w:rPr/>
      </w:pPr>
      <w:r>
        <w:rPr>
          <w:b/>
        </w:rPr>
        <w:t xml:space="preserve">CSS3: </w:t>
      </w:r>
      <w:r>
        <w:t xml:space="preserve">lenguaje utilizado para definir estilos y diseño visual de páginas web.</w:t>
      </w:r>
    </w:p>
    <w:p w:rsidR="00000000" w:rsidDel="00000000" w:rsidP="00000000" w:rsidRDefault="00000000" w:rsidRPr="00000000" w14:paraId="00000013">
      <w:pPr>
        <w:rPr/>
      </w:pPr>
      <w:r>
        <w:rPr>
          <w:b/>
        </w:rPr>
        <w:t xml:space="preserve">Descarte de leche: </w:t>
      </w:r>
      <w:r>
        <w:t xml:space="preserve">el período posterior a un tratamiento sanitario durante el cual la leche del animal no puede ir al tanque, porque conserva restos del medicamento.</w:t>
      </w:r>
    </w:p>
    <w:p w:rsidR="00000000" w:rsidDel="00000000" w:rsidP="00000000" w:rsidRDefault="00000000" w:rsidRPr="00000000" w14:paraId="00000013">
      <w:pPr>
        <w:rPr/>
      </w:pPr>
      <w:r>
        <w:rPr>
          <w:b/>
        </w:rPr>
        <w:t xml:space="preserve">Framework: </w:t>
      </w:r>
      <w:r>
        <w:t xml:space="preserve">estructura o conjunto de herramientas y componentes reutilizables que facilitan el desarrollo de aplicaciones de software.</w:t>
      </w:r>
    </w:p>
    <w:p w:rsidR="00000000" w:rsidDel="00000000" w:rsidP="00000000" w:rsidRDefault="00000000" w:rsidRPr="00000000" w14:paraId="00000013">
      <w:pPr>
        <w:rPr/>
      </w:pPr>
      <w:r>
        <w:rPr>
          <w:b/>
        </w:rPr>
        <w:t xml:space="preserve">Git: </w:t>
      </w:r>
      <w:r>
        <w:t xml:space="preserve">sistema de control de versiones utilizado para administrar los cambios realizados sobre el proyecto.</w:t>
      </w:r>
    </w:p>
    <w:p w:rsidR="00000000" w:rsidDel="00000000" w:rsidP="00000000" w:rsidRDefault="00000000" w:rsidRPr="00000000" w14:paraId="00000013">
      <w:pPr>
        <w:rPr/>
      </w:pPr>
      <w:r>
        <w:rPr>
          <w:b/>
        </w:rPr>
        <w:t xml:space="preserve">GitHub: </w:t>
      </w:r>
      <w:r>
        <w:t xml:space="preserve">plataforma utilizada para almacenar y sincronizar el repositorio remoto del sistema.</w:t>
      </w:r>
    </w:p>
    <w:p w:rsidR="00000000" w:rsidDel="00000000" w:rsidP="00000000" w:rsidRDefault="00000000" w:rsidRPr="00000000" w14:paraId="00000013">
      <w:pPr>
        <w:rPr/>
      </w:pPr>
      <w:r>
        <w:rPr>
          <w:b/>
        </w:rPr>
        <w:t xml:space="preserve">HTML5: </w:t>
      </w:r>
      <w:r>
        <w:t xml:space="preserve">lenguaje de marcado utilizado para la estructura y contenido de la aplicación web.</w:t>
      </w:r>
    </w:p>
    <w:p w:rsidR="00000000" w:rsidDel="00000000" w:rsidP="00000000" w:rsidRDefault="00000000" w:rsidRPr="00000000" w14:paraId="00000013">
      <w:pPr>
        <w:rPr/>
      </w:pPr>
      <w:r>
        <w:rPr>
          <w:b/>
        </w:rPr>
        <w:t xml:space="preserve">Iteración: </w:t>
      </w:r>
      <w:r>
        <w:t xml:space="preserve">período de desarrollo donde se implementa un conjunto específico de funcionalidades del sistema.</w:t>
      </w:r>
    </w:p>
    <w:p w:rsidR="00000000" w:rsidDel="00000000" w:rsidP="00000000" w:rsidRDefault="00000000" w:rsidRPr="00000000" w14:paraId="00000013">
      <w:pPr>
        <w:rPr/>
      </w:pPr>
      <w:r>
        <w:rPr>
          <w:b/>
        </w:rPr>
        <w:t xml:space="preserve">JavaScript: </w:t>
      </w:r>
      <w:r>
        <w:t xml:space="preserve">lenguaje de programación utilizado para desarrollar funcionalidades dinámicas e interactivas en la aplicación web.</w:t>
      </w:r>
    </w:p>
    <w:p w:rsidR="00000000" w:rsidDel="00000000" w:rsidP="00000000" w:rsidRDefault="00000000" w:rsidRPr="00000000" w14:paraId="00000013">
      <w:pPr>
        <w:rPr/>
      </w:pPr>
      <w:r>
        <w:rPr>
          <w:b/>
        </w:rPr>
        <w:t xml:space="preserve">Lactancia: </w:t>
      </w:r>
      <w:r>
        <w:t xml:space="preserve">el período durante el cual una vaca da leche, que empieza con el parto y termina con el secado. El sistema la abre y la cierra solo.</w:t>
      </w:r>
    </w:p>
    <w:p w:rsidR="00000000" w:rsidDel="00000000" w:rsidP="00000000" w:rsidRDefault="00000000" w:rsidRPr="00000000" w14:paraId="00000013">
      <w:pPr>
        <w:rPr/>
      </w:pPr>
      <w:r>
        <w:rPr>
          <w:b/>
        </w:rPr>
        <w:t xml:space="preserve">MySQL: </w:t>
      </w:r>
      <w:r>
        <w:t xml:space="preserve">sistema de gestión de bases de datos utilizado para almacenar y administrar la información del sistema.</w:t>
      </w:r>
    </w:p>
    <w:p w:rsidR="00000000" w:rsidDel="00000000" w:rsidP="00000000" w:rsidRDefault="00000000" w:rsidRPr="00000000" w14:paraId="00000013">
      <w:pPr>
        <w:rPr/>
      </w:pPr>
      <w:r>
        <w:rPr>
          <w:b/>
        </w:rPr>
        <w:t xml:space="preserve">Pajuela: </w:t>
      </w:r>
      <w:r>
        <w:t xml:space="preserve">la dosis de semen congelado con que se insemina una hembra. En el sistema es un insumo de stock, y cada una está vinculada al toro que la aporta.</w:t>
      </w:r>
    </w:p>
    <w:p w:rsidR="00000000" w:rsidDel="00000000" w:rsidP="00000000" w:rsidRDefault="00000000" w:rsidRPr="00000000" w14:paraId="00000013">
      <w:pPr>
        <w:rPr/>
      </w:pPr>
      <w:r>
        <w:rPr>
          <w:b/>
        </w:rPr>
        <w:t xml:space="preserve">Puntos de función: </w:t>
      </w:r>
      <w:r>
        <w:t xml:space="preserve">unidad para medir el tamaño de un sistema por lo que hace y no por cuánto código tiene: se cuentan sus entradas, salidas, consultas y archivos, y se ajusta el total según catorce factores. Es el método con que se estima el esfuerzo en la sección 1.11.</w:t>
      </w:r>
    </w:p>
    <w:p w:rsidR="00000000" w:rsidDel="00000000" w:rsidP="00000000" w:rsidRDefault="00000000" w:rsidRPr="00000000" w14:paraId="00000013">
      <w:pPr>
        <w:rPr/>
      </w:pPr>
      <w:r>
        <w:rPr>
          <w:b/>
        </w:rPr>
        <w:t xml:space="preserve">Rodeo: </w:t>
      </w:r>
      <w:r>
        <w:t xml:space="preserve">el conjunto de animales del establecimiento.</w:t>
      </w:r>
    </w:p>
    <w:p w:rsidR="00000000" w:rsidDel="00000000" w:rsidP="00000000" w:rsidRDefault="00000000" w:rsidRPr="00000000" w14:paraId="00000013">
      <w:pPr>
        <w:rPr/>
      </w:pPr>
      <w:r>
        <w:rPr>
          <w:b/>
        </w:rPr>
        <w:t xml:space="preserve">SCM: </w:t>
      </w:r>
      <w:r>
        <w:t xml:space="preserve">(Software Configuration Management) gestión encargada de controlar y administrar los componentes del proyecto.</w:t>
      </w:r>
    </w:p>
    <w:p w:rsidR="00000000" w:rsidDel="00000000" w:rsidP="00000000" w:rsidRDefault="00000000" w:rsidRPr="00000000" w14:paraId="00000013">
      <w:pPr>
        <w:rPr/>
      </w:pPr>
      <w:r>
        <w:rPr>
          <w:b/>
        </w:rPr>
        <w:t xml:space="preserve">Secado: </w:t>
      </w:r>
      <w:r>
        <w:t xml:space="preserve">el corte deliberado del ordeñe de una vaca antes del parto, para que descanse. Cierra su lactancia.</w:t>
      </w:r>
    </w:p>
    <w:p w:rsidR="00000000" w:rsidDel="00000000" w:rsidP="00000000" w:rsidRDefault="00000000" w:rsidRPr="00000000" w14:paraId="00000013">
      <w:pPr>
        <w:rPr/>
      </w:pPr>
      <w:r>
        <w:rPr>
          <w:b/>
        </w:rPr>
        <w:t xml:space="preserve">Servicio: </w:t>
      </w:r>
      <w:r>
        <w:t xml:space="preserve">la cruza de una hembra, por monta natural o por inseminación artificial.</w:t>
      </w:r>
    </w:p>
    <w:p w:rsidR="00000000" w:rsidDel="00000000" w:rsidP="00000000" w:rsidRDefault="00000000" w:rsidRPr="00000000" w14:paraId="00000013">
      <w:pPr>
        <w:rPr/>
      </w:pPr>
      <w:r>
        <w:rPr>
          <w:b/>
        </w:rPr>
        <w:t xml:space="preserve">SQA: </w:t>
      </w:r>
      <w:r>
        <w:t xml:space="preserve">(Software Quality Assurance) conjunto de actividades destinadas a garantizar la calidad del software desarrollado.</w:t>
      </w:r>
    </w:p>
    <w:p w:rsidR="00000000" w:rsidDel="00000000" w:rsidP="00000000" w:rsidRDefault="00000000" w:rsidRPr="00000000" w14:paraId="00000013">
      <w:pPr>
        <w:rPr/>
      </w:pPr>
      <w:r>
        <w:rPr>
          <w:b/>
        </w:rPr>
        <w:t xml:space="preserve">Tacto: </w:t>
      </w:r>
      <w:r>
        <w:t xml:space="preserve">la revisación con que se confirma si la hembra quedó preñada después de un servicio.</w:t>
      </w:r>
    </w:p>
    <w:p w:rsidR="00000000" w:rsidDel="00000000" w:rsidP="00000000" w:rsidRDefault="00000000" w:rsidRPr="00000000" w14:paraId="00000013">
      <w:pPr>
        <w:rPr/>
      </w:pPr>
      <w:r>
        <w:rPr>
          <w:b/>
        </w:rPr>
        <w:t xml:space="preserve">Testing: </w:t>
      </w:r>
      <w:r>
        <w:t xml:space="preserve">proceso de pruebas realizado para verificar el correcto funcionamiento del sistema.</w:t>
      </w:r>
    </w:p>
    <w:p w:rsidR="00000000" w:rsidDel="00000000" w:rsidP="00000000" w:rsidRDefault="00000000" w:rsidRPr="00000000" w14:paraId="00000013">
      <w:pPr>
        <w:rPr/>
      </w:pPr>
      <w:r>
        <w:rPr>
          <w:b/>
        </w:rPr>
        <w:t xml:space="preserve">UML: </w:t>
      </w:r>
      <w:r>
        <w:t xml:space="preserve">lenguaje de modelado utilizado para representar gráficamente distintos componentes y procesos del sistema.</w:t>
      </w:r>
    </w:p>
    <w:p w:rsidR="00000000" w:rsidDel="00000000" w:rsidP="00000000" w:rsidRDefault="00000000" w:rsidRPr="00000000" w14:paraId="00000013">
      <w:pPr>
        <w:rPr/>
      </w:pPr>
      <w:r>
        <w:rPr>
          <w:b/>
        </w:rPr>
        <w:t xml:space="preserve">Versionado: </w:t>
      </w:r>
      <w:r>
        <w:t xml:space="preserve">proceso mediante el cual se controlan las diferentes versiones del sistema durante el desarrollo.</w:t>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r>
        <w:rPr>
          <w:rtl w:val="0"/>
        </w:rPr>
        <w:t xml:space="preserve">Bootstrap Team. Documentación oficial de Bootstrap [en línea].</w:t>
        <w:br w:type="textWrapping"/>
        <w:t xml:space="preserve"> Disponible en internet: https://getbootstrap.com/docs/. Utilizada como referencia para el diseño responsive y la construcción de la interfaz.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Elmasri, Ramez; Navathe, Shamkant B. Fundamentos de sistemas de bases de datos.</w:t>
        <w:br w:type="textWrapping"/>
        <w:t xml:space="preserve"> 5.ª ed. Madrid: Pearson Addison-Wesley, 2007. Utilizado como referencia para el modelo entidad-relación, la normalización y las restricciones de integridad.</w:t>
      </w:r>
    </w:p>
    <w:p w:rsidR="00000000" w:rsidDel="00000000" w:rsidP="00000000" w:rsidRDefault="00000000" w:rsidRPr="00000000" w14:paraId="00000440">
      <w:pPr>
        <w:numPr>
          <w:ilvl w:val="0"/>
          <w:numId w:val="18"/>
        </w:numPr>
        <w:spacing w:after="0" w:afterAutospacing="0" w:before="0" w:beforeAutospacing="0"/>
        <w:ind w:left="720" w:hanging="360"/>
      </w:pPr>
      <w:r>
        <w:rPr>
          <w:rtl w:val="0"/>
        </w:rPr>
        <w:t xml:space="preserve">Microsoft. Documentación oficial de .NET [en línea].</w:t>
        <w:br w:type="textWrapping"/>
        <w:t xml:space="preserve"> Disponible en internet: https://learn.microsoft.com/dotnet/. Utilizada como referencia para la arquitectura, el desarrollo del backend, el acceso a datos y la configuración del sistema.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r>
        <w:rPr>
          <w:rtl w:val="0"/>
        </w:rPr>
        <w:t xml:space="preserve">Microsoft. Documentación oficial de Visual Studio [en línea].</w:t>
        <w:br w:type="textWrapping"/>
        <w:t xml:space="preserve"> Disponible en internet: https://learn.microsoft.com/visualstudio/. Utilizada como referencia para el entorno de desarrollo.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r>
        <w:rPr>
          <w:rtl w:val="0"/>
        </w:rPr>
        <w:t xml:space="preserve">Oracle Corporation. MySQL Reference Manual [en línea].</w:t>
        <w:br w:type="textWrapping"/>
        <w:t xml:space="preserve"> Disponible en internet: https://dev.mysql.com/doc/. Utilizado como referencia para el modelado, la administración y las consultas de la base de datos.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r>
        <w:rPr>
          <w:rtl w:val="0"/>
        </w:rPr>
        <w:t xml:space="preserve">Pressman, Roger S. Ingeniería del software. Un enfoque práctico.</w:t>
        <w:br w:type="textWrapping"/>
        <w:t xml:space="preserve"> 7.ª ed. México: McGraw-Hill, 2010. Utilizado como referencia para el análisis y la clasificación de riesgos, los modelos de ciclo de vida, el plan de aseguramiento de la calidad, los tipos de prueba y la estimación por puntos de función.</w:t>
      </w:r>
    </w:p>
    <w:p w:rsidR="00000000" w:rsidDel="00000000" w:rsidP="00000000" w:rsidRDefault="00000000" w:rsidRPr="00000000" w14:paraId="0000043E">
      <w:pPr>
        <w:numPr>
          <w:ilvl w:val="0"/>
          <w:numId w:val="18"/>
        </w:numPr>
        <w:spacing w:after="0" w:afterAutospacing="0"/>
        <w:ind w:left="720" w:hanging="360"/>
      </w:pPr>
      <w:r>
        <w:rPr>
          <w:rtl w:val="0"/>
        </w:rPr>
        <w:t xml:space="preserve">SmarterASP.NET. Sitio oficial del servicio de hosting [en línea].</w:t>
        <w:br w:type="textWrapping"/>
        <w:t xml:space="preserve"> Disponible en internet: https://www.smarterasp.net/. Utilizado como referencia para el despliegue del sistema. Último acceso: mayo de 2026.</w:t>
      </w:r>
    </w:p>
    <w:p w:rsidR="00000000" w:rsidDel="00000000" w:rsidP="00000000" w:rsidRDefault="00000000" w:rsidRPr="00000000" w14:paraId="0000043E">
      <w:pPr>
        <w:numPr>
          <w:ilvl w:val="0"/>
          <w:numId w:val="18"/>
        </w:numPr>
        <w:spacing w:after="0" w:afterAutospacing="0"/>
        <w:ind w:left="720" w:hanging="360"/>
      </w:pPr>
      <w:r>
        <w:rPr>
          <w:rtl w:val="0"/>
        </w:rPr>
        <w:t xml:space="preserve">Telegram. Telegram Bot API [en línea].</w:t>
        <w:br w:type="textWrapping"/>
        <w:t xml:space="preserve"> Disponible en internet: https://core.telegram.org/bots/api. Utilizada como referencia para la integración de las notificaciones.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ANEXO</w:t>
      </w:r>
    </w:p>
    <w:p w:rsidR="00000000" w:rsidDel="00000000" w:rsidP="00000000" w:rsidRDefault="00000000" w:rsidRPr="00000000" w14:paraId="00000044">
      <w:pPr>
        <w:rPr/>
      </w:pPr>
      <w:r>
        <w:rPr>
          <w:rtl w:val="0"/>
        </w:rPr>
        <w:t xml:space="preserve">Se adjuntan los registros con los que el establecimiento lleva hoy la informacion del rodeo: el cuaderno de ordenie, el cuaderno de eventos reproductivos y sanitarios, y el pizarron de la sala. Son el punto de partida del problema que este proyecto resuelve.</w:t>
      </w:r>
    </w:p>
    <w:p w:rsidR="00000000" w:rsidDel="00000000" w:rsidP="00000000" w:rsidRDefault="00000000" w:rsidRPr="00000000" w14:paraId="00000044">
      <w:pPr>
        <w:rPr/>
      </w:pPr>
      <w:r>
        <w:rPr>
          <w:rtl w:val="0"/>
        </w:rPr>
        <w:t xml:space="preserve">[COMPLETAR: las fotografias de los cuadernos y del pizarron, que tienen que sacar los autores.]</w:t>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 Id="rId24" Type="http://schemas.openxmlformats.org/officeDocument/2006/relationships/image" Target="media/image8.png"/><Relationship Id="rId25" Type="http://schemas.openxmlformats.org/officeDocument/2006/relationships/image" Target="media/image1_2.png"/><Relationship Id="rId26" Type="http://schemas.openxmlformats.org/officeDocument/2006/relationships/image" Target="media/image4.png"/><Relationship Id="rId27" Type="http://schemas.openxmlformats.org/officeDocument/2006/relationships/image" Target="media/image8_2.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1.png"/><Relationship Id="rId69" Type="http://schemas.openxmlformats.org/officeDocument/2006/relationships/image" Target="media/image52.png"/><Relationship Id="rId70" Type="http://schemas.openxmlformats.org/officeDocument/2006/relationships/image" Target="media/image53.png"/><Relationship Id="rId71" Type="http://schemas.openxmlformats.org/officeDocument/2006/relationships/image" Target="media/image54.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148.png"/><Relationship Id="rId88" Type="http://schemas.openxmlformats.org/officeDocument/2006/relationships/image" Target="media/image80.png"/><Relationship Id="rId89" Type="http://schemas.openxmlformats.org/officeDocument/2006/relationships/image" Target="media/image149.png"/><Relationship Id="rId90" Type="http://schemas.openxmlformats.org/officeDocument/2006/relationships/image" Target="media/image82.png"/><Relationship Id="rId91" Type="http://schemas.openxmlformats.org/officeDocument/2006/relationships/image" Target="media/image84.png"/><Relationship Id="rId92" Type="http://schemas.openxmlformats.org/officeDocument/2006/relationships/image" Target="media/image85.png"/><Relationship Id="rId93" Type="http://schemas.openxmlformats.org/officeDocument/2006/relationships/image" Target="media/image89.png"/><Relationship Id="rId94" Type="http://schemas.openxmlformats.org/officeDocument/2006/relationships/image" Target="media/image93.png"/><Relationship Id="rId95" Type="http://schemas.openxmlformats.org/officeDocument/2006/relationships/image" Target="media/image95.png"/><Relationship Id="rId96" Type="http://schemas.openxmlformats.org/officeDocument/2006/relationships/image" Target="media/image150.png"/><Relationship Id="rId97" Type="http://schemas.openxmlformats.org/officeDocument/2006/relationships/image" Target="media/image151.png"/><Relationship Id="rId98" Type="http://schemas.openxmlformats.org/officeDocument/2006/relationships/image" Target="media/image107.png"/><Relationship Id="rId99" Type="http://schemas.openxmlformats.org/officeDocument/2006/relationships/image" Target="media/image108.png"/><Relationship Id="rId100" Type="http://schemas.openxmlformats.org/officeDocument/2006/relationships/image" Target="media/image152.png"/><Relationship Id="rId101" Type="http://schemas.openxmlformats.org/officeDocument/2006/relationships/image" Target="media/image111.png"/><Relationship Id="rId102" Type="http://schemas.openxmlformats.org/officeDocument/2006/relationships/image" Target="media/image112.png"/><Relationship Id="rId103" Type="http://schemas.openxmlformats.org/officeDocument/2006/relationships/image" Target="media/image153.png"/><Relationship Id="rId104" Type="http://schemas.openxmlformats.org/officeDocument/2006/relationships/image" Target="media/image154.png"/><Relationship Id="rId105" Type="http://schemas.openxmlformats.org/officeDocument/2006/relationships/image" Target="media/image155.png"/><Relationship Id="rId106" Type="http://schemas.openxmlformats.org/officeDocument/2006/relationships/image" Target="media/image156.png"/><Relationship Id="rId107" Type="http://schemas.openxmlformats.org/officeDocument/2006/relationships/image" Target="media/image157.png"/><Relationship Id="rId108" Type="http://schemas.openxmlformats.org/officeDocument/2006/relationships/image" Target="media/image130.png"/><Relationship Id="rId109" Type="http://schemas.openxmlformats.org/officeDocument/2006/relationships/image" Target="media/image131.png"/><Relationship Id="rId110" Type="http://schemas.openxmlformats.org/officeDocument/2006/relationships/image" Target="media/image133.png"/><Relationship Id="rId111" Type="http://schemas.openxmlformats.org/officeDocument/2006/relationships/image" Target="media/image135.png"/><Relationship Id="rId112" Type="http://schemas.openxmlformats.org/officeDocument/2006/relationships/image" Target="media/image158.png"/><Relationship Id="rId113" Type="http://schemas.openxmlformats.org/officeDocument/2006/relationships/image" Target="media/image137.png"/><Relationship Id="rId114" Type="http://schemas.openxmlformats.org/officeDocument/2006/relationships/image" Target="media/image138.png"/><Relationship Id="rId115" Type="http://schemas.openxmlformats.org/officeDocument/2006/relationships/image" Target="media/image159.png"/><Relationship Id="rId116" Type="http://schemas.openxmlformats.org/officeDocument/2006/relationships/image" Target="media/image160.png"/><Relationship Id="rId117" Type="http://schemas.openxmlformats.org/officeDocument/2006/relationships/image" Target="media/image72.png"/><Relationship Id="rId118" Type="http://schemas.openxmlformats.org/officeDocument/2006/relationships/image" Target="media/image74.png"/><Relationship Id="rId119" Type="http://schemas.openxmlformats.org/officeDocument/2006/relationships/image" Target="media/image75.png"/><Relationship Id="rId120" Type="http://schemas.openxmlformats.org/officeDocument/2006/relationships/image" Target="media/image76.png"/><Relationship Id="rId121" Type="http://schemas.openxmlformats.org/officeDocument/2006/relationships/image" Target="media/image77.png"/><Relationship Id="rId122" Type="http://schemas.openxmlformats.org/officeDocument/2006/relationships/image" Target="media/image78.png"/><Relationship Id="rId123" Type="http://schemas.openxmlformats.org/officeDocument/2006/relationships/image" Target="media/image79.png"/><Relationship Id="rId124" Type="http://schemas.openxmlformats.org/officeDocument/2006/relationships/image" Target="media/image81.png"/><Relationship Id="rId125" Type="http://schemas.openxmlformats.org/officeDocument/2006/relationships/image" Target="media/image83.png"/><Relationship Id="rId126" Type="http://schemas.openxmlformats.org/officeDocument/2006/relationships/image" Target="media/image86.png"/><Relationship Id="rId127" Type="http://schemas.openxmlformats.org/officeDocument/2006/relationships/image" Target="media/image87.png"/><Relationship Id="rId128" Type="http://schemas.openxmlformats.org/officeDocument/2006/relationships/image" Target="media/image88.png"/><Relationship Id="rId129" Type="http://schemas.openxmlformats.org/officeDocument/2006/relationships/image" Target="media/image91.png"/><Relationship Id="rId130" Type="http://schemas.openxmlformats.org/officeDocument/2006/relationships/image" Target="media/image92.png"/><Relationship Id="rId131" Type="http://schemas.openxmlformats.org/officeDocument/2006/relationships/image" Target="media/image94.png"/><Relationship Id="rId132" Type="http://schemas.openxmlformats.org/officeDocument/2006/relationships/image" Target="media/image96.png"/><Relationship Id="rId133" Type="http://schemas.openxmlformats.org/officeDocument/2006/relationships/image" Target="media/image97.png"/><Relationship Id="rId134" Type="http://schemas.openxmlformats.org/officeDocument/2006/relationships/image" Target="media/image98.png"/><Relationship Id="rId135" Type="http://schemas.openxmlformats.org/officeDocument/2006/relationships/image" Target="media/image99.png"/><Relationship Id="rId136" Type="http://schemas.openxmlformats.org/officeDocument/2006/relationships/image" Target="media/image100.png"/><Relationship Id="rId137" Type="http://schemas.openxmlformats.org/officeDocument/2006/relationships/image" Target="media/image101.png"/><Relationship Id="rId138" Type="http://schemas.openxmlformats.org/officeDocument/2006/relationships/image" Target="media/image102.png"/><Relationship Id="rId139" Type="http://schemas.openxmlformats.org/officeDocument/2006/relationships/image" Target="media/image103.png"/><Relationship Id="rId140" Type="http://schemas.openxmlformats.org/officeDocument/2006/relationships/image" Target="media/image104.png"/><Relationship Id="rId141" Type="http://schemas.openxmlformats.org/officeDocument/2006/relationships/image" Target="media/image105.png"/><Relationship Id="rId142" Type="http://schemas.openxmlformats.org/officeDocument/2006/relationships/image" Target="media/image106.png"/><Relationship Id="rId143" Type="http://schemas.openxmlformats.org/officeDocument/2006/relationships/image" Target="media/image109.png"/><Relationship Id="rId144" Type="http://schemas.openxmlformats.org/officeDocument/2006/relationships/image" Target="media/image110.png"/><Relationship Id="rId145" Type="http://schemas.openxmlformats.org/officeDocument/2006/relationships/image" Target="media/image113.png"/><Relationship Id="rId146" Type="http://schemas.openxmlformats.org/officeDocument/2006/relationships/image" Target="media/image114.png"/><Relationship Id="rId147" Type="http://schemas.openxmlformats.org/officeDocument/2006/relationships/image" Target="media/image115.png"/><Relationship Id="rId148" Type="http://schemas.openxmlformats.org/officeDocument/2006/relationships/image" Target="media/image116.png"/><Relationship Id="rId149" Type="http://schemas.openxmlformats.org/officeDocument/2006/relationships/image" Target="media/image117.png"/><Relationship Id="rId150" Type="http://schemas.openxmlformats.org/officeDocument/2006/relationships/image" Target="media/image118.png"/><Relationship Id="rId151" Type="http://schemas.openxmlformats.org/officeDocument/2006/relationships/image" Target="media/image119.png"/><Relationship Id="rId152" Type="http://schemas.openxmlformats.org/officeDocument/2006/relationships/image" Target="media/image120.png"/><Relationship Id="rId153" Type="http://schemas.openxmlformats.org/officeDocument/2006/relationships/image" Target="media/image121.png"/><Relationship Id="rId154" Type="http://schemas.openxmlformats.org/officeDocument/2006/relationships/image" Target="media/image122.png"/><Relationship Id="rId155" Type="http://schemas.openxmlformats.org/officeDocument/2006/relationships/image" Target="media/image123.png"/><Relationship Id="rId156" Type="http://schemas.openxmlformats.org/officeDocument/2006/relationships/image" Target="media/image124.png"/><Relationship Id="rId157" Type="http://schemas.openxmlformats.org/officeDocument/2006/relationships/image" Target="media/image125.png"/><Relationship Id="rId158" Type="http://schemas.openxmlformats.org/officeDocument/2006/relationships/image" Target="media/image126.png"/><Relationship Id="rId159" Type="http://schemas.openxmlformats.org/officeDocument/2006/relationships/image" Target="media/image127.png"/><Relationship Id="rId160" Type="http://schemas.openxmlformats.org/officeDocument/2006/relationships/image" Target="media/image128.png"/><Relationship Id="rId161" Type="http://schemas.openxmlformats.org/officeDocument/2006/relationships/image" Target="media/image129.png"/><Relationship Id="rId162" Type="http://schemas.openxmlformats.org/officeDocument/2006/relationships/image" Target="media/image132.png"/><Relationship Id="rId163" Type="http://schemas.openxmlformats.org/officeDocument/2006/relationships/image" Target="media/image134.png"/><Relationship Id="rId164" Type="http://schemas.openxmlformats.org/officeDocument/2006/relationships/image" Target="media/image136.png"/><Relationship Id="rId165" Type="http://schemas.openxmlformats.org/officeDocument/2006/relationships/image" Target="media/image139.png"/><Relationship Id="rId166" Type="http://schemas.openxmlformats.org/officeDocument/2006/relationships/image" Target="media/image140.png"/><Relationship Id="rId167" Type="http://schemas.openxmlformats.org/officeDocument/2006/relationships/image" Target="media/image141.png"/><Relationship Id="rId168" Type="http://schemas.openxmlformats.org/officeDocument/2006/relationships/image" Target="media/image142.png"/><Relationship Id="rId169" Type="http://schemas.openxmlformats.org/officeDocument/2006/relationships/image" Target="media/image143.png"/><Relationship Id="rId170" Type="http://schemas.openxmlformats.org/officeDocument/2006/relationships/image" Target="media/image144.png"/><Relationship Id="rId171" Type="http://schemas.openxmlformats.org/officeDocument/2006/relationships/image" Target="media/image145.png"/><Relationship Id="rId172" Type="http://schemas.openxmlformats.org/officeDocument/2006/relationships/image" Target="media/image146.png"/><Relationship Id="rId173" Type="http://schemas.openxmlformats.org/officeDocument/2006/relationships/image" Target="media/image1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