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DC8FE" w14:textId="77777777" w:rsidR="00B30AEA" w:rsidRDefault="00000000">
      <w:pPr>
        <w:rPr>
          <w:rFonts w:ascii="Calibri" w:eastAsia="Calibri" w:hAnsi="Calibri"/>
          <w:b/>
          <w:color w:val="0F172A"/>
          <w:sz w:val="44"/>
        </w:rPr>
      </w:pPr>
      <w:r>
        <w:rPr>
          <w:rFonts w:ascii="Calibri" w:eastAsia="Calibri" w:hAnsi="Calibri"/>
          <w:b/>
          <w:color w:val="0F172A"/>
          <w:sz w:val="44"/>
        </w:rPr>
        <w:t>Vacíos legales — TuClima</w:t>
      </w:r>
    </w:p>
    <w:p w14:paraId="0A5B22B6" w14:textId="77777777" w:rsidR="00E371A5" w:rsidRDefault="00E371A5">
      <w:pPr>
        <w:rPr>
          <w:rFonts w:ascii="Calibri" w:eastAsia="Calibri" w:hAnsi="Calibri"/>
          <w:b/>
          <w:color w:val="0F172A"/>
          <w:sz w:val="44"/>
        </w:rPr>
      </w:pPr>
    </w:p>
    <w:p w14:paraId="314C289D" w14:textId="77777777" w:rsidR="00E371A5" w:rsidRDefault="00E371A5">
      <w:pPr>
        <w:rPr>
          <w:rFonts w:ascii="Calibri" w:eastAsia="Calibri" w:hAnsi="Calibri"/>
          <w:b/>
          <w:color w:val="0F172A"/>
          <w:sz w:val="44"/>
        </w:rPr>
      </w:pPr>
    </w:p>
    <w:p w14:paraId="21F90212" w14:textId="77777777" w:rsidR="00E371A5" w:rsidRDefault="00E371A5">
      <w:pPr>
        <w:rPr>
          <w:rFonts w:ascii="Calibri" w:eastAsia="Calibri" w:hAnsi="Calibri"/>
          <w:b/>
          <w:color w:val="0F172A"/>
          <w:sz w:val="44"/>
        </w:rPr>
      </w:pPr>
    </w:p>
    <w:p w14:paraId="3A6703E2" w14:textId="77777777" w:rsidR="00E371A5" w:rsidRDefault="00E371A5">
      <w:pPr>
        <w:rPr>
          <w:rFonts w:ascii="Calibri" w:eastAsia="Calibri" w:hAnsi="Calibri"/>
          <w:b/>
          <w:color w:val="0F172A"/>
          <w:sz w:val="44"/>
        </w:rPr>
      </w:pPr>
    </w:p>
    <w:p w14:paraId="0F438709" w14:textId="77777777" w:rsidR="00E371A5" w:rsidRDefault="00E371A5"/>
    <w:p w14:paraId="0699E559" w14:textId="77777777" w:rsidR="00B30AEA" w:rsidRDefault="00000000">
      <w:pPr>
        <w:pStyle w:val="Ttulo2"/>
      </w:pPr>
      <w:r>
        <w:rPr>
          <w:rFonts w:ascii="Calibri" w:eastAsia="Calibri" w:hAnsi="Calibri"/>
          <w:color w:val="0F172A"/>
        </w:rPr>
        <w:t>Resumen de prioridad</w:t>
      </w:r>
    </w:p>
    <w:p w14:paraId="59004572" w14:textId="77777777" w:rsidR="00B30AEA" w:rsidRDefault="00000000">
      <w:pPr>
        <w:spacing w:after="120"/>
      </w:pPr>
      <w:r>
        <w:rPr>
          <w:rFonts w:ascii="Calibri" w:eastAsia="Calibri" w:hAnsi="Calibri"/>
        </w:rPr>
        <w:t>Críticos: 6  |  Altos: 6  |  Medios: 4</w:t>
      </w:r>
    </w:p>
    <w:p w14:paraId="7A751681" w14:textId="77777777" w:rsidR="00B30AEA" w:rsidRDefault="00000000">
      <w:pPr>
        <w:pStyle w:val="Ttulo2"/>
      </w:pPr>
      <w:r>
        <w:rPr>
          <w:rFonts w:ascii="Calibri" w:eastAsia="Calibri" w:hAnsi="Calibri"/>
          <w:color w:val="0F172A"/>
        </w:rPr>
        <w:t>Lo que ya existe (parcial)</w:t>
      </w:r>
    </w:p>
    <w:p w14:paraId="78ED48DF" w14:textId="77777777" w:rsidR="00B30AEA" w:rsidRDefault="00000000">
      <w:pPr>
        <w:pStyle w:val="Listaconvietas"/>
      </w:pPr>
      <w:r>
        <w:rPr>
          <w:rFonts w:ascii="Calibri" w:eastAsia="Calibri" w:hAnsi="Calibri"/>
        </w:rPr>
        <w:t>Página única en /legal/ con términos genéricos, privacidad incompleta y cookies.</w:t>
      </w:r>
    </w:p>
    <w:p w14:paraId="42119683" w14:textId="77777777" w:rsidR="00B30AEA" w:rsidRDefault="00000000">
      <w:pPr>
        <w:pStyle w:val="Listaconvietas"/>
      </w:pPr>
      <w:r>
        <w:rPr>
          <w:rFonts w:ascii="Calibri" w:eastAsia="Calibri" w:hAnsi="Calibri"/>
        </w:rPr>
        <w:t>Footer con links Privacidad / Términos / Cookies (todos al mismo documento).</w:t>
      </w:r>
    </w:p>
    <w:p w14:paraId="37C7F10A" w14:textId="77777777" w:rsidR="00B30AEA" w:rsidRDefault="00000000">
      <w:pPr>
        <w:pStyle w:val="Listaconvietas"/>
      </w:pPr>
      <w:r>
        <w:rPr>
          <w:rFonts w:ascii="Calibri" w:eastAsia="Calibri" w:hAnsi="Calibri"/>
        </w:rPr>
        <w:t>Disclaimer meteorológico básico (“fines informativos”).</w:t>
      </w:r>
    </w:p>
    <w:p w14:paraId="0C76D11F" w14:textId="77777777" w:rsidR="00B30AEA" w:rsidRDefault="00000000">
      <w:pPr>
        <w:pStyle w:val="Listaconvietas"/>
      </w:pPr>
      <w:r>
        <w:rPr>
          <w:rFonts w:ascii="Calibri" w:eastAsia="Calibri" w:hAnsi="Calibri"/>
        </w:rPr>
        <w:t>Flujos de pago implementados (Lemon Squeezy, PayPal, Mercado Pago, transferencia) pero sin marco contractual de reembolsos/facturación.</w:t>
      </w:r>
    </w:p>
    <w:p w14:paraId="4541467D" w14:textId="77777777" w:rsidR="00B30AEA" w:rsidRDefault="00000000">
      <w:pPr>
        <w:pStyle w:val="Listaconvietas"/>
      </w:pPr>
      <w:r>
        <w:rPr>
          <w:rFonts w:ascii="Calibri" w:eastAsia="Calibri" w:hAnsi="Calibri"/>
        </w:rPr>
        <w:t>CMP de Google AdSense para EEA (consentimiento), sin política de cookies actualizada ni banner propio para AR.</w:t>
      </w:r>
    </w:p>
    <w:p w14:paraId="7439F409" w14:textId="77777777" w:rsidR="00B30AEA" w:rsidRDefault="00000000">
      <w:pPr>
        <w:pStyle w:val="Ttulo2"/>
      </w:pPr>
      <w:r>
        <w:rPr>
          <w:rFonts w:ascii="Calibri" w:eastAsia="Calibri" w:hAnsi="Calibri"/>
          <w:color w:val="0F172A"/>
        </w:rPr>
        <w:t>Hallazgos por área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49"/>
        <w:gridCol w:w="1949"/>
        <w:gridCol w:w="1949"/>
        <w:gridCol w:w="1949"/>
        <w:gridCol w:w="1949"/>
      </w:tblGrid>
      <w:tr w:rsidR="00B30AEA" w14:paraId="48DFE174" w14:textId="77777777">
        <w:tc>
          <w:tcPr>
            <w:tcW w:w="1949" w:type="dxa"/>
            <w:shd w:val="clear" w:color="auto" w:fill="0F172A"/>
          </w:tcPr>
          <w:p w14:paraId="6E53FA2C" w14:textId="77777777" w:rsidR="00B30AEA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Prioridad</w:t>
            </w:r>
          </w:p>
        </w:tc>
        <w:tc>
          <w:tcPr>
            <w:tcW w:w="1949" w:type="dxa"/>
            <w:shd w:val="clear" w:color="auto" w:fill="0F172A"/>
          </w:tcPr>
          <w:p w14:paraId="26B16265" w14:textId="77777777" w:rsidR="00B30AEA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Área</w:t>
            </w:r>
          </w:p>
        </w:tc>
        <w:tc>
          <w:tcPr>
            <w:tcW w:w="1949" w:type="dxa"/>
            <w:shd w:val="clear" w:color="auto" w:fill="0F172A"/>
          </w:tcPr>
          <w:p w14:paraId="7E1892A1" w14:textId="77777777" w:rsidR="00B30AEA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Hallazgo</w:t>
            </w:r>
          </w:p>
        </w:tc>
        <w:tc>
          <w:tcPr>
            <w:tcW w:w="1949" w:type="dxa"/>
            <w:shd w:val="clear" w:color="auto" w:fill="0F172A"/>
          </w:tcPr>
          <w:p w14:paraId="0FBE37CE" w14:textId="77777777" w:rsidR="00B30AEA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Impacto</w:t>
            </w:r>
          </w:p>
        </w:tc>
        <w:tc>
          <w:tcPr>
            <w:tcW w:w="1949" w:type="dxa"/>
            <w:shd w:val="clear" w:color="auto" w:fill="0F172A"/>
          </w:tcPr>
          <w:p w14:paraId="0F6FA37E" w14:textId="77777777" w:rsidR="00B30AEA" w:rsidRDefault="00000000">
            <w:r>
              <w:rPr>
                <w:rFonts w:ascii="Calibri" w:eastAsia="Calibri" w:hAnsi="Calibri"/>
                <w:b/>
                <w:color w:val="FFFFFF"/>
                <w:sz w:val="18"/>
              </w:rPr>
              <w:t>Acción sugerida</w:t>
            </w:r>
          </w:p>
        </w:tc>
      </w:tr>
      <w:tr w:rsidR="00B30AEA" w14:paraId="4CD26635" w14:textId="77777777">
        <w:tc>
          <w:tcPr>
            <w:tcW w:w="1949" w:type="dxa"/>
            <w:shd w:val="clear" w:color="auto" w:fill="FEE2E2"/>
          </w:tcPr>
          <w:p w14:paraId="4FD90052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Crítico</w:t>
            </w:r>
          </w:p>
        </w:tc>
        <w:tc>
          <w:tcPr>
            <w:tcW w:w="1949" w:type="dxa"/>
          </w:tcPr>
          <w:p w14:paraId="52EE3A2E" w14:textId="77777777" w:rsidR="00B30AEA" w:rsidRDefault="00000000">
            <w:r>
              <w:rPr>
                <w:rFonts w:ascii="Calibri" w:eastAsia="Calibri" w:hAnsi="Calibri"/>
                <w:sz w:val="16"/>
              </w:rPr>
              <w:t>Documentos legales</w:t>
            </w:r>
          </w:p>
        </w:tc>
        <w:tc>
          <w:tcPr>
            <w:tcW w:w="1949" w:type="dxa"/>
          </w:tcPr>
          <w:p w14:paraId="183AE23C" w14:textId="77777777" w:rsidR="00B30AEA" w:rsidRDefault="00000000">
            <w:r>
              <w:rPr>
                <w:rFonts w:ascii="Calibri" w:eastAsia="Calibri" w:hAnsi="Calibri"/>
                <w:sz w:val="16"/>
              </w:rPr>
              <w:t>Una sola página /legal/ mezcla Términos, Privacidad y Cookies en ~4 párrafos genéricos. Footer enlaza “Privacidad / Términos / Cookies” al mismo URL.</w:t>
            </w:r>
          </w:p>
        </w:tc>
        <w:tc>
          <w:tcPr>
            <w:tcW w:w="1949" w:type="dxa"/>
          </w:tcPr>
          <w:p w14:paraId="2605E460" w14:textId="77777777" w:rsidR="00B30AEA" w:rsidRDefault="00000000">
            <w:r>
              <w:rPr>
                <w:rFonts w:ascii="Calibri" w:eastAsia="Calibri" w:hAnsi="Calibri"/>
                <w:sz w:val="16"/>
              </w:rPr>
              <w:t>No cumple expectativa mínima de SaaS con usuarios, pagos y datos personales.</w:t>
            </w:r>
          </w:p>
        </w:tc>
        <w:tc>
          <w:tcPr>
            <w:tcW w:w="1949" w:type="dxa"/>
          </w:tcPr>
          <w:p w14:paraId="4B1702C7" w14:textId="77777777" w:rsidR="00B30AEA" w:rsidRDefault="00000000">
            <w:r>
              <w:rPr>
                <w:rFonts w:ascii="Calibri" w:eastAsia="Calibri" w:hAnsi="Calibri"/>
                <w:sz w:val="16"/>
              </w:rPr>
              <w:t>Separar: Términos de Servicio, Política de Privacidad, Política de Cookies con fecha de vigencia y responsable legal.</w:t>
            </w:r>
          </w:p>
        </w:tc>
      </w:tr>
      <w:tr w:rsidR="00B30AEA" w14:paraId="421961B8" w14:textId="77777777">
        <w:tc>
          <w:tcPr>
            <w:tcW w:w="1949" w:type="dxa"/>
            <w:shd w:val="clear" w:color="auto" w:fill="FEE2E2"/>
          </w:tcPr>
          <w:p w14:paraId="3EA7D7E5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Crítico</w:t>
            </w:r>
          </w:p>
        </w:tc>
        <w:tc>
          <w:tcPr>
            <w:tcW w:w="1949" w:type="dxa"/>
          </w:tcPr>
          <w:p w14:paraId="48124176" w14:textId="77777777" w:rsidR="00B30AEA" w:rsidRDefault="00000000">
            <w:r>
              <w:rPr>
                <w:rFonts w:ascii="Calibri" w:eastAsia="Calibri" w:hAnsi="Calibri"/>
                <w:sz w:val="16"/>
              </w:rPr>
              <w:t>Identidad del proveedor</w:t>
            </w:r>
          </w:p>
        </w:tc>
        <w:tc>
          <w:tcPr>
            <w:tcW w:w="1949" w:type="dxa"/>
          </w:tcPr>
          <w:p w14:paraId="7F661A77" w14:textId="77777777" w:rsidR="00B30AEA" w:rsidRDefault="00000000">
            <w:r>
              <w:rPr>
                <w:rFonts w:ascii="Calibri" w:eastAsia="Calibri" w:hAnsi="Calibri"/>
                <w:sz w:val="16"/>
              </w:rPr>
              <w:t>No hay razón social, CUIT/CUIL, domicilio fiscal, email legal ni jurisdicción. “TuClima Labs” aparece sin forma jurídica.</w:t>
            </w:r>
          </w:p>
        </w:tc>
        <w:tc>
          <w:tcPr>
            <w:tcW w:w="1949" w:type="dxa"/>
          </w:tcPr>
          <w:p w14:paraId="0B1235D4" w14:textId="77777777" w:rsidR="00B30AEA" w:rsidRDefault="00000000">
            <w:r>
              <w:rPr>
                <w:rFonts w:ascii="Calibri" w:eastAsia="Calibri" w:hAnsi="Calibri"/>
                <w:sz w:val="16"/>
              </w:rPr>
              <w:t>Obligatorio para consumo y facturación; Lemon Squeezy / MP también lo piden.</w:t>
            </w:r>
          </w:p>
        </w:tc>
        <w:tc>
          <w:tcPr>
            <w:tcW w:w="1949" w:type="dxa"/>
          </w:tcPr>
          <w:p w14:paraId="54A7BD63" w14:textId="77777777" w:rsidR="00B30AEA" w:rsidRDefault="00000000">
            <w:r>
              <w:rPr>
                <w:rFonts w:ascii="Calibri" w:eastAsia="Calibri" w:hAnsi="Calibri"/>
                <w:sz w:val="16"/>
              </w:rPr>
              <w:t>Definir entidad (monotributo / SRL / etc.), publicar datos en pie y en Términos.</w:t>
            </w:r>
          </w:p>
        </w:tc>
      </w:tr>
      <w:tr w:rsidR="00B30AEA" w14:paraId="6AEA7EB4" w14:textId="77777777">
        <w:tc>
          <w:tcPr>
            <w:tcW w:w="1949" w:type="dxa"/>
            <w:shd w:val="clear" w:color="auto" w:fill="FEE2E2"/>
          </w:tcPr>
          <w:p w14:paraId="6501BA6E" w14:textId="77777777" w:rsidR="00B30AEA" w:rsidRDefault="00000000">
            <w:proofErr w:type="spellStart"/>
            <w:r>
              <w:rPr>
                <w:rFonts w:ascii="Calibri" w:eastAsia="Calibri" w:hAnsi="Calibri"/>
                <w:b/>
                <w:sz w:val="16"/>
              </w:rPr>
              <w:t>Crítico</w:t>
            </w:r>
            <w:proofErr w:type="spellEnd"/>
          </w:p>
        </w:tc>
        <w:tc>
          <w:tcPr>
            <w:tcW w:w="1949" w:type="dxa"/>
          </w:tcPr>
          <w:p w14:paraId="0E59F72A" w14:textId="77777777" w:rsidR="00B30AEA" w:rsidRDefault="00000000">
            <w:r>
              <w:rPr>
                <w:rFonts w:ascii="Calibri" w:eastAsia="Calibri" w:hAnsi="Calibri"/>
                <w:sz w:val="16"/>
              </w:rPr>
              <w:t>Privacidad vs realidad del producto</w:t>
            </w:r>
          </w:p>
        </w:tc>
        <w:tc>
          <w:tcPr>
            <w:tcW w:w="1949" w:type="dxa"/>
          </w:tcPr>
          <w:p w14:paraId="2C6BBAA2" w14:textId="77777777" w:rsidR="00B30AEA" w:rsidRDefault="00000000">
            <w:r>
              <w:rPr>
                <w:rFonts w:ascii="Calibri" w:eastAsia="Calibri" w:hAnsi="Calibri"/>
                <w:sz w:val="16"/>
              </w:rPr>
              <w:t>El texto dice que no se recopila PII y que la geo “no se almacena”. En modelos hay User, email, ubicaciones, alertas, tokens, notas, API keys.</w:t>
            </w:r>
          </w:p>
        </w:tc>
        <w:tc>
          <w:tcPr>
            <w:tcW w:w="1949" w:type="dxa"/>
          </w:tcPr>
          <w:p w14:paraId="3BE3B16B" w14:textId="77777777" w:rsidR="00B30AEA" w:rsidRDefault="00000000">
            <w:r>
              <w:rPr>
                <w:rFonts w:ascii="Calibri" w:eastAsia="Calibri" w:hAnsi="Calibri"/>
                <w:sz w:val="16"/>
              </w:rPr>
              <w:t>Declaración engañosa; riesgo Ley 25.326 (AR).</w:t>
            </w:r>
          </w:p>
        </w:tc>
        <w:tc>
          <w:tcPr>
            <w:tcW w:w="1949" w:type="dxa"/>
          </w:tcPr>
          <w:p w14:paraId="291A242C" w14:textId="77777777" w:rsidR="00B30AEA" w:rsidRDefault="00000000">
            <w:r>
              <w:rPr>
                <w:rFonts w:ascii="Calibri" w:eastAsia="Calibri" w:hAnsi="Calibri"/>
                <w:sz w:val="16"/>
              </w:rPr>
              <w:t>Reescribir Privacidad: qué datos, para qué, retención, encargados.</w:t>
            </w:r>
          </w:p>
        </w:tc>
      </w:tr>
      <w:tr w:rsidR="00B30AEA" w14:paraId="0A8EE655" w14:textId="77777777">
        <w:tc>
          <w:tcPr>
            <w:tcW w:w="1949" w:type="dxa"/>
            <w:shd w:val="clear" w:color="auto" w:fill="FEE2E2"/>
          </w:tcPr>
          <w:p w14:paraId="410BAD9C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Crítico</w:t>
            </w:r>
          </w:p>
        </w:tc>
        <w:tc>
          <w:tcPr>
            <w:tcW w:w="1949" w:type="dxa"/>
          </w:tcPr>
          <w:p w14:paraId="78101B00" w14:textId="77777777" w:rsidR="00B30AEA" w:rsidRDefault="00000000">
            <w:r>
              <w:rPr>
                <w:rFonts w:ascii="Calibri" w:eastAsia="Calibri" w:hAnsi="Calibri"/>
                <w:sz w:val="16"/>
              </w:rPr>
              <w:t>Pagos y reembolsos</w:t>
            </w:r>
          </w:p>
        </w:tc>
        <w:tc>
          <w:tcPr>
            <w:tcW w:w="1949" w:type="dxa"/>
          </w:tcPr>
          <w:p w14:paraId="1CE8CD55" w14:textId="77777777" w:rsidR="00B30AEA" w:rsidRDefault="00000000">
            <w:r>
              <w:rPr>
                <w:rFonts w:ascii="Calibri" w:eastAsia="Calibri" w:hAnsi="Calibri"/>
                <w:sz w:val="16"/>
              </w:rPr>
              <w:t xml:space="preserve">No hay política de reembolso, cancelación, renovación ni prorrateo. Pricing no enlaza </w:t>
            </w:r>
            <w:r>
              <w:rPr>
                <w:rFonts w:ascii="Calibri" w:eastAsia="Calibri" w:hAnsi="Calibri"/>
                <w:sz w:val="16"/>
              </w:rPr>
              <w:lastRenderedPageBreak/>
              <w:t>Términos.</w:t>
            </w:r>
          </w:p>
        </w:tc>
        <w:tc>
          <w:tcPr>
            <w:tcW w:w="1949" w:type="dxa"/>
          </w:tcPr>
          <w:p w14:paraId="2A19F2F2" w14:textId="77777777" w:rsidR="00B30AEA" w:rsidRDefault="00000000">
            <w:r>
              <w:rPr>
                <w:rFonts w:ascii="Calibri" w:eastAsia="Calibri" w:hAnsi="Calibri"/>
                <w:sz w:val="16"/>
              </w:rPr>
              <w:lastRenderedPageBreak/>
              <w:t>Chargebacks y reclamos sin marco.</w:t>
            </w:r>
          </w:p>
        </w:tc>
        <w:tc>
          <w:tcPr>
            <w:tcW w:w="1949" w:type="dxa"/>
          </w:tcPr>
          <w:p w14:paraId="408A092D" w14:textId="77777777" w:rsidR="00B30AEA" w:rsidRDefault="00000000">
            <w:r>
              <w:rPr>
                <w:rFonts w:ascii="Calibri" w:eastAsia="Calibri" w:hAnsi="Calibri"/>
                <w:sz w:val="16"/>
              </w:rPr>
              <w:t>Política de reembolsos; cancelación; renovación automática si aplica.</w:t>
            </w:r>
          </w:p>
        </w:tc>
      </w:tr>
      <w:tr w:rsidR="00575434" w14:paraId="195134C8" w14:textId="77777777">
        <w:trPr>
          <w:gridAfter w:val="2"/>
          <w:wAfter w:w="3898" w:type="dxa"/>
        </w:trPr>
        <w:tc>
          <w:tcPr>
            <w:tcW w:w="1949" w:type="dxa"/>
          </w:tcPr>
          <w:p w14:paraId="48B34646" w14:textId="3E63A5BE" w:rsidR="00575434" w:rsidRDefault="00575434">
            <w:r>
              <w:rPr>
                <w:rFonts w:ascii="Calibri" w:eastAsia="Calibri" w:hAnsi="Calibri"/>
                <w:sz w:val="16"/>
              </w:rPr>
              <w:t>.</w:t>
            </w:r>
          </w:p>
        </w:tc>
        <w:tc>
          <w:tcPr>
            <w:tcW w:w="1949" w:type="dxa"/>
          </w:tcPr>
          <w:p w14:paraId="209BD5E8" w14:textId="13959E3E" w:rsidR="00575434" w:rsidRDefault="00575434"/>
        </w:tc>
        <w:tc>
          <w:tcPr>
            <w:tcW w:w="1949" w:type="dxa"/>
          </w:tcPr>
          <w:p w14:paraId="1569DD08" w14:textId="1350889D" w:rsidR="00575434" w:rsidRDefault="00575434"/>
        </w:tc>
      </w:tr>
      <w:tr w:rsidR="00B30AEA" w14:paraId="6F0053EF" w14:textId="77777777">
        <w:tc>
          <w:tcPr>
            <w:tcW w:w="1949" w:type="dxa"/>
            <w:shd w:val="clear" w:color="auto" w:fill="FEF3C7"/>
          </w:tcPr>
          <w:p w14:paraId="5B628AF6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Alto</w:t>
            </w:r>
          </w:p>
        </w:tc>
        <w:tc>
          <w:tcPr>
            <w:tcW w:w="1949" w:type="dxa"/>
          </w:tcPr>
          <w:p w14:paraId="6E79E2F2" w14:textId="77777777" w:rsidR="00B30AEA" w:rsidRDefault="00000000">
            <w:r>
              <w:rPr>
                <w:rFonts w:ascii="Calibri" w:eastAsia="Calibri" w:hAnsi="Calibri"/>
                <w:sz w:val="16"/>
              </w:rPr>
              <w:t>Métodos de pago (estado)</w:t>
            </w:r>
          </w:p>
        </w:tc>
        <w:tc>
          <w:tcPr>
            <w:tcW w:w="1949" w:type="dxa"/>
          </w:tcPr>
          <w:p w14:paraId="5504471D" w14:textId="77777777" w:rsidR="00B30AEA" w:rsidRDefault="00000000">
            <w:r>
              <w:rPr>
                <w:rFonts w:ascii="Calibri" w:eastAsia="Calibri" w:hAnsi="Calibri"/>
                <w:sz w:val="16"/>
              </w:rPr>
              <w:t>Lemon Squeezy en Test mode. PayPal default sandbox. MP puede estar en TEST. Transferencia CVU sin SLA.</w:t>
            </w:r>
          </w:p>
        </w:tc>
        <w:tc>
          <w:tcPr>
            <w:tcW w:w="1949" w:type="dxa"/>
          </w:tcPr>
          <w:p w14:paraId="2028FE47" w14:textId="77777777" w:rsidR="00B30AEA" w:rsidRDefault="00000000">
            <w:r>
              <w:rPr>
                <w:rFonts w:ascii="Calibri" w:eastAsia="Calibri" w:hAnsi="Calibri"/>
                <w:sz w:val="16"/>
              </w:rPr>
              <w:t>Cobros reales frágiles; riesgo de pago sin activación.</w:t>
            </w:r>
          </w:p>
        </w:tc>
        <w:tc>
          <w:tcPr>
            <w:tcW w:w="1949" w:type="dxa"/>
          </w:tcPr>
          <w:p w14:paraId="5FAF9BFE" w14:textId="77777777" w:rsidR="00B30AEA" w:rsidRDefault="00000000">
            <w:r>
              <w:rPr>
                <w:rFonts w:ascii="Calibri" w:eastAsia="Calibri" w:hAnsi="Calibri"/>
                <w:sz w:val="16"/>
              </w:rPr>
              <w:t>LS Live; PayPal live; MP APP_USR; documentar plazos de transferencia.</w:t>
            </w:r>
          </w:p>
        </w:tc>
      </w:tr>
      <w:tr w:rsidR="00B30AEA" w14:paraId="1BA23394" w14:textId="77777777">
        <w:tc>
          <w:tcPr>
            <w:tcW w:w="1949" w:type="dxa"/>
            <w:shd w:val="clear" w:color="auto" w:fill="FEF3C7"/>
          </w:tcPr>
          <w:p w14:paraId="7AA0F0E8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Alto</w:t>
            </w:r>
          </w:p>
        </w:tc>
        <w:tc>
          <w:tcPr>
            <w:tcW w:w="1949" w:type="dxa"/>
          </w:tcPr>
          <w:p w14:paraId="0B46E281" w14:textId="77777777" w:rsidR="00B30AEA" w:rsidRDefault="00000000">
            <w:r>
              <w:rPr>
                <w:rFonts w:ascii="Calibri" w:eastAsia="Calibri" w:hAnsi="Calibri"/>
                <w:sz w:val="16"/>
              </w:rPr>
              <w:t>Facturación fiscal Argentina</w:t>
            </w:r>
          </w:p>
        </w:tc>
        <w:tc>
          <w:tcPr>
            <w:tcW w:w="1949" w:type="dxa"/>
          </w:tcPr>
          <w:p w14:paraId="396C29D5" w14:textId="77777777" w:rsidR="00B30AEA" w:rsidRDefault="00000000">
            <w:r>
              <w:rPr>
                <w:rFonts w:ascii="Calibri" w:eastAsia="Calibri" w:hAnsi="Calibri"/>
                <w:sz w:val="16"/>
              </w:rPr>
              <w:t>No hay factura electrónica AFIP ni aclaración si LS factura en USD desde US.</w:t>
            </w:r>
          </w:p>
        </w:tc>
        <w:tc>
          <w:tcPr>
            <w:tcW w:w="1949" w:type="dxa"/>
          </w:tcPr>
          <w:p w14:paraId="058DA859" w14:textId="77777777" w:rsidR="00B30AEA" w:rsidRDefault="00000000">
            <w:r>
              <w:rPr>
                <w:rFonts w:ascii="Calibri" w:eastAsia="Calibri" w:hAnsi="Calibri"/>
                <w:sz w:val="16"/>
              </w:rPr>
              <w:t>Obligaciones fiscales; expectativa del cliente argentino.</w:t>
            </w:r>
          </w:p>
        </w:tc>
        <w:tc>
          <w:tcPr>
            <w:tcW w:w="1949" w:type="dxa"/>
          </w:tcPr>
          <w:p w14:paraId="26801B40" w14:textId="77777777" w:rsidR="00B30AEA" w:rsidRDefault="00000000">
            <w:r>
              <w:rPr>
                <w:rFonts w:ascii="Calibri" w:eastAsia="Calibri" w:hAnsi="Calibri"/>
                <w:sz w:val="16"/>
              </w:rPr>
              <w:t>Definir quién factura (TuClima vs Lemon Squeezy MoR); cómo pedir comprobante.</w:t>
            </w:r>
          </w:p>
        </w:tc>
      </w:tr>
      <w:tr w:rsidR="00B30AEA" w14:paraId="0827A0B3" w14:textId="77777777">
        <w:tc>
          <w:tcPr>
            <w:tcW w:w="1949" w:type="dxa"/>
            <w:shd w:val="clear" w:color="auto" w:fill="FEF3C7"/>
          </w:tcPr>
          <w:p w14:paraId="38A179A0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Alto</w:t>
            </w:r>
          </w:p>
        </w:tc>
        <w:tc>
          <w:tcPr>
            <w:tcW w:w="1949" w:type="dxa"/>
          </w:tcPr>
          <w:p w14:paraId="25C3C632" w14:textId="77777777" w:rsidR="00B30AEA" w:rsidRDefault="00000000">
            <w:r>
              <w:rPr>
                <w:rFonts w:ascii="Calibri" w:eastAsia="Calibri" w:hAnsi="Calibri"/>
                <w:sz w:val="16"/>
              </w:rPr>
              <w:t>Limitación de responsabilidad meteorológica</w:t>
            </w:r>
          </w:p>
        </w:tc>
        <w:tc>
          <w:tcPr>
            <w:tcW w:w="1949" w:type="dxa"/>
          </w:tcPr>
          <w:p w14:paraId="62972230" w14:textId="77777777" w:rsidR="00B30AEA" w:rsidRDefault="00000000">
            <w:r>
              <w:rPr>
                <w:rFonts w:ascii="Calibri" w:eastAsia="Calibri" w:hAnsi="Calibri"/>
                <w:sz w:val="16"/>
              </w:rPr>
              <w:t>Disclaimer genérico débil para agro, aviación y naval.</w:t>
            </w:r>
          </w:p>
        </w:tc>
        <w:tc>
          <w:tcPr>
            <w:tcW w:w="1949" w:type="dxa"/>
          </w:tcPr>
          <w:p w14:paraId="5B0763DA" w14:textId="77777777" w:rsidR="00B30AEA" w:rsidRDefault="00000000">
            <w:r>
              <w:rPr>
                <w:rFonts w:ascii="Calibri" w:eastAsia="Calibri" w:hAnsi="Calibri"/>
                <w:sz w:val="16"/>
              </w:rPr>
              <w:t>Exposición si se atribuye daño a un dato de la plataforma.</w:t>
            </w:r>
          </w:p>
        </w:tc>
        <w:tc>
          <w:tcPr>
            <w:tcW w:w="1949" w:type="dxa"/>
          </w:tcPr>
          <w:p w14:paraId="458E88EC" w14:textId="77777777" w:rsidR="00B30AEA" w:rsidRDefault="00000000">
            <w:r>
              <w:rPr>
                <w:rFonts w:ascii="Calibri" w:eastAsia="Calibri" w:hAnsi="Calibri"/>
                <w:sz w:val="16"/>
              </w:rPr>
              <w:t>Reforzar disclaimer por sector; recomendar fuentes oficiales (SMN, NOTAMs).</w:t>
            </w:r>
          </w:p>
        </w:tc>
      </w:tr>
      <w:tr w:rsidR="00B30AEA" w14:paraId="4FE447B1" w14:textId="77777777">
        <w:tc>
          <w:tcPr>
            <w:tcW w:w="1949" w:type="dxa"/>
            <w:shd w:val="clear" w:color="auto" w:fill="FEF3C7"/>
          </w:tcPr>
          <w:p w14:paraId="79D9C34F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Alto</w:t>
            </w:r>
          </w:p>
        </w:tc>
        <w:tc>
          <w:tcPr>
            <w:tcW w:w="1949" w:type="dxa"/>
          </w:tcPr>
          <w:p w14:paraId="32269EEB" w14:textId="77777777" w:rsidR="00B30AEA" w:rsidRDefault="00000000">
            <w:r>
              <w:rPr>
                <w:rFonts w:ascii="Calibri" w:eastAsia="Calibri" w:hAnsi="Calibri"/>
                <w:sz w:val="16"/>
              </w:rPr>
              <w:t>Derechos del usuario (AR)</w:t>
            </w:r>
          </w:p>
        </w:tc>
        <w:tc>
          <w:tcPr>
            <w:tcW w:w="1949" w:type="dxa"/>
          </w:tcPr>
          <w:p w14:paraId="0EAB6289" w14:textId="77777777" w:rsidR="00B30AEA" w:rsidRDefault="00000000">
            <w:r>
              <w:rPr>
                <w:rFonts w:ascii="Calibri" w:eastAsia="Calibri" w:hAnsi="Calibri"/>
                <w:sz w:val="16"/>
              </w:rPr>
              <w:t>No hay procedimiento de acceso, rectificación ni eliminación de cuenta/datos.</w:t>
            </w:r>
          </w:p>
        </w:tc>
        <w:tc>
          <w:tcPr>
            <w:tcW w:w="1949" w:type="dxa"/>
          </w:tcPr>
          <w:p w14:paraId="5FEFC7FB" w14:textId="77777777" w:rsidR="00B30AEA" w:rsidRDefault="00000000">
            <w:r>
              <w:rPr>
                <w:rFonts w:ascii="Calibri" w:eastAsia="Calibri" w:hAnsi="Calibri"/>
                <w:sz w:val="16"/>
              </w:rPr>
              <w:t>Ley de Protección de Datos Personales (AR).</w:t>
            </w:r>
          </w:p>
        </w:tc>
        <w:tc>
          <w:tcPr>
            <w:tcW w:w="1949" w:type="dxa"/>
          </w:tcPr>
          <w:p w14:paraId="0CD7DA74" w14:textId="77777777" w:rsidR="00B30AEA" w:rsidRDefault="00000000">
            <w:r>
              <w:rPr>
                <w:rFonts w:ascii="Calibri" w:eastAsia="Calibri" w:hAnsi="Calibri"/>
                <w:sz w:val="16"/>
              </w:rPr>
              <w:t>Sección de derechos + formulario “eliminar mi cuenta y datos”.</w:t>
            </w:r>
          </w:p>
        </w:tc>
      </w:tr>
      <w:tr w:rsidR="00B30AEA" w14:paraId="0B7926D5" w14:textId="77777777">
        <w:tc>
          <w:tcPr>
            <w:tcW w:w="1949" w:type="dxa"/>
            <w:shd w:val="clear" w:color="auto" w:fill="E0F2FE"/>
          </w:tcPr>
          <w:p w14:paraId="039F29F2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Medio</w:t>
            </w:r>
          </w:p>
        </w:tc>
        <w:tc>
          <w:tcPr>
            <w:tcW w:w="1949" w:type="dxa"/>
          </w:tcPr>
          <w:p w14:paraId="0C18D7D3" w14:textId="77777777" w:rsidR="00B30AEA" w:rsidRDefault="00000000">
            <w:r>
              <w:rPr>
                <w:rFonts w:ascii="Calibri" w:eastAsia="Calibri" w:hAnsi="Calibri"/>
                <w:sz w:val="16"/>
              </w:rPr>
              <w:t>Proveedores y subencargados</w:t>
            </w:r>
          </w:p>
        </w:tc>
        <w:tc>
          <w:tcPr>
            <w:tcW w:w="1949" w:type="dxa"/>
          </w:tcPr>
          <w:p w14:paraId="301C61E4" w14:textId="77777777" w:rsidR="00B30AEA" w:rsidRDefault="00000000">
            <w:r>
              <w:rPr>
                <w:rFonts w:ascii="Calibri" w:eastAsia="Calibri" w:hAnsi="Calibri"/>
                <w:sz w:val="16"/>
              </w:rPr>
              <w:t>No se listan Render, Open-Meteo, Google, Weglot, OpenAI/Gemini, n8n, LS, PayPal, MP.</w:t>
            </w:r>
          </w:p>
        </w:tc>
        <w:tc>
          <w:tcPr>
            <w:tcW w:w="1949" w:type="dxa"/>
          </w:tcPr>
          <w:p w14:paraId="4BE4300F" w14:textId="77777777" w:rsidR="00B30AEA" w:rsidRDefault="00000000">
            <w:r>
              <w:rPr>
                <w:rFonts w:ascii="Calibri" w:eastAsia="Calibri" w:hAnsi="Calibri"/>
                <w:sz w:val="16"/>
              </w:rPr>
              <w:t>Falta transparencia de transferencias internacionales.</w:t>
            </w:r>
          </w:p>
        </w:tc>
        <w:tc>
          <w:tcPr>
            <w:tcW w:w="1949" w:type="dxa"/>
          </w:tcPr>
          <w:p w14:paraId="0C148D30" w14:textId="77777777" w:rsidR="00B30AEA" w:rsidRDefault="00000000">
            <w:r>
              <w:rPr>
                <w:rFonts w:ascii="Calibri" w:eastAsia="Calibri" w:hAnsi="Calibri"/>
                <w:sz w:val="16"/>
              </w:rPr>
              <w:t>Anexo de encargados del tratamiento en Privacidad.</w:t>
            </w:r>
          </w:p>
        </w:tc>
      </w:tr>
      <w:tr w:rsidR="00B30AEA" w14:paraId="6C2C668D" w14:textId="77777777">
        <w:tc>
          <w:tcPr>
            <w:tcW w:w="1949" w:type="dxa"/>
            <w:shd w:val="clear" w:color="auto" w:fill="E0F2FE"/>
          </w:tcPr>
          <w:p w14:paraId="41D37C4A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Medio</w:t>
            </w:r>
          </w:p>
        </w:tc>
        <w:tc>
          <w:tcPr>
            <w:tcW w:w="1949" w:type="dxa"/>
          </w:tcPr>
          <w:p w14:paraId="69540496" w14:textId="77777777" w:rsidR="00B30AEA" w:rsidRDefault="00000000">
            <w:r>
              <w:rPr>
                <w:rFonts w:ascii="Calibri" w:eastAsia="Calibri" w:hAnsi="Calibri"/>
                <w:sz w:val="16"/>
              </w:rPr>
              <w:t>Menores</w:t>
            </w:r>
          </w:p>
        </w:tc>
        <w:tc>
          <w:tcPr>
            <w:tcW w:w="1949" w:type="dxa"/>
          </w:tcPr>
          <w:p w14:paraId="5740E94C" w14:textId="77777777" w:rsidR="00B30AEA" w:rsidRDefault="00000000">
            <w:r>
              <w:rPr>
                <w:rFonts w:ascii="Calibri" w:eastAsia="Calibri" w:hAnsi="Calibri"/>
                <w:sz w:val="16"/>
              </w:rPr>
              <w:t>Sin restricción de edad ni aviso de no dirigido a menores.</w:t>
            </w:r>
          </w:p>
        </w:tc>
        <w:tc>
          <w:tcPr>
            <w:tcW w:w="1949" w:type="dxa"/>
          </w:tcPr>
          <w:p w14:paraId="7042FDA5" w14:textId="77777777" w:rsidR="00B30AEA" w:rsidRDefault="00000000">
            <w:r>
              <w:rPr>
                <w:rFonts w:ascii="Calibri" w:eastAsia="Calibri" w:hAnsi="Calibri"/>
                <w:sz w:val="16"/>
              </w:rPr>
              <w:t>Riesgo si hay cuentas de menores con pagos.</w:t>
            </w:r>
          </w:p>
        </w:tc>
        <w:tc>
          <w:tcPr>
            <w:tcW w:w="1949" w:type="dxa"/>
          </w:tcPr>
          <w:p w14:paraId="55099881" w14:textId="77777777" w:rsidR="00B30AEA" w:rsidRDefault="00000000">
            <w:r>
              <w:rPr>
                <w:rFonts w:ascii="Calibri" w:eastAsia="Calibri" w:hAnsi="Calibri"/>
                <w:sz w:val="16"/>
              </w:rPr>
              <w:t>Edad mínima 18 (o con tutor) en Términos y registro.</w:t>
            </w:r>
          </w:p>
        </w:tc>
      </w:tr>
      <w:tr w:rsidR="00B30AEA" w14:paraId="28421FB8" w14:textId="77777777">
        <w:tc>
          <w:tcPr>
            <w:tcW w:w="1949" w:type="dxa"/>
            <w:shd w:val="clear" w:color="auto" w:fill="E0F2FE"/>
          </w:tcPr>
          <w:p w14:paraId="7E671951" w14:textId="77777777" w:rsidR="00B30AEA" w:rsidRDefault="00000000">
            <w:r>
              <w:rPr>
                <w:rFonts w:ascii="Calibri" w:eastAsia="Calibri" w:hAnsi="Calibri"/>
                <w:b/>
                <w:sz w:val="16"/>
              </w:rPr>
              <w:t>Medio</w:t>
            </w:r>
          </w:p>
        </w:tc>
        <w:tc>
          <w:tcPr>
            <w:tcW w:w="1949" w:type="dxa"/>
          </w:tcPr>
          <w:p w14:paraId="5443406B" w14:textId="77777777" w:rsidR="00B30AEA" w:rsidRDefault="00000000">
            <w:r>
              <w:rPr>
                <w:rFonts w:ascii="Calibri" w:eastAsia="Calibri" w:hAnsi="Calibri"/>
                <w:sz w:val="16"/>
              </w:rPr>
              <w:t>API / claves de usuario</w:t>
            </w:r>
          </w:p>
        </w:tc>
        <w:tc>
          <w:tcPr>
            <w:tcW w:w="1949" w:type="dxa"/>
          </w:tcPr>
          <w:p w14:paraId="330B3CC9" w14:textId="77777777" w:rsidR="00B30AEA" w:rsidRDefault="00000000">
            <w:r>
              <w:rPr>
                <w:rFonts w:ascii="Calibri" w:eastAsia="Calibri" w:hAnsi="Calibri"/>
                <w:sz w:val="16"/>
              </w:rPr>
              <w:t>Existe API key de usuario sin términos de uso ni prohibiciones de abuso.</w:t>
            </w:r>
          </w:p>
        </w:tc>
        <w:tc>
          <w:tcPr>
            <w:tcW w:w="1949" w:type="dxa"/>
          </w:tcPr>
          <w:p w14:paraId="5127C4C8" w14:textId="77777777" w:rsidR="00B30AEA" w:rsidRDefault="00000000">
            <w:r>
              <w:rPr>
                <w:rFonts w:ascii="Calibri" w:eastAsia="Calibri" w:hAnsi="Calibri"/>
                <w:sz w:val="16"/>
              </w:rPr>
              <w:t>Uso indebido o redistribución de datos.</w:t>
            </w:r>
          </w:p>
        </w:tc>
        <w:tc>
          <w:tcPr>
            <w:tcW w:w="1949" w:type="dxa"/>
          </w:tcPr>
          <w:p w14:paraId="7DB51DB8" w14:textId="77777777" w:rsidR="00B30AEA" w:rsidRDefault="00000000">
            <w:r>
              <w:rPr>
                <w:rFonts w:ascii="Calibri" w:eastAsia="Calibri" w:hAnsi="Calibri"/>
                <w:sz w:val="16"/>
              </w:rPr>
              <w:t>Términos de API + tratamiento de claves en Privacidad.</w:t>
            </w:r>
          </w:p>
        </w:tc>
      </w:tr>
    </w:tbl>
    <w:p w14:paraId="5E04479F" w14:textId="77777777" w:rsidR="00B30AEA" w:rsidRDefault="00000000">
      <w:pPr>
        <w:pStyle w:val="Ttulo2"/>
      </w:pPr>
      <w:proofErr w:type="spellStart"/>
      <w:r>
        <w:rPr>
          <w:rFonts w:ascii="Calibri" w:eastAsia="Calibri" w:hAnsi="Calibri"/>
          <w:color w:val="0F172A"/>
        </w:rPr>
        <w:t>Prioridad</w:t>
      </w:r>
      <w:proofErr w:type="spellEnd"/>
      <w:r>
        <w:rPr>
          <w:rFonts w:ascii="Calibri" w:eastAsia="Calibri" w:hAnsi="Calibri"/>
          <w:color w:val="0F172A"/>
        </w:rPr>
        <w:t xml:space="preserve"> </w:t>
      </w:r>
      <w:proofErr w:type="spellStart"/>
      <w:r>
        <w:rPr>
          <w:rFonts w:ascii="Calibri" w:eastAsia="Calibri" w:hAnsi="Calibri"/>
          <w:color w:val="0F172A"/>
        </w:rPr>
        <w:t>sugerida</w:t>
      </w:r>
      <w:proofErr w:type="spellEnd"/>
      <w:r>
        <w:rPr>
          <w:rFonts w:ascii="Calibri" w:eastAsia="Calibri" w:hAnsi="Calibri"/>
          <w:color w:val="0F172A"/>
        </w:rPr>
        <w:t xml:space="preserve"> (</w:t>
      </w:r>
      <w:proofErr w:type="spellStart"/>
      <w:r>
        <w:rPr>
          <w:rFonts w:ascii="Calibri" w:eastAsia="Calibri" w:hAnsi="Calibri"/>
          <w:color w:val="0F172A"/>
        </w:rPr>
        <w:t>orden</w:t>
      </w:r>
      <w:proofErr w:type="spellEnd"/>
      <w:r>
        <w:rPr>
          <w:rFonts w:ascii="Calibri" w:eastAsia="Calibri" w:hAnsi="Calibri"/>
          <w:color w:val="0F172A"/>
        </w:rPr>
        <w:t xml:space="preserve"> </w:t>
      </w:r>
      <w:proofErr w:type="spellStart"/>
      <w:r>
        <w:rPr>
          <w:rFonts w:ascii="Calibri" w:eastAsia="Calibri" w:hAnsi="Calibri"/>
          <w:color w:val="0F172A"/>
        </w:rPr>
        <w:t>práctico</w:t>
      </w:r>
      <w:proofErr w:type="spellEnd"/>
      <w:r>
        <w:rPr>
          <w:rFonts w:ascii="Calibri" w:eastAsia="Calibri" w:hAnsi="Calibri"/>
          <w:color w:val="0F172A"/>
        </w:rPr>
        <w:t>)</w:t>
      </w:r>
    </w:p>
    <w:p w14:paraId="653C8411" w14:textId="77777777" w:rsidR="00B30AEA" w:rsidRDefault="00000000">
      <w:pPr>
        <w:spacing w:after="120"/>
      </w:pPr>
      <w:r>
        <w:rPr>
          <w:rFonts w:ascii="Calibri" w:eastAsia="Calibri" w:hAnsi="Calibri"/>
          <w:b/>
          <w:sz w:val="24"/>
        </w:rPr>
        <w:t>Antes de cobrar en vivo</w:t>
      </w:r>
    </w:p>
    <w:p w14:paraId="5DA360D5" w14:textId="77777777" w:rsidR="00B30AEA" w:rsidRDefault="00000000">
      <w:r>
        <w:rPr>
          <w:rFonts w:ascii="Calibri" w:eastAsia="Calibri" w:hAnsi="Calibri"/>
        </w:rPr>
        <w:t>1. Identidad fiscal + datos de contacto</w:t>
      </w:r>
    </w:p>
    <w:p w14:paraId="5FC6B15B" w14:textId="77777777" w:rsidR="00B30AEA" w:rsidRDefault="00000000">
      <w:r>
        <w:rPr>
          <w:rFonts w:ascii="Calibri" w:eastAsia="Calibri" w:hAnsi="Calibri"/>
        </w:rPr>
        <w:t>2. Términos + Privacidad reales (separados)</w:t>
      </w:r>
    </w:p>
    <w:p w14:paraId="648ED210" w14:textId="77777777" w:rsidR="00B30AEA" w:rsidRDefault="00000000">
      <w:r>
        <w:rPr>
          <w:rFonts w:ascii="Calibri" w:eastAsia="Calibri" w:hAnsi="Calibri"/>
        </w:rPr>
        <w:t>3. Checkbox de aceptación en registro/pago</w:t>
      </w:r>
    </w:p>
    <w:p w14:paraId="561DA021" w14:textId="77777777" w:rsidR="00B30AEA" w:rsidRDefault="00000000">
      <w:r>
        <w:rPr>
          <w:rFonts w:ascii="Calibri" w:eastAsia="Calibri" w:hAnsi="Calibri"/>
        </w:rPr>
        <w:t>4. Política de reembolso / cancelación</w:t>
      </w:r>
    </w:p>
    <w:p w14:paraId="4994F68B" w14:textId="77777777" w:rsidR="00B30AEA" w:rsidRDefault="00000000">
      <w:r>
        <w:rPr>
          <w:rFonts w:ascii="Calibri" w:eastAsia="Calibri" w:hAnsi="Calibri"/>
        </w:rPr>
        <w:t>5. Alinear cookies con AdSense/Weglot</w:t>
      </w:r>
    </w:p>
    <w:p w14:paraId="72C30331" w14:textId="77777777" w:rsidR="00B30AEA" w:rsidRDefault="00000000">
      <w:r>
        <w:rPr>
          <w:rFonts w:ascii="Calibri" w:eastAsia="Calibri" w:hAnsi="Calibri"/>
        </w:rPr>
        <w:t>6. LS Live + PayPal live + MP producción</w:t>
      </w:r>
    </w:p>
    <w:p w14:paraId="3E5E60B1" w14:textId="77777777" w:rsidR="00B30AEA" w:rsidRDefault="00000000">
      <w:pPr>
        <w:spacing w:after="120"/>
      </w:pPr>
      <w:r>
        <w:rPr>
          <w:rFonts w:ascii="Calibri" w:eastAsia="Calibri" w:hAnsi="Calibri"/>
          <w:b/>
          <w:sz w:val="24"/>
        </w:rPr>
        <w:t>Justo después</w:t>
      </w:r>
    </w:p>
    <w:p w14:paraId="45B043BD" w14:textId="77777777" w:rsidR="00B30AEA" w:rsidRDefault="00000000">
      <w:r>
        <w:rPr>
          <w:rFonts w:ascii="Calibri" w:eastAsia="Calibri" w:hAnsi="Calibri"/>
        </w:rPr>
        <w:t>7. Disclaimer sectorial reforzado (agro/aéreo/naval)</w:t>
      </w:r>
    </w:p>
    <w:p w14:paraId="1623708C" w14:textId="77777777" w:rsidR="00B30AEA" w:rsidRDefault="00000000">
      <w:r>
        <w:rPr>
          <w:rFonts w:ascii="Calibri" w:eastAsia="Calibri" w:hAnsi="Calibri"/>
        </w:rPr>
        <w:t>8. Cláusula de IA y tokens</w:t>
      </w:r>
    </w:p>
    <w:p w14:paraId="68A157E4" w14:textId="77777777" w:rsidR="00B30AEA" w:rsidRDefault="00000000">
      <w:r>
        <w:rPr>
          <w:rFonts w:ascii="Calibri" w:eastAsia="Calibri" w:hAnsi="Calibri"/>
        </w:rPr>
        <w:t>9. Derechos AR + borrado de cuenta</w:t>
      </w:r>
    </w:p>
    <w:p w14:paraId="10B5A60A" w14:textId="77777777" w:rsidR="00B30AEA" w:rsidRDefault="00000000">
      <w:r>
        <w:rPr>
          <w:rFonts w:ascii="Calibri" w:eastAsia="Calibri" w:hAnsi="Calibri"/>
        </w:rPr>
        <w:t>10. Quién factura (MoR LS vs TuClima)</w:t>
      </w:r>
    </w:p>
    <w:p w14:paraId="23AF89CD" w14:textId="77777777" w:rsidR="00B30AEA" w:rsidRDefault="00000000">
      <w:r>
        <w:rPr>
          <w:rFonts w:ascii="Calibri" w:eastAsia="Calibri" w:hAnsi="Calibri"/>
        </w:rPr>
        <w:t>11. Términos de API</w:t>
      </w:r>
    </w:p>
    <w:p w14:paraId="204651D8" w14:textId="77777777" w:rsidR="00B30AEA" w:rsidRDefault="00000000">
      <w:r>
        <w:rPr>
          <w:rFonts w:ascii="Calibri" w:eastAsia="Calibri" w:hAnsi="Calibri"/>
        </w:rPr>
        <w:t>12. Opt-out de alertas/emails</w:t>
      </w:r>
    </w:p>
    <w:p w14:paraId="44BE932D" w14:textId="77777777" w:rsidR="00B30AEA" w:rsidRDefault="00000000">
      <w:pPr>
        <w:pStyle w:val="Ttulo2"/>
      </w:pPr>
      <w:r>
        <w:rPr>
          <w:rFonts w:ascii="Calibri" w:eastAsia="Calibri" w:hAnsi="Calibri"/>
          <w:color w:val="0F172A"/>
        </w:rPr>
        <w:lastRenderedPageBreak/>
        <w:t>Contradicciones a corregir ya en el texto legal</w:t>
      </w:r>
    </w:p>
    <w:p w14:paraId="5E20F8AB" w14:textId="77777777" w:rsidR="00B30AEA" w:rsidRDefault="00000000">
      <w:pPr>
        <w:pStyle w:val="Listaconvietas"/>
      </w:pPr>
      <w:r>
        <w:rPr>
          <w:rFonts w:ascii="Calibri" w:eastAsia="Calibri" w:hAnsi="Calibri"/>
        </w:rPr>
        <w:t>Texto vs producto: “No almacenamos geolocalización” vs ubicaciones favoritas / alertas en DB.</w:t>
      </w:r>
    </w:p>
    <w:p w14:paraId="31F0915D" w14:textId="77777777" w:rsidR="00B30AEA" w:rsidRDefault="00000000">
      <w:pPr>
        <w:pStyle w:val="Listaconvietas"/>
      </w:pPr>
      <w:r>
        <w:rPr>
          <w:rFonts w:ascii="Calibri" w:eastAsia="Calibri" w:hAnsi="Calibri"/>
        </w:rPr>
        <w:t>Cookies: “Sin cookies publicitarias” vs AdSense (y Weglot preparado).</w:t>
      </w:r>
    </w:p>
    <w:p w14:paraId="75055D12" w14:textId="77777777" w:rsidR="00B30AEA" w:rsidRDefault="00000000">
      <w:pPr>
        <w:pStyle w:val="Listaconvietas"/>
      </w:pPr>
      <w:r>
        <w:rPr>
          <w:rFonts w:ascii="Calibri" w:eastAsia="Calibri" w:hAnsi="Calibri"/>
        </w:rPr>
        <w:t>PII: “No recopilamos PII” vs cuentas, emails, historial, API keys.</w:t>
      </w:r>
    </w:p>
    <w:p w14:paraId="69D075E5" w14:textId="2CA02AA1" w:rsidR="00B30AEA" w:rsidRDefault="00B30AEA"/>
    <w:sectPr w:rsidR="00B30AEA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70318020">
    <w:abstractNumId w:val="8"/>
  </w:num>
  <w:num w:numId="2" w16cid:durableId="911935608">
    <w:abstractNumId w:val="6"/>
  </w:num>
  <w:num w:numId="3" w16cid:durableId="1443652007">
    <w:abstractNumId w:val="5"/>
  </w:num>
  <w:num w:numId="4" w16cid:durableId="21904472">
    <w:abstractNumId w:val="4"/>
  </w:num>
  <w:num w:numId="5" w16cid:durableId="291910328">
    <w:abstractNumId w:val="7"/>
  </w:num>
  <w:num w:numId="6" w16cid:durableId="1759011489">
    <w:abstractNumId w:val="3"/>
  </w:num>
  <w:num w:numId="7" w16cid:durableId="1946886021">
    <w:abstractNumId w:val="2"/>
  </w:num>
  <w:num w:numId="8" w16cid:durableId="502012481">
    <w:abstractNumId w:val="1"/>
  </w:num>
  <w:num w:numId="9" w16cid:durableId="10630173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75434"/>
    <w:rsid w:val="00AA1D8D"/>
    <w:rsid w:val="00B30AEA"/>
    <w:rsid w:val="00B47730"/>
    <w:rsid w:val="00CB0664"/>
    <w:rsid w:val="00CD4617"/>
    <w:rsid w:val="00E32DB4"/>
    <w:rsid w:val="00E371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A5D783D"/>
  <w14:defaultImageDpi w14:val="300"/>
  <w15:docId w15:val="{49C5B511-9692-479B-96A5-9DEEFA09D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650</Words>
  <Characters>3578</Characters>
  <Application>Microsoft Office Word</Application>
  <DocSecurity>0</DocSecurity>
  <Lines>29</Lines>
  <Paragraphs>8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4220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Santino Gioffre</cp:lastModifiedBy>
  <cp:revision>2</cp:revision>
  <dcterms:created xsi:type="dcterms:W3CDTF">2013-12-23T23:15:00Z</dcterms:created>
  <dcterms:modified xsi:type="dcterms:W3CDTF">2026-08-22T17:23:00Z</dcterms:modified>
  <cp:category/>
</cp:coreProperties>
</file>