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TuClima — Guía para el abogado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64748B"/>
          <w:sz w:val="24"/>
        </w:rPr>
        <w:t>Qué problemas tiene hoy el sitio, qué significan y cómo corregirlos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Documento de apoyo para la reunión legal. Explica en lenguaje de producto los vacíos detectados en la plataforma (cookies, pagos, privacidad, etc.) y las acciones concretas para cerrarlos. No es un dictamen jurídico: es el contexto técnico/comercial para que el abogado pueda corregir los borradores legales.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64748B"/>
          <w:sz w:val="20"/>
        </w:rPr>
        <w:t>Sitio: tuclima.com.ar · Contacto producto: Santino Gioffre · Fecha: agosto 2026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64748B"/>
          <w:sz w:val="20"/>
        </w:rPr>
        <w:t>Borradores ya preparados: docs/borrador-legal-tuclima.docx · URLs /legal/terminos/, /legal/privacidad/, /legal/cookies/, /legal/reembolsos/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0F172A"/>
          <w:sz w:val="28"/>
        </w:rPr>
        <w:t>Resumen ejecutivo (1 minuto)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TuClima es un SaaS de clima operativo (suscripciones + tokens, con IA y modos agro/aéreo/naval/energía). Ya hay borradores de Términos, Privacidad, Cookies y Reembolsos en el sitio, pero faltan datos fiscales reales, aceptación formal del usuario, política de reembolso cerrada, y alinear lo que dice el texto legal con lo que el producto realmente hace (cuentas, ubicaciones, AdSense, pagos).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Prioridad antes de cobrar en vivo de forma estable: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Identidad del prestador (razón social, CUIT, domicilio, emails).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Textos legales definitivos + checkbox de aceptación en registro/pago.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Reembolsos / cancelación / quién factura.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Cookies alineadas con AdSense (y banner propio si corresponde).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Métodos de pago en modo producción (no test/sandbox).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1. Cookies y publicidad (AdSense)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Qué es el problema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Las cookies son pequeños archivos o datos que el navegador guarda. Algunas son imprescindibles (sesión, seguridad). Otras son de terceros (publicidad, traducción).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Hoy TuClima tiene (o está preparando) Google AdSense en la landing. Eso implica cookies/scripts de Google. El texto legal viejo decía “no usamos cookies publicitarias”, lo cual contradecía el producto. Ya hay un borrador de Política de Cookies, pero: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Falta un inventario real (nombre de cada cookie, duración, proveedor).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Hay CMP de Google para EEA (Consent / Do not consent / Manage), pero no un banner propio claro para usuarios en Argentina.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Weglot (traducción) está preparado y, si se activa, también agrega terceros.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Por qué le importa al abogado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Transparencia frente al usuario y coherencia con la Política de Privacidad.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Consentimiento para cookies no esenciales (matiz AR / si hay tráfico EEA).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Evitar declaraciones falsas (“no hay cookies publicitarias”) con AdSense activo.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Cómo se corrige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LEGAL: cerrar la Política de Cookies con inventario; listar Google AdSense y Weglot (si aplica); explicar cómo rechazar/gestionar.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PRODUCTO: mantener AdSense solo con textos alineados; implementar banner de cookies propio para AR si el abogado lo recomienda; no activar Weglot hasta tenerlo declarado.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PRIVACIDAD: en la política, mencionar publicidad y transferencias a Google cuando AdSense esté on.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Estado actual en la plataforma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Página: /legal/cookies/ (borrador).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Slots AdSense en landing; script publisher en base.html.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Variable ADSENSE_ENABLED para pausar anuncios si hace falta.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2. Métodos de pago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Qué es el problema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La plataforma permite (o permitirá) cobrar planes/tokens por varios canales. Cada canal tiene un estado técnico distinto y reglas distintas de facturación: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Método</w:t>
            </w:r>
          </w:p>
        </w:tc>
        <w:tc>
          <w:tcPr>
            <w:tcW w:type="dxa" w:w="2436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Para qué</w:t>
            </w:r>
          </w:p>
        </w:tc>
        <w:tc>
          <w:tcPr>
            <w:tcW w:type="dxa" w:w="2436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Estado típico hoy</w:t>
            </w:r>
          </w:p>
        </w:tc>
        <w:tc>
          <w:tcPr>
            <w:tcW w:type="dxa" w:w="2436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Riesgo / duda legal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Lemon Squeezy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Suscripciones/planes en USD; puede actuar como Merchant of Record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Cuenta en revisión / Test mode (pendiente Live)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Quién factura al cliente final; refund policy; video/demo pedida por LS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PayPal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Pagos internacionales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 menudo configurado en sandbox (pruebas)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Pasar a Live; comprobantes; disputas/chargebacks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Mercado Pago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Pagos AR / LATAM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Requiere token APP_USR (producción), no TEST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Factura / ticket; webhooks; contracargos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Transferencia (CVU/ARS)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Pago manual local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Acreditación manual tras comprobante</w:t>
            </w:r>
          </w:p>
        </w:tc>
        <w:tc>
          <w:tcPr>
            <w:tcW w:type="dxa" w:w="2436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Plazos de activación; reembolso al mismo CVU; sin SLA claro al usuario</w:t>
            </w:r>
          </w:p>
        </w:tc>
      </w:tr>
    </w:tbl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Además: si el usuario paga y el webhook falla, puede quedar el dinero tomado sin plan activado. Eso debe estar cubierto en Reembolsos (“error de activación”).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Por qué le importa al abogado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Defensa del consumidor: claridad de precio, medio, activación y reembolso.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Quién es el vendedor frente al cliente (TuClima vs Lemon Squeezy como MoR).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Obligaciones fiscales argentinas (monotributo / RI / factura electrónica).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Prueba de aceptación de términos al momento del pago.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Cómo se corrige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LEGAL: Política de Reembolsos cerrada (plazos, tokens usados, transferencias, chargebacks); en Términos, sección de pagos y quién emite comprobante por canal.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NEGOCIO/CONTABLE: definir razón social, CUIT, régimen; definir si LS factura como MoR en USD y qué queda para TuClima en ARS.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PRODUCTO: pasar LS/PayPal/MP a producción; documentar en la web el plazo de transferencia; checkbox “Acepto Términos y Privacidad” antes de pagar; guardar versión aceptada.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OPERACIÓN: email de soporte de pagos; procedimiento si pagó y no se activó.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Estado actual en la plataforma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Páginas: /pricing/, flujos ls-checkout, PayPal, Mercado Pago, transferencia.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Borrador: /legal/reembolsos/.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Lemon Squeezy: pendiente aprobación Live + video de funcionamiento.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3. Privacidad vs lo que el producto realmente hace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Qué es el problema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El aviso legal antiguo decía, en esencia, que no se recopilaba información personal y que la geolocalización no se almacenaba. Eso no coincide con el producto: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Hay cuentas de usuario (email, contraseña).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Se guardan ubicaciones favoritas, alertas, notas.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Hay historial de tokens, planes, reportes por email.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Hay API keys de usuario.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La IA (chat/reportes) envía prompts a proveedores (OpenAI / Gemini, etc.).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Pagos dejan IDs de transacción (no se guardan tarjetas completas).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Por qué le importa al abogado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Ley 25.326 (AR): información veraz al titular de los datos.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Derechos de acceso, rectificación, eliminación.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Encargados / transferencias internacionales (Render, Google, OpenAI, LS, etc.).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Cómo se corrige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LEGAL: Política de Privacidad ya borrada en /legal/privacidad/ — completar placeholders, bases legales, plazos de conservación, derechos y email de privacidad.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PRODUCTO: flujo “eliminar mi cuenta y datos”; opt-out claro en mails de alerta/reporte.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No volver a publicar textos que nieguen PII o almacenamiento de ubicaciones.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4. Términos, aceptación e identidad del prestador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Qué es el problema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Sin razón social, CUIT, domicilio y email legal visibles, el sitio no identifica claramente al prestador. Además, registro y checkout todavía no exigen un checkbox de “Acepto Términos y Privacidad” con registro de versión/fecha.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Por qué le importa al abogado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Exigencia básica frente a consumidor y a gateways (LS, MP, PayPal).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Prueba de aceptación en reclamos o chargebacks.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Jurisdicción y responsabilidad (cláusula meteorológica / IA).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Cómo se corrige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Completar en Términos los datos de [RAZÓN SOCIAL], [CUIT], etc.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Publicar esos datos también en el footer del sitio.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Implementar checkbox obligatorio + guardar aceptación (usuario, fecha, versión del doc).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Mantener/fortalecer disclaimer: datos informativos; no reemplazan SMN/NOTAMs; no son asesoramiento profesional; IA puede errar.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5. Reembolsos, cancelación y tokens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Qué es el problema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Se venden planes y paquetes de tokens (créditos de uso de IA/funciones). No hay aún una política cerrada de: arrepentimiento, cancelación de renovación, qué pasa si ya se consumieron tokens, y plazos de transferencia ARS.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Cómo se corrige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Cerrar /legal/reembolsos/ con el abogado (plazos concretos).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Regla típica de producto a validar: tokens consumidos no reembolsables en esa proporción.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Caso especial: pago OK + plan no activado → reactivar o reembolsar.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Explicar en la web cómo pedir reembolso (email desde la cuenta).</w:t>
      </w:r>
    </w:p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6. Otros temas a mencionar en la cita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Limitación meteorológica / sectores críticos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Usuarios de agro, aviación o naval podrían tomar decisiones operativas. Hace falta lenguaje fuerte de “información / apoyo”, no “asesoramiento”, y remisión a fuentes oficiales.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Inteligencia artificial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El chat y reportes con IA no garantizan exactitud; no deben usarse como única fuente; el usuario no debería pegar secretos en el chat. Conviene cláusula explícita (ya esbozada en Términos).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Menores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Edad mínima 18 (o tutor). El servicio no está pensado para menores.</w:t>
      </w:r>
    </w:p>
    <w:p>
      <w:pPr>
        <w:spacing w:after="120"/>
      </w:pPr>
      <w:r>
        <w:rPr>
          <w:rFonts w:ascii="Calibri" w:hAnsi="Calibri" w:eastAsia="Calibri"/>
          <w:b/>
          <w:i w:val="0"/>
          <w:color w:val="1E293B"/>
          <w:sz w:val="24"/>
        </w:rPr>
        <w:t>API de usuario</w:t>
      </w:r>
    </w:p>
    <w:p>
      <w:pPr>
        <w:spacing w:after="160"/>
      </w:pPr>
      <w:r>
        <w:rPr>
          <w:rFonts w:ascii="Calibri" w:hAnsi="Calibri" w:eastAsia="Calibri"/>
          <w:b w:val="0"/>
          <w:i w:val="0"/>
          <w:color w:val="1E293B"/>
          <w:sz w:val="22"/>
        </w:rPr>
        <w:t>Existen claves API. Más adelante pueden hacer falta términos específicos de uso de API (límites, no redistribución). Hoy puede vivir como sección de Términos.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7. Tabla rápida: problema → corrección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Problema</w:t>
            </w:r>
          </w:p>
        </w:tc>
        <w:tc>
          <w:tcPr>
            <w:tcW w:type="dxa" w:w="3249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Corrección legal</w:t>
            </w:r>
          </w:p>
        </w:tc>
        <w:tc>
          <w:tcPr>
            <w:tcW w:type="dxa" w:w="3249"/>
            <w:shd w:fill="0F172A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Corrección producto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Cookies / AdSense desalineados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Política de Cookies + Privacidad actualizadas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Inventario; banner AR si aplica; no mentir en el texto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Pagos en test / sin marco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Términos de pago + Reembolsos + quién factura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LS/PayPal/MP Live; plazos transferencia; soporte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Privacidad genérica / falsa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Política real (datos, encargados, derechos)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Baja de cuenta; coherencia con features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Sin identidad del prestador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Completar CUIT/razón social/domicilio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Footer + facturación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Sin aceptación formal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Cláusula de aceptación versionada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Checkbox registro + checkout + log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Sin reembolsos claros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Política de reembolsos cerrada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Proceso de solicitud + casos de falla de activación</w:t>
            </w:r>
          </w:p>
        </w:tc>
      </w:tr>
      <w:tr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Riesgo uso crítico clima/IA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Disclaimer sectorial + cláusula IA</w:t>
            </w:r>
          </w:p>
        </w:tc>
        <w:tc>
          <w:tcPr>
            <w:tcW w:type="dxa" w:w="3249"/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E293B"/>
                <w:sz w:val="16"/>
              </w:rPr>
              <w:t>Avisos en UI de modos PRO / chat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Calibri" w:hAnsi="Calibri" w:eastAsia="Calibri"/>
          <w:b/>
          <w:i w:val="0"/>
          <w:color w:val="0F172A"/>
          <w:sz w:val="40"/>
        </w:rPr>
        <w:t>8. Qué pedirle al abogado en la cita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1. Completar o reescribir los 4 borradores (Términos, Privacidad, Cookies, Reembolsos).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2. Definir textos finales de placeholders: razón social, CUIT, domicilio, jurisdicción, emails.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3. Definir plazo de arrepentimiento / reembolso compatible con Defensa del Consumidor.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4. Definir quién factura en Lemon Squeezy vs TuClima vs MP/PayPal.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5. Indicar si hace falta banner de cookies propio en Argentina además del CMP de Google.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6. Ajustar techo de responsabilidad y disclaimer meteorológico/IA.</w:t>
      </w:r>
    </w:p>
    <w:p>
      <w:r>
        <w:rPr>
          <w:rFonts w:ascii="Calibri" w:hAnsi="Calibri" w:eastAsia="Calibri"/>
          <w:b w:val="0"/>
          <w:i w:val="0"/>
          <w:color w:val="1E293B"/>
          <w:sz w:val="22"/>
        </w:rPr>
        <w:t>7. Indicar plazos de respuesta a derechos AR (acceso/supresión) y redacción del procedimiento.</w:t>
      </w:r>
    </w:p>
    <w:p>
      <w:pPr>
        <w:spacing w:after="160"/>
      </w:pPr>
      <w:r>
        <w:rPr>
          <w:rFonts w:ascii="Calibri" w:hAnsi="Calibri" w:eastAsia="Calibri"/>
          <w:b/>
          <w:i w:val="0"/>
          <w:color w:val="0F172A"/>
          <w:sz w:val="28"/>
        </w:rPr>
        <w:t>Qué puede hacer el equipo de producto después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Publicar textos aprobados en /legal/…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Checkbox + guardado de aceptación.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Footer con datos fiscales.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Flujo eliminar cuenta.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i w:val="0"/>
          <w:color w:val="1E293B"/>
          <w:sz w:val="22"/>
        </w:rPr>
        <w:t>Pasar gateways a Live cuando LS apruebe.</w:t>
      </w:r>
    </w:p>
    <w:p>
      <w:pPr>
        <w:spacing w:after="160"/>
      </w:pPr>
      <w:r>
        <w:rPr>
          <w:rFonts w:ascii="Calibri" w:hAnsi="Calibri" w:eastAsia="Calibri"/>
          <w:b w:val="0"/>
          <w:i/>
          <w:color w:val="94A3B8"/>
          <w:sz w:val="18"/>
        </w:rPr>
        <w:t>Fin del documento · Material de apoyo · TuClima · No sustituye dictamen legal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