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ED92" w14:textId="64FBC8E2" w:rsidR="00384793" w:rsidRDefault="002B7D44">
      <w:r>
        <w:t xml:space="preserve"> </w:t>
      </w:r>
      <w:r>
        <w:tab/>
        <w:t>Actividad de Análisis #3</w:t>
      </w:r>
    </w:p>
    <w:p w14:paraId="55EEC4CA" w14:textId="77777777" w:rsidR="002B7D44" w:rsidRDefault="002B7D44"/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40"/>
        <w:gridCol w:w="3414"/>
      </w:tblGrid>
      <w:tr w:rsidR="002B7D44" w:rsidRPr="002B7D44" w14:paraId="70140165" w14:textId="77777777" w:rsidTr="002B7D44">
        <w:tc>
          <w:tcPr>
            <w:tcW w:w="2836" w:type="dxa"/>
            <w:hideMark/>
          </w:tcPr>
          <w:p w14:paraId="68F54753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Problema</w:t>
            </w:r>
          </w:p>
        </w:tc>
        <w:tc>
          <w:tcPr>
            <w:tcW w:w="4240" w:type="dxa"/>
            <w:hideMark/>
          </w:tcPr>
          <w:p w14:paraId="24BE3523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Impacto en tecnologías de asistencia (AT)</w:t>
            </w:r>
          </w:p>
        </w:tc>
        <w:tc>
          <w:tcPr>
            <w:tcW w:w="3414" w:type="dxa"/>
            <w:hideMark/>
          </w:tcPr>
          <w:p w14:paraId="30094E77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Corrección</w:t>
            </w:r>
          </w:p>
        </w:tc>
      </w:tr>
      <w:tr w:rsidR="002B7D44" w:rsidRPr="002B7D44" w14:paraId="3373E134" w14:textId="77777777" w:rsidTr="002B7D44">
        <w:tc>
          <w:tcPr>
            <w:tcW w:w="2836" w:type="dxa"/>
            <w:hideMark/>
          </w:tcPr>
          <w:p w14:paraId="4A867B8C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1. Uso de &lt;</w:t>
            </w:r>
            <w:proofErr w:type="spellStart"/>
            <w:r w:rsidRPr="002B7D44">
              <w:rPr>
                <w:b w:val="0"/>
              </w:rPr>
              <w:t>div</w:t>
            </w:r>
            <w:proofErr w:type="spellEnd"/>
            <w:r w:rsidRPr="002B7D44">
              <w:rPr>
                <w:b w:val="0"/>
              </w:rPr>
              <w:t xml:space="preserve"> role="</w:t>
            </w:r>
            <w:proofErr w:type="spellStart"/>
            <w:r w:rsidRPr="002B7D44">
              <w:rPr>
                <w:b w:val="0"/>
              </w:rPr>
              <w:t>button</w:t>
            </w:r>
            <w:proofErr w:type="spellEnd"/>
            <w:r w:rsidRPr="002B7D44">
              <w:rPr>
                <w:b w:val="0"/>
              </w:rPr>
              <w:t>"&gt; en lugar de &lt;</w:t>
            </w:r>
            <w:proofErr w:type="spellStart"/>
            <w:r w:rsidRPr="002B7D44">
              <w:rPr>
                <w:b w:val="0"/>
              </w:rPr>
              <w:t>button</w:t>
            </w:r>
            <w:proofErr w:type="spellEnd"/>
            <w:r w:rsidRPr="002B7D44">
              <w:rPr>
                <w:b w:val="0"/>
              </w:rPr>
              <w:t>&gt;</w:t>
            </w:r>
          </w:p>
        </w:tc>
        <w:tc>
          <w:tcPr>
            <w:tcW w:w="4240" w:type="dxa"/>
            <w:hideMark/>
          </w:tcPr>
          <w:p w14:paraId="243E8D71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Los lectores de pantalla pueden reconocerlo como botón, pero no tiene automáticamente el comportamiento de teclado (Enter/Espacio).</w:t>
            </w:r>
          </w:p>
        </w:tc>
        <w:tc>
          <w:tcPr>
            <w:tcW w:w="3414" w:type="dxa"/>
            <w:hideMark/>
          </w:tcPr>
          <w:p w14:paraId="0EC4EAE4" w14:textId="0FE52955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Utilizar un elemento &lt;</w:t>
            </w:r>
            <w:proofErr w:type="spellStart"/>
            <w:r w:rsidRPr="002B7D44">
              <w:rPr>
                <w:b w:val="0"/>
              </w:rPr>
              <w:t>button</w:t>
            </w:r>
            <w:proofErr w:type="spellEnd"/>
            <w:r w:rsidRPr="002B7D44">
              <w:rPr>
                <w:b w:val="0"/>
              </w:rPr>
              <w:t>&gt; nativo</w:t>
            </w:r>
          </w:p>
        </w:tc>
      </w:tr>
      <w:tr w:rsidR="002B7D44" w:rsidRPr="002B7D44" w14:paraId="117AC8AE" w14:textId="77777777" w:rsidTr="002B7D44">
        <w:tc>
          <w:tcPr>
            <w:tcW w:w="2836" w:type="dxa"/>
            <w:hideMark/>
          </w:tcPr>
          <w:p w14:paraId="7F936074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 xml:space="preserve">2. La imagen dentro del botón tiene </w:t>
            </w:r>
            <w:proofErr w:type="spellStart"/>
            <w:r w:rsidRPr="002B7D44">
              <w:rPr>
                <w:b w:val="0"/>
              </w:rPr>
              <w:t>alt</w:t>
            </w:r>
            <w:proofErr w:type="spellEnd"/>
            <w:r w:rsidRPr="002B7D44">
              <w:rPr>
                <w:b w:val="0"/>
              </w:rPr>
              <w:t>="</w:t>
            </w:r>
            <w:proofErr w:type="spellStart"/>
            <w:r w:rsidRPr="002B7D44">
              <w:rPr>
                <w:b w:val="0"/>
              </w:rPr>
              <w:t>Menu</w:t>
            </w:r>
            <w:proofErr w:type="spellEnd"/>
            <w:r w:rsidRPr="002B7D44">
              <w:rPr>
                <w:b w:val="0"/>
              </w:rPr>
              <w:t xml:space="preserve"> principal"</w:t>
            </w:r>
          </w:p>
        </w:tc>
        <w:tc>
          <w:tcPr>
            <w:tcW w:w="4240" w:type="dxa"/>
            <w:hideMark/>
          </w:tcPr>
          <w:p w14:paraId="53E836CE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El lector de pantalla podría leer tanto el aria-</w:t>
            </w:r>
            <w:proofErr w:type="spellStart"/>
            <w:r w:rsidRPr="002B7D44">
              <w:rPr>
                <w:b w:val="0"/>
              </w:rPr>
              <w:t>label</w:t>
            </w:r>
            <w:proofErr w:type="spellEnd"/>
            <w:r w:rsidRPr="002B7D44">
              <w:rPr>
                <w:b w:val="0"/>
              </w:rPr>
              <w:t>="</w:t>
            </w:r>
            <w:proofErr w:type="spellStart"/>
            <w:r w:rsidRPr="002B7D44">
              <w:rPr>
                <w:b w:val="0"/>
              </w:rPr>
              <w:t>Menu</w:t>
            </w:r>
            <w:proofErr w:type="spellEnd"/>
            <w:r w:rsidRPr="002B7D44">
              <w:rPr>
                <w:b w:val="0"/>
              </w:rPr>
              <w:t>" como el texto alternativo de la imagen, generando información redundante.</w:t>
            </w:r>
          </w:p>
        </w:tc>
        <w:tc>
          <w:tcPr>
            <w:tcW w:w="3414" w:type="dxa"/>
            <w:hideMark/>
          </w:tcPr>
          <w:p w14:paraId="0E8B4FA3" w14:textId="406C2571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 xml:space="preserve">Si la imagen es decorativa, usar </w:t>
            </w:r>
            <w:proofErr w:type="spellStart"/>
            <w:r w:rsidRPr="002B7D44">
              <w:rPr>
                <w:b w:val="0"/>
              </w:rPr>
              <w:t>alt</w:t>
            </w:r>
            <w:proofErr w:type="spellEnd"/>
            <w:r w:rsidRPr="002B7D44">
              <w:rPr>
                <w:b w:val="0"/>
              </w:rPr>
              <w:t>=""</w:t>
            </w:r>
          </w:p>
        </w:tc>
      </w:tr>
      <w:tr w:rsidR="002B7D44" w:rsidRPr="002B7D44" w14:paraId="690BADF5" w14:textId="77777777" w:rsidTr="002B7D44">
        <w:tc>
          <w:tcPr>
            <w:tcW w:w="2836" w:type="dxa"/>
            <w:hideMark/>
          </w:tcPr>
          <w:p w14:paraId="2E7171FC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3. El encabezado que etiqueta la navegación tiene aria-</w:t>
            </w:r>
            <w:proofErr w:type="spellStart"/>
            <w:r w:rsidRPr="002B7D44">
              <w:rPr>
                <w:b w:val="0"/>
              </w:rPr>
              <w:t>hidden</w:t>
            </w:r>
            <w:proofErr w:type="spellEnd"/>
            <w:r w:rsidRPr="002B7D44">
              <w:rPr>
                <w:b w:val="0"/>
              </w:rPr>
              <w:t>="true"</w:t>
            </w:r>
          </w:p>
        </w:tc>
        <w:tc>
          <w:tcPr>
            <w:tcW w:w="4240" w:type="dxa"/>
            <w:hideMark/>
          </w:tcPr>
          <w:p w14:paraId="512EA1EB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El elemento &lt;</w:t>
            </w:r>
            <w:proofErr w:type="spellStart"/>
            <w:r w:rsidRPr="002B7D44">
              <w:rPr>
                <w:b w:val="0"/>
              </w:rPr>
              <w:t>nav</w:t>
            </w:r>
            <w:proofErr w:type="spellEnd"/>
            <w:r w:rsidRPr="002B7D44">
              <w:rPr>
                <w:b w:val="0"/>
              </w:rPr>
              <w:t xml:space="preserve">&gt; referencia a </w:t>
            </w:r>
            <w:proofErr w:type="spellStart"/>
            <w:r w:rsidRPr="002B7D44">
              <w:rPr>
                <w:b w:val="0"/>
              </w:rPr>
              <w:t>nav-title</w:t>
            </w:r>
            <w:proofErr w:type="spellEnd"/>
            <w:r w:rsidRPr="002B7D44">
              <w:rPr>
                <w:b w:val="0"/>
              </w:rPr>
              <w:t xml:space="preserve"> mediante aria-</w:t>
            </w:r>
            <w:proofErr w:type="spellStart"/>
            <w:r w:rsidRPr="002B7D44">
              <w:rPr>
                <w:b w:val="0"/>
              </w:rPr>
              <w:t>labelledby</w:t>
            </w:r>
            <w:proofErr w:type="spellEnd"/>
            <w:r w:rsidRPr="002B7D44">
              <w:rPr>
                <w:b w:val="0"/>
              </w:rPr>
              <w:t>, pero al estar oculto para tecnologías de asistencia, el nombre accesible de la navegación puede perderse.</w:t>
            </w:r>
          </w:p>
        </w:tc>
        <w:tc>
          <w:tcPr>
            <w:tcW w:w="3414" w:type="dxa"/>
            <w:hideMark/>
          </w:tcPr>
          <w:p w14:paraId="05069841" w14:textId="656F6E14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Eliminar aria-</w:t>
            </w:r>
            <w:proofErr w:type="spellStart"/>
            <w:r w:rsidRPr="002B7D44">
              <w:rPr>
                <w:b w:val="0"/>
              </w:rPr>
              <w:t>hidden</w:t>
            </w:r>
            <w:proofErr w:type="spellEnd"/>
            <w:r w:rsidRPr="002B7D44">
              <w:rPr>
                <w:b w:val="0"/>
              </w:rPr>
              <w:t>="true" del encabezado</w:t>
            </w:r>
          </w:p>
        </w:tc>
      </w:tr>
      <w:tr w:rsidR="002B7D44" w:rsidRPr="002B7D44" w14:paraId="191858D7" w14:textId="77777777" w:rsidTr="002B7D44">
        <w:tc>
          <w:tcPr>
            <w:tcW w:w="2836" w:type="dxa"/>
            <w:hideMark/>
          </w:tcPr>
          <w:p w14:paraId="001D80A0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4. Uso incorrecto de aria-</w:t>
            </w:r>
            <w:proofErr w:type="spellStart"/>
            <w:r w:rsidRPr="002B7D44">
              <w:rPr>
                <w:b w:val="0"/>
              </w:rPr>
              <w:t>live</w:t>
            </w:r>
            <w:proofErr w:type="spellEnd"/>
            <w:r w:rsidRPr="002B7D44">
              <w:rPr>
                <w:b w:val="0"/>
              </w:rPr>
              <w:t>="</w:t>
            </w:r>
            <w:proofErr w:type="spellStart"/>
            <w:r w:rsidRPr="002B7D44">
              <w:rPr>
                <w:b w:val="0"/>
              </w:rPr>
              <w:t>assertive</w:t>
            </w:r>
            <w:proofErr w:type="spellEnd"/>
            <w:r w:rsidRPr="002B7D44">
              <w:rPr>
                <w:b w:val="0"/>
              </w:rPr>
              <w:t>" para un mensaje estático</w:t>
            </w:r>
          </w:p>
        </w:tc>
        <w:tc>
          <w:tcPr>
            <w:tcW w:w="4240" w:type="dxa"/>
            <w:hideMark/>
          </w:tcPr>
          <w:p w14:paraId="06DC2DD4" w14:textId="77777777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El lector de pantalla anunciará el contenido de forma inmediata e innecesaria, interrumpiendo al usuario.</w:t>
            </w:r>
          </w:p>
        </w:tc>
        <w:tc>
          <w:tcPr>
            <w:tcW w:w="3414" w:type="dxa"/>
            <w:hideMark/>
          </w:tcPr>
          <w:p w14:paraId="47D6DE3B" w14:textId="7EDEEB0D" w:rsidR="002B7D44" w:rsidRPr="002B7D44" w:rsidRDefault="002B7D44" w:rsidP="002B7D44">
            <w:pPr>
              <w:spacing w:after="160" w:line="259" w:lineRule="auto"/>
              <w:jc w:val="both"/>
              <w:rPr>
                <w:b w:val="0"/>
              </w:rPr>
            </w:pPr>
            <w:r w:rsidRPr="002B7D44">
              <w:rPr>
                <w:b w:val="0"/>
              </w:rPr>
              <w:t>Utilizar aria-</w:t>
            </w:r>
            <w:proofErr w:type="spellStart"/>
            <w:r w:rsidRPr="002B7D44">
              <w:rPr>
                <w:b w:val="0"/>
              </w:rPr>
              <w:t>live</w:t>
            </w:r>
            <w:proofErr w:type="spellEnd"/>
            <w:r w:rsidRPr="002B7D44">
              <w:rPr>
                <w:b w:val="0"/>
              </w:rPr>
              <w:t>="polite" o eliminar aria-</w:t>
            </w:r>
            <w:proofErr w:type="spellStart"/>
            <w:r w:rsidRPr="002B7D44">
              <w:rPr>
                <w:b w:val="0"/>
              </w:rPr>
              <w:t>live</w:t>
            </w:r>
            <w:proofErr w:type="spellEnd"/>
            <w:r w:rsidRPr="002B7D44">
              <w:rPr>
                <w:b w:val="0"/>
              </w:rPr>
              <w:t xml:space="preserve"> si el texto no cambia dinámicamente</w:t>
            </w:r>
          </w:p>
        </w:tc>
      </w:tr>
    </w:tbl>
    <w:p w14:paraId="503DE01E" w14:textId="77777777" w:rsidR="002B7D44" w:rsidRDefault="002B7D44" w:rsidP="002B7D44">
      <w:pPr>
        <w:jc w:val="both"/>
      </w:pPr>
    </w:p>
    <w:p w14:paraId="15C93832" w14:textId="77777777" w:rsidR="002B7D44" w:rsidRDefault="002B7D44"/>
    <w:sectPr w:rsidR="002B7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44"/>
    <w:rsid w:val="00065171"/>
    <w:rsid w:val="002557F3"/>
    <w:rsid w:val="002A694C"/>
    <w:rsid w:val="002B7D44"/>
    <w:rsid w:val="003459F4"/>
    <w:rsid w:val="00384793"/>
    <w:rsid w:val="004E4DDA"/>
    <w:rsid w:val="00605BCC"/>
    <w:rsid w:val="006D0078"/>
    <w:rsid w:val="00811E9B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4670E"/>
  <w15:chartTrackingRefBased/>
  <w15:docId w15:val="{03C79BE7-2FD0-4BC1-BB33-0CE540C8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2B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D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D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D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D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D4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D4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D44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D44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D44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D44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D44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D44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D44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D4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D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D44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D44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D44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D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D44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D4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2026-06-03T16:58:00Z</dcterms:created>
  <dcterms:modified xsi:type="dcterms:W3CDTF">2026-06-03T17:05:00Z</dcterms:modified>
</cp:coreProperties>
</file>