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280"/>
        <w:jc w:val="right"/>
        <w:bidi/>
      </w:pPr>
      <w:r>
        <w:rPr>
          <w:rFonts w:ascii="Noto Naskh Arabic" w:hAnsi="Noto Naskh Arabic" w:eastAsia="Noto Naskh Arabic" w:cs="Noto Naskh Arabic"/>
          <w:b/>
          <w:color w:val="B95429"/>
          <w:sz w:val="24"/>
          <w:lang w:val="fa-IR" w:bidi="fa-IR"/>
          <w:rtl/>
        </w:rPr>
        <w:t>مجموعهٔ خوانش فارسی</w:t>
      </w:r>
    </w:p>
    <w:p>
      <w:pPr>
        <w:spacing w:after="20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60"/>
          <w:lang w:val="fa-IR" w:bidi="fa-IR"/>
          <w:rtl/>
        </w:rPr>
        <w:t>کیهان و اخترشناسی</w:t>
      </w:r>
    </w:p>
    <w:p>
      <w:pPr>
        <w:spacing w:after="320"/>
        <w:jc w:val="right"/>
        <w:bidi/>
      </w:pPr>
      <w:r>
        <w:rPr>
          <w:rFonts w:ascii="Noto Naskh Arabic" w:hAnsi="Noto Naskh Arabic" w:eastAsia="Noto Naskh Arabic" w:cs="Noto Naskh Arabic"/>
          <w:b/>
          <w:color w:val="172421"/>
          <w:sz w:val="32"/>
          <w:lang w:val="fa-IR" w:bidi="fa-IR"/>
          <w:rtl/>
        </w:rPr>
        <w:t>نسخهٔ فارسی دانشجو</w:t>
      </w:r>
    </w:p>
    <w:p>
      <w:pPr>
        <w:spacing w:before="360" w:after="360" w:line="372" w:lineRule="auto"/>
        <w:jc w:val="right"/>
        <w:bidi/>
        <w:shd w:fill="E8EFEA"/>
      </w:pPr>
      <w:r>
        <w:rPr>
          <w:rFonts w:ascii="Noto Naskh Arabic" w:hAnsi="Noto Naskh Arabic" w:eastAsia="Noto Naskh Arabic" w:cs="Noto Naskh Arabic"/>
          <w:b w:val="0"/>
          <w:color w:val="123F38"/>
          <w:sz w:val="27"/>
          <w:lang w:val="fa-IR" w:bidi="fa-IR"/>
          <w:rtl/>
        </w:rPr>
        <w:t>این کتاب همهٔ بخش‌های دوره را در یک فایل گرد آورده است. متن‌ها را با صدای بلند بخوانید، واژه‌های تازه را نشانه‌گذاری کنید و پس از هر بخش دربارهٔ پرسش پایانی گفت‌وگو کنید.</w:t>
      </w:r>
    </w:p>
    <w:p>
      <w:pPr>
        <w:spacing w:before="480"/>
        <w:jc w:val="right"/>
        <w:bidi/>
      </w:pPr>
      <w:r>
        <w:rPr>
          <w:rFonts w:ascii="Noto Naskh Arabic" w:hAnsi="Noto Naskh Arabic" w:eastAsia="Noto Naskh Arabic" w:cs="Noto Naskh Arabic"/>
          <w:b/>
          <w:color w:val="65716D"/>
          <w:sz w:val="22"/>
          <w:lang w:val="fa-IR" w:bidi="fa-IR"/>
          <w:rtl/>
        </w:rPr>
        <w:t>۲۴ بخش کامل • ۱۴۴ جملهٔ آموزشی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 — مقیاس‌های کیهان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مقیاس‌های کیهان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فاصله، زمان و جرم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مقایسهٔ مقیاس‌ها نشان می‌دهد که جهان بسیار بزرگ‌تر از تجربهٔ روزانهٔ ماست.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مقیاس‌های کیهان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فاصله، زمان، جرم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 — نور و مشاهده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نور و مشاهده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نور و طیف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نور اطلاعاتی از دما، ترکیب و حرکت اجرام دوردست به ما می‌رساند.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نور و مشاهده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نور، طیف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3 — گرانش و مدار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گرانش و مدار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جرم و گرانش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گرانش مسیر حرکت ماهواره‌ها، ماه‌ها و سیاره‌ها را شکل می‌دهد.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گرانش و مدار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جرم، گرانش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4 — خورشید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خورشید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همجوشی و انرژی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هستهٔ خورشید، همجوشی هسته‌ای انرژی فراوانی آزاد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خورشید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همجوشی، انرژی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5 — سیاره‌های سنگی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سیاره‌های سنگی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سنگ، فلز و جو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شرایط سطح هر سیاره از ترکیب، فاصله از خورشید و جو آن اثر می‌پذیرد.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سیاره‌های سنگی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سنگ، فلز، جو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6 — ماه و گرفتگی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ماه و گرفتگی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فازها و سایه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فازهای ماه از زاویهٔ میان خورشید، زمین و ماه پدید می‌آیند.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ماه و گرفتگی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فازها، سایه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7 — سیاره‌های فراخورشیدی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سیاره‌های فراخورشیدی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گذار و سرعت شعاعی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دانشمندان با کاهش بسیار اندک نور ستاره یا حرکت آن، سیاره‌های دور را پیدا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سیاره‌های فراخورشیدی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گذار، سرعت شعاعی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8 — ستاره‌ها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ستاره‌ها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دما، جرم و تابندگی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جرم نخستین ستاره تا حد زیادی عمر و سرنوشت آن را تعیین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ستاره‌ها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دما، جرم، تابندگی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9 — زایش ستاره‌ها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زایش ستاره‌ها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ابر مولکولی و گرانش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بخش‌هایی از ابرهای گازی زیر اثر گرانش فشرده می‌شوند و ستاره می‌سازند.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۰۹٫۰۶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زایش ستاره‌ها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ابر مولکولی، گرانش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10 — پایان عمر ستاره‌ها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پایان عمر ستاره‌ها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کوتولهٔ سفید و ابرنواختر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برخی ستاره‌ها آرام سرد می‌شوند و برخی با انفجاری عظیم پایان می‌یابند.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پایان عمر ستاره‌ها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کوتولهٔ سفید، ابرنواختر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11 — سیاه‌چاله‌ها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سیاه‌چاله‌ها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افق رویداد و گرانش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سیاه‌چاله ناحیه‌ای است که گرانش آن از گریز نور جلوگیری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سیاه‌چاله‌ها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افق رویداد، گرانش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12 — کهکشان‌ها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کهکشان‌ها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ستاره، گاز و مادهٔ تاریک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کهکشان‌ها سامانه‌هایی بزرگ از ستاره‌ها، گازها و مادهٔ نامرئی‌اند.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کهکشان‌ها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ستاره، گاز، مادهٔ تاریک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13 — راه شیری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راه شیری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بازوهای مارپیچی و مرکز کهکشان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ما از درون راه شیری، ساختار آن را با اندازه‌گیری ستاره‌ها و گازها بازسازی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راه شیری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بازوهای مارپیچی، مرکز کهکشان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14 — انبساط کیهان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انبساط کیهان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انتقال به سرخ و فاصله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نور کهکشان‌های دور معمولا کشیده‌تر می‌شود؛ نشانه‌ای از گسترش فضا.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انبساط کیهان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انتقال به سرخ، فاصله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15 — تلسکوپ‌ها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تلسکوپ‌ها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آینه، آشکارساز و وضوح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تلسکوپ خوب فقط نور بیشتری جمع نمی‌کند؛ جزئیات دقیق‌تری نیز جدا می‌سازد.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۱۵٫۰۶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تلسکوپ‌ها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آینه، آشکارساز، وضوح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16 — طیف الکترومغناطیسی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طیف الکترومغناطیسی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امواج رادیویی تا پرتو گاما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هر بخش طیف، جنبه‌ای دیگر از فرایندهای کیهانی را آشکار می‌کند.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۱۶٫۰۶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طیف الکترومغناطیسی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امواج رادیویی تا پرتو گاما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17 — موشک و پرتاب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موشک و پرتاب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نیرو، جرم پیشران و سرعت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موشک با پرتاب جرم به یک سو، خود را در جهت مخالف پیش می‌برد.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۱۷٫۰۶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موشک و پرتاب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نیرو، جرم پیشران، سرعت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18 — ایستگاه فضایی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ایستگاه فضایی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مدار پایین زمین و پشتیبانی زیستی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زندگی در مدار به بازیافت هوا و آب، برنامه‌ریزی دقیق و همکاری گروهی نیاز دارد.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۱۸٫۰۶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ایستگاه فضایی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مدار پایین زمین، پشتیبانی زیستی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19 — آب‌وهوای فضایی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آب‌وهوای فضایی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باد خورشیدی و میدان مغناطیسی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فعالیت خورشید می‌تواند بر ماهواره‌ها، ارتباطات و شبکه‌های برق اثر بگذارد.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۱۹٫۰۶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آب‌وهوای فضایی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باد خورشیدی، میدان مغناطیسی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20 — مریخ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مریخ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سنگ‌های رسوبی و آب گذشته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نشانه‌های سنگی مریخ به پژوهشگران کمک می‌کند گذشتهٔ آبی آن را بررسی 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۲۰٫۰۶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مریخ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سنگ‌های رسوبی، آب گذشته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21 — سیاره‌های بیرونی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سیاره‌های بیرونی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جوهای عمیق و قمرها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مشتری، زحل، اورانوس و نپتون جهان‌هایی با جوهای گسترده و قمرهای گوناگون‌اند.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۲۱٫۰۶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سیاره‌های بیرونی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جوهای عمیق، قمرها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22 — سیارک‌ها و دنباله‌دارها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سیارک‌ها و دنباله‌دارها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سنگ، یخ و مدار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این اجرام کوچک، سرنخ‌هایی از مواد آغازین منظومهٔ خورشیدی نگه داشته‌اند.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۲۲٫۰۶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سیارک‌ها و دنباله‌دارها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سنگ، یخ، مدار</w:t>
      </w:r>
    </w:p>
    <w:p>
      <w:r>
        <w:br w:type="page"/>
      </w: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23 — جست‌وجوی حیات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جست‌وجوی حیات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آب مایع، انرژی و شیمی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بررسی امکان حیات، دانشمندان به محیط، انرژی و مولکول‌های لازم نگاه می‌کنند.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۲۳٫۰۶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جست‌وجوی حیات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آب مایع، انرژی، شیمی</w:t>
      </w:r>
    </w:p>
    <w:p>
      <w:pPr>
        <w:spacing w:after="40"/>
        <w:pBdr>
          <w:bottom w:val="single" w:sz="6" w:space="5" w:color="D8E2DC"/>
        </w:pBdr>
      </w:pPr>
    </w:p>
    <w:p>
      <w:pPr>
        <w:pStyle w:val="Heading1"/>
        <w:jc w:val="right"/>
        <w:pageBreakBefore w:val="0"/>
        <w:bidi/>
        <w:pBdr>
          <w:bottom w:val="single" w:sz="6" w:space="5" w:color="E8EFEA"/>
        </w:pBdr>
      </w:pPr>
      <w:r>
        <w:rPr>
          <w:rFonts w:ascii="Noto Naskh Arabic" w:hAnsi="Noto Naskh Arabic" w:eastAsia="Noto Naskh Arabic" w:cs="Noto Naskh Arabic"/>
          <w:b/>
          <w:color w:val="123F38"/>
          <w:sz w:val="32"/>
          <w:lang w:val="fa-IR" w:bidi="fa-IR"/>
          <w:rtl/>
        </w:rPr>
        <w:t>بخش 24 — داده‌های مأموریت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۲۴٫۰۱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در این هفته، داده‌های مأموریت را بررسی می‌کنیم.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۲۴٫۰۲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محورهای اصلی این بحث اندازه‌گیری، خطا و بازبینی هستند.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۲۴٫۰۳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دادهٔ علمی بدون سنجش خطا و بازبینی مستقل، نتیجهٔ نهایی به شمار نمی‌آید.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۲۴٫۰۴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فهم دقیق‌تر، مشاهده، اندازه‌گیری و مدل‌سازی باید در کنار هم قرار بگیرند.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۲۴٫۰۵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نتیجهٔ علمی وقتی معتبرتر است که با داده‌های تازه و آزمون مستقل سنجیده شود.</w:t>
      </w:r>
    </w:p>
    <w:p>
      <w:pPr>
        <w:spacing w:after="120" w:line="324" w:lineRule="auto"/>
        <w:jc w:val="right"/>
        <w:keepLines/>
        <w:bidi/>
      </w:pPr>
      <w:r>
        <w:rPr>
          <w:rFonts w:ascii="Noto Naskh Arabic" w:hAnsi="Noto Naskh Arabic" w:eastAsia="Noto Naskh Arabic" w:cs="Noto Naskh Arabic"/>
          <w:b/>
          <w:color w:val="B95429"/>
          <w:sz w:val="20"/>
          <w:lang w:val="fa-IR" w:bidi="fa-IR"/>
          <w:rtl/>
        </w:rPr>
        <w:t xml:space="preserve">۲۴٫۰۶  </w:t>
      </w:r>
      <w:r>
        <w:rPr>
          <w:rFonts w:ascii="Noto Naskh Arabic" w:hAnsi="Noto Naskh Arabic" w:eastAsia="Noto Naskh Arabic" w:cs="Noto Naskh Arabic"/>
          <w:b w:val="0"/>
          <w:color w:val="172421"/>
          <w:sz w:val="27"/>
          <w:lang w:val="fa-IR" w:bidi="fa-IR"/>
          <w:rtl/>
        </w:rPr>
        <w:t>برای گفت‌وگو: داده‌های مأموریت چه تأثیری بر زندگی روزمره، تصمیم‌های ما یا فناوری دارد؟</w:t>
      </w:r>
    </w:p>
    <w:p>
      <w:pPr>
        <w:spacing w:before="60" w:after="140"/>
        <w:jc w:val="right"/>
        <w:bidi/>
      </w:pPr>
      <w:r>
        <w:rPr>
          <w:rFonts w:ascii="Noto Naskh Arabic" w:hAnsi="Noto Naskh Arabic" w:eastAsia="Noto Naskh Arabic" w:cs="Noto Naskh Arabic"/>
          <w:b/>
          <w:color w:val="123F38"/>
          <w:sz w:val="21"/>
          <w:lang w:val="fa-IR" w:bidi="fa-IR"/>
          <w:rtl/>
        </w:rPr>
        <w:t xml:space="preserve">واژگان کلیدی: </w:t>
      </w:r>
      <w:r>
        <w:rPr>
          <w:rFonts w:ascii="Noto Naskh Arabic" w:hAnsi="Noto Naskh Arabic" w:eastAsia="Noto Naskh Arabic" w:cs="Noto Naskh Arabic"/>
          <w:b w:val="0"/>
          <w:color w:val="65716D"/>
          <w:sz w:val="21"/>
          <w:lang w:val="fa-IR" w:bidi="fa-IR"/>
          <w:rtl/>
        </w:rPr>
        <w:t>اندازه‌گیری، خطا، بازبینی</w:t>
      </w:r>
    </w:p>
    <w:p>
      <w:pPr>
        <w:spacing w:after="40"/>
        <w:pBdr>
          <w:bottom w:val="single" w:sz="6" w:space="5" w:color="D8E2DC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Naskh Arabic" w:hAnsi="Noto Naskh Arabic" w:eastAsia="Noto Naskh Arabic" w:cs="Noto Naskh Arabic"/>
        <w:b w:val="0"/>
        <w:color w:val="65716D"/>
        <w:sz w:val="18"/>
        <w:lang w:val="fa-IR" w:bidi="fa-IR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D8E2DC"/>
      </w:pBdr>
    </w:pPr>
    <w:r/>
    <w:r>
      <w:rPr>
        <w:rFonts w:ascii="Noto Naskh Arabic" w:hAnsi="Noto Naskh Arabic" w:eastAsia="Noto Naskh Arabic" w:cs="Noto Naskh Arabic"/>
        <w:b/>
        <w:color w:val="65716D"/>
        <w:sz w:val="18"/>
        <w:lang w:val="fa-IR" w:bidi="fa-IR"/>
        <w:rtl/>
      </w:rPr>
      <w:t>کیهان و اخترشناسی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right"/>
    </w:pPr>
    <w:rPr>
      <w:rFonts w:ascii="Noto Naskh Arabic" w:hAnsi="Noto Naskh Arabic"/>
      <w:color w:val="172421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Naskh Arabic" w:hAnsi="Noto Naskh Arabic"/>
      <w:b/>
      <w:bCs/>
      <w:color w:val="123F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Gloss">
    <w:name w:val="English Gloss"/>
    <w:pPr>
      <w:keepLines/>
      <w:spacing w:after="140" w:line="259" w:lineRule="auto"/>
      <w:ind w:left="346"/>
    </w:pPr>
    <w:rPr>
      <w:rFonts w:ascii="Calibri" w:hAnsi="Calibri"/>
      <w:color w:val="65716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کیهان و اخترشناسی</dc:title>
  <dc:subject>Complete Persian study reader</dc:subject>
  <dc:creator>Farsi Reader Library</dc:creator>
  <cp:keywords>Persian, Farsi, reader, teacher, student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