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280"/>
        <w:jc w:val="right"/>
        <w:bidi/>
      </w:pPr>
      <w:r>
        <w:rPr>
          <w:rFonts w:ascii="Noto Naskh Arabic" w:hAnsi="Noto Naskh Arabic" w:eastAsia="Noto Naskh Arabic" w:cs="Noto Naskh Arabic"/>
          <w:b/>
          <w:color w:val="B95429"/>
          <w:sz w:val="24"/>
          <w:lang w:val="fa-IR" w:bidi="fa-IR"/>
          <w:rtl/>
        </w:rPr>
        <w:t>مجموعهٔ خوانش فارسی</w:t>
      </w:r>
    </w:p>
    <w:p>
      <w:pPr>
        <w:spacing w:after="20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60"/>
          <w:lang w:val="fa-IR" w:bidi="fa-IR"/>
          <w:rtl/>
        </w:rPr>
        <w:t>زیست و بدن</w:t>
      </w:r>
    </w:p>
    <w:p>
      <w:pPr>
        <w:spacing w:after="320"/>
        <w:jc w:val="right"/>
        <w:bidi/>
      </w:pPr>
      <w:r>
        <w:rPr>
          <w:rFonts w:ascii="Noto Naskh Arabic" w:hAnsi="Noto Naskh Arabic" w:eastAsia="Noto Naskh Arabic" w:cs="Noto Naskh Arabic"/>
          <w:b/>
          <w:color w:val="172421"/>
          <w:sz w:val="32"/>
          <w:lang w:val="fa-IR" w:bidi="fa-IR"/>
          <w:rtl/>
        </w:rPr>
        <w:t>نسخهٔ فارسی دانشجو</w:t>
      </w:r>
    </w:p>
    <w:p>
      <w:pPr>
        <w:spacing w:before="360" w:after="360" w:line="372" w:lineRule="auto"/>
        <w:jc w:val="right"/>
        <w:bidi/>
        <w:shd w:fill="E8EFEA"/>
      </w:pPr>
      <w:r>
        <w:rPr>
          <w:rFonts w:ascii="Noto Naskh Arabic" w:hAnsi="Noto Naskh Arabic" w:eastAsia="Noto Naskh Arabic" w:cs="Noto Naskh Arabic"/>
          <w:b w:val="0"/>
          <w:color w:val="123F38"/>
          <w:sz w:val="27"/>
          <w:lang w:val="fa-IR" w:bidi="fa-IR"/>
          <w:rtl/>
        </w:rPr>
        <w:t>این کتاب همهٔ بخش‌های دوره را در یک فایل گرد آورده است. متن‌ها را با صدای بلند بخوانید، واژه‌های تازه را نشانه‌گذاری کنید و پس از هر بخش دربارهٔ پرسش پایانی گفت‌وگو کنید.</w:t>
      </w:r>
    </w:p>
    <w:p>
      <w:pPr>
        <w:spacing w:before="480"/>
        <w:jc w:val="right"/>
        <w:bidi/>
      </w:pPr>
      <w:r>
        <w:rPr>
          <w:rFonts w:ascii="Noto Naskh Arabic" w:hAnsi="Noto Naskh Arabic" w:eastAsia="Noto Naskh Arabic" w:cs="Noto Naskh Arabic"/>
          <w:b/>
          <w:color w:val="65716D"/>
          <w:sz w:val="22"/>
          <w:lang w:val="fa-IR" w:bidi="fa-IR"/>
          <w:rtl/>
        </w:rPr>
        <w:t>۲۴ بخش کامل • ۱۴۴ جملهٔ آموزشی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 — ویژگی‌های جانداران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ویژگی‌های جانداران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سلول، انرژی و سازمان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جانداران از سلول‌ها ساخته شده‌اند، انرژی مصرف می‌کنند و نظم درونی خود را حفظ می‌کنند.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ویژگی‌های جانداران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سلول، انرژی، سازمان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 — سلول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سلول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غشا، سیتوپلاسم و اندامک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سلول با غشا محیط خود را جدا می‌کند و درون آن فرایندهای بسیار انجام می‌شود.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سلول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غشا، سیتوپلاسم، اندامک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3 — اسید نوکلئیک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اسید نوکلئیک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دنا و آرانا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دنا اطلاعات وراثتی را نگه می‌دارد و آرانا در خواندن و به‌کارگیری آن نقش دارد.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اسید نوکلئیک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دنا، آرانا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4 — ژن و پروتئین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ژن و پروتئین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ژن، رمز و پروتئین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دستورهای ژنتیکی به ساخت پروتئین‌هایی راه می‌دهند که کارهای سلول را انجام می‌دهند.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ژن و پروتئین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ژن، رمز، پروتئین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5 — تقسیم سلولی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تقسیم سلولی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همانندسازی و کروموزوم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پیش از تقسیم، مادهٔ ژنتیکی باید به‌درستی همانندسازی و میان سلول‌های تازه پخش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تقسیم سلولی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همانندسازی، کروموزوم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6 — تکامل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تکامل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تغییرپذیری و انتخاب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تفاوت‌های وراثتی می‌توانند در شرایط گوناگون به بقای متفاوت جانداران بینجامند.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تکامل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تغییرپذیری، انتخاب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7 — درخت تبارزاییزاییزاییزایی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درخت تبارزاییزاییزاییزایی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خویشاوندی و ویژگی مشترک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شباهت‌های ژنتیکی و ساختاری، خویشاوندی جانداران را روشن‌تر می‌کنند.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درخت تبارزاییزاییزاییزایی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خویشاوندی، ویژگی مشترک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8 — میکروب‌ها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میکروب‌ها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باکتری، ویروس و قارچ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میکروب‌ها گروهی یکسان نیستند و شیوهٔ رشد، ساختار و اثرشان بسیار فرق دارد.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میکروب‌ها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باکتری، ویروس، قارچ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9 — ایمنی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ایمنی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سد دفاعی و پاسخ ایمنی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بدن با سدهای بیرونی و پاسخ‌های تخصصی، عوامل بیماری‌زا را شناسایی و مهار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ایمنی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سد دفاعی، پاسخ ایمنی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10 — دستگاه عصبی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دستگاه عصبی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نورون و پیام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نورون‌ها پیام‌های الکتریکی و شیمیایی را دریافت و منتقل می‌کنند.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دستگاه عصبی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نورون، پیام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11 — مغز و یادگیری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مغز و یادگیری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شبکهٔ عصبی و تجربه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یادگیری با تغییر در الگوهای ارتباطی شبکه‌های عصبی همراه است.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مغز و یادگیری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شبکهٔ عصبی، تجربه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12 — حواس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حواس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گیرنده و تفسیر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اندام‌های حسی انرژی محیط را به پیام‌هایی تبدیل می‌کنند که مغز تفسیر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حواس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گیرنده، تفسیر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13 — هم‌ایستایی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هم‌ایستایی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تنظیم و بازخورد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بدن با سازوکارهای بازخوردی دما، آب و مواد شیمیایی را در محدوده‌ای مناسب نگه می‌دارد.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هم‌ایستایی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تنظیم، بازخورد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14 — فتوسنتز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فتوسنتز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نور، آب و دی‌اکسید کربن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گیاهان و برخی جانداران با نور، مواد ساده را به مواد پرانرژی تبدیل می‌کنند.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فتوسنتز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نور، آب، دی‌اکسید کربن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15 — تنفس سلولی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تنفس سلولی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قند، اکسیژن و انرژی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سلول‌ها انرژی ذخیره‌شده در مواد غذایی را به شکلی قابل استفاده آزاد می‌کنند.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تنفس سلولی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قند، اکسیژن، انرژی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16 — گردش خون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گردش خون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قلب، رگ و تبادل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گردش خون مواد لازم را به بافت‌ها می‌رساند و مواد زائد را دور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گردش خون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قلب، رگ، تبادل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17 — گوارش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گوارش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شکستن و جذب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دستگاه گوارش مولکول‌های بزرگ را به موادی کوچک‌تر تبدیل می‌کند تا جذب شوند.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گوارش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شکستن، جذب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18 — رشد و تولیدمثل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رشد و تولیدمثل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یاختهٔ جنسی و رشد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تولیدمثل و رشد با تقسیم سلولی، تنظیم ژن‌ها و اثر محیط پیوند دارند.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رشد و تولیدمثل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یاختهٔ جنسی، رشد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19 — جمعیت و بوم‌سازگان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جمعیت و بوم‌سازگان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جمعیت، زیستگاه و تعامل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اندازهٔ جمعیت‌ها به منابع، رقابت، شکار و شرایط زیستگاه وابسته است.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جمعیت و بوم‌سازگان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جمعیت، زیستگاه، تعامل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20 — چرخه‌های ماده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چرخه‌های ماده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کربن، آب و نیتروژن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مواد در طبیعت میان هوا، آب، خاک و جانداران جابه‌جا می‌شوند.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چرخه‌های ماده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کربن، آب، نیتروژن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21 — تنوع زیستی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تنوع زیستی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گونه، ژن و زیستگاه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تنوع زیستی به پایداری بوم‌سازگان‌ها و توان سازگاری آن‌ها کمک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تنوع زیستی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گونه، ژن، زیستگاه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22 — ژنتیک و جامعه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ژنتیک و جامعه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آزمون ژنتیکی و حریم خصوصی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کاربرد دادهٔ ژنتیکی پرسش‌هایی دربارهٔ رضایت، حریم خصوصی و عدالت ایجاد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ژنتیک و جامعه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آزمون ژنتیکی، حریم خصوصی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23 — بهداشت عمومی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بهداشت عمومی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پیشگیری و دادهٔ جمعیتی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بهداشت عمومی از داده و همکاری برای کاهش خطر بیماری در جامعه استفاده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بهداشت عمومی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پیشگیری، دادهٔ جمعیتی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24 — روش علمی در زیست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روش علمی در زیست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فرضیه، آزمون و تکرار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یک نتیجهٔ زیستی زمانی نیرومندتر است که با آزمون‌های مستقل و تکرارپذیر پشتیبانی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روش علمی در زیست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فرضیه، آزمون، تکرار</w:t>
      </w:r>
    </w:p>
    <w:p>
      <w:pPr>
        <w:spacing w:after="40"/>
        <w:pBdr>
          <w:bottom w:val="single" w:sz="6" w:space="5" w:color="D8E2DC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Naskh Arabic" w:hAnsi="Noto Naskh Arabic" w:eastAsia="Noto Naskh Arabic" w:cs="Noto Naskh Arabic"/>
        <w:b w:val="0"/>
        <w:color w:val="65716D"/>
        <w:sz w:val="18"/>
        <w:lang w:val="fa-IR" w:bidi="fa-IR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D8E2DC"/>
      </w:pBdr>
    </w:pPr>
    <w:r/>
    <w:r>
      <w:rPr>
        <w:rFonts w:ascii="Noto Naskh Arabic" w:hAnsi="Noto Naskh Arabic" w:eastAsia="Noto Naskh Arabic" w:cs="Noto Naskh Arabic"/>
        <w:b/>
        <w:color w:val="65716D"/>
        <w:sz w:val="18"/>
        <w:lang w:val="fa-IR" w:bidi="fa-IR"/>
        <w:rtl/>
      </w:rPr>
      <w:t>زیست و بدن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right"/>
    </w:pPr>
    <w:rPr>
      <w:rFonts w:ascii="Noto Naskh Arabic" w:hAnsi="Noto Naskh Arabic"/>
      <w:color w:val="172421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Gloss">
    <w:name w:val="English Gloss"/>
    <w:pPr>
      <w:keepLines/>
      <w:spacing w:after="140" w:line="259" w:lineRule="auto"/>
      <w:ind w:left="346"/>
    </w:pPr>
    <w:rPr>
      <w:rFonts w:ascii="Calibri" w:hAnsi="Calibri"/>
      <w:color w:val="65716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زیست و بدن</dc:title>
  <dc:subject>Complete Persian study reader</dc:subject>
  <dc:creator>Farsi Reader Library</dc:creator>
  <cp:keywords>Persian, Farsi, reader, teacher, student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