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2329"/>
          <w:sz w:val="64"/>
          <w:szCs w:val="64"/>
        </w:rPr>
        <w:t xml:space="preserve">Track</w:t>
      </w:r>
      <w:r>
        <w:rPr>
          <w:rFonts w:ascii="Arial" w:cs="Arial" w:eastAsia="Arial" w:hAnsi="Arial"/>
          <w:b/>
          <w:bCs/>
          <w:color w:val="F97316"/>
          <w:sz w:val="64"/>
          <w:szCs w:val="64"/>
        </w:rPr>
        <w:t xml:space="preserve">Hub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Update Log — Layout Toggle Feature</w:t>
      </w:r>
    </w:p>
    <w:p>
      <w:pPr>
        <w:spacing w:after="0" w:before="0"/>
      </w:pPr>
      <w:r>
        <w:rPr>
          <w:rFonts w:ascii="Arial" w:cs="Arial" w:eastAsia="Arial" w:hAnsi="Arial"/>
          <w:color w:val="D6D9DE"/>
          <w:sz w:val="22"/>
          <w:szCs w:val="22"/>
        </w:rPr>
        <w:t xml:space="preserve">14 Aprile 2026  ·  v0.1.9 pre-alpha</w:t>
      </w:r>
    </w:p>
    <w:p>
      <w:pPr>
        <w:pBdr>
          <w:bottom w:val="single" w:color="D6D9DE" w:sz="4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9"/>
          <w:sz w:val="26"/>
          <w:szCs w:val="26"/>
        </w:rPr>
        <w:t xml:space="preserve">Sommario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Oggetto</w:t>
            </w:r>
          </w:p>
        </w:tc>
        <w:tc>
          <w:tcPr>
            <w:tcW w:type="dxa" w:w="63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9"/>
                <w:sz w:val="20"/>
                <w:szCs w:val="20"/>
              </w:rPr>
              <w:t xml:space="preserve">Aggiunta di un pulsante Lab nel menu per switchare tra Layout V1 (attuale) e Layout V2 (proposto dalla review di aprile 2026)</w:t>
            </w:r>
          </w:p>
        </w:tc>
      </w:tr>
      <w:tr>
        <w:tc>
          <w:tcPr>
            <w:tcW w:type="dxa" w:w="30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9"/>
                <w:sz w:val="20"/>
                <w:szCs w:val="20"/>
              </w:rPr>
              <w:t xml:space="preserve">Codice completato — pronto per flutter analyze / build</w:t>
            </w:r>
          </w:p>
        </w:tc>
      </w:tr>
      <w:tr>
        <w:tc>
          <w:tcPr>
            <w:tcW w:type="dxa" w:w="30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Autore</w:t>
            </w:r>
          </w:p>
        </w:tc>
        <w:tc>
          <w:tcPr>
            <w:tcW w:type="dxa" w:w="63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9"/>
                <w:sz w:val="20"/>
                <w:szCs w:val="20"/>
              </w:rPr>
              <w:t xml:space="preserve">Claude (Cowork session)</w:t>
            </w:r>
          </w:p>
        </w:tc>
      </w:tr>
      <w:tr>
        <w:tc>
          <w:tcPr>
            <w:tcW w:type="dxa" w:w="30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9"/>
                <w:sz w:val="20"/>
                <w:szCs w:val="20"/>
              </w:rPr>
              <w:t xml:space="preserve">14 Aprile 2026</w:t>
            </w:r>
          </w:p>
        </w:tc>
      </w:tr>
      <w:tr>
        <w:tc>
          <w:tcPr>
            <w:tcW w:type="dxa" w:w="30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Versione app</w:t>
            </w:r>
          </w:p>
        </w:tc>
        <w:tc>
          <w:tcPr>
            <w:tcW w:type="dxa" w:w="63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9"/>
                <w:sz w:val="20"/>
                <w:szCs w:val="20"/>
              </w:rPr>
              <w:t xml:space="preserve">0.1.9 pre-alpha</w:t>
            </w:r>
          </w:p>
        </w:tc>
      </w:tr>
      <w:tr>
        <w:tc>
          <w:tcPr>
            <w:tcW w:type="dxa" w:w="30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9"/>
                <w:sz w:val="20"/>
                <w:szCs w:val="20"/>
              </w:rPr>
              <w:t xml:space="preserve">working directory — nessun commit effettuato</w:t>
            </w:r>
          </w:p>
        </w:tc>
      </w:tr>
      <w:tr>
        <w:tc>
          <w:tcPr>
            <w:tcW w:type="dxa" w:w="30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File toccati</w:t>
            </w:r>
          </w:p>
        </w:tc>
        <w:tc>
          <w:tcPr>
            <w:tcW w:type="dxa" w:w="63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329"/>
                <w:sz w:val="20"/>
                <w:szCs w:val="20"/>
              </w:rPr>
              <w:t xml:space="preserve">5 file (3 modificati, 2 nuovi)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1. Contesto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La review tecnico-funzionale di TrackHub (aprile 2026) ha identificato una serie di miglioramenti UX da applicare alla schermata home e alla TrackCard. Per poterli testare in parallelo all’app già esistente, senza perdere il layout attuale, è stato implementato un meccanismo di switch rapido accessibile dal menu principale.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Entrambe le versioni coesistono nel codice. Il toggle persiste la scelta su SharedPreferences, quindi sopravvive a hot-restart e riavvii dell’app.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2. File modificati e creati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F23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F23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F23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329"/>
                <w:sz w:val="18"/>
                <w:szCs w:val="18"/>
              </w:rPr>
              <w:t xml:space="preserve">layout_mode_provider.dart</w:t>
            </w:r>
          </w:p>
        </w:tc>
        <w:tc>
          <w:tcPr>
            <w:tcW w:type="dxa" w:w="2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9D55"/>
                <w:sz w:val="18"/>
                <w:szCs w:val="18"/>
              </w:rPr>
              <w:t xml:space="preserve">NUOVO</w:t>
            </w:r>
          </w:p>
        </w:tc>
        <w:tc>
          <w:tcPr>
            <w:tcW w:type="dxa" w:w="39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StateNotifier&lt;bool&gt; con persistenza SharedPreferences</w:t>
            </w:r>
          </w:p>
        </w:tc>
      </w:tr>
      <w:tr>
        <w:tc>
          <w:tcPr>
            <w:tcW w:type="dxa" w:w="3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329"/>
                <w:sz w:val="18"/>
                <w:szCs w:val="18"/>
              </w:rPr>
              <w:t xml:space="preserve">tracks_home_screen_v2.dart</w:t>
            </w:r>
          </w:p>
        </w:tc>
        <w:tc>
          <w:tcPr>
            <w:tcW w:type="dxa" w:w="2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9D55"/>
                <w:sz w:val="18"/>
                <w:szCs w:val="18"/>
              </w:rPr>
              <w:t xml:space="preserve">NUOVO</w:t>
            </w:r>
          </w:p>
        </w:tc>
        <w:tc>
          <w:tcPr>
            <w:tcW w:type="dxa" w:w="39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Schermata home con tutti i miglioramenti V2</w:t>
            </w:r>
          </w:p>
        </w:tc>
      </w:tr>
      <w:tr>
        <w:tc>
          <w:tcPr>
            <w:tcW w:type="dxa" w:w="3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329"/>
                <w:sz w:val="18"/>
                <w:szCs w:val="18"/>
              </w:rPr>
              <w:t xml:space="preserve">app_scaffold.dart</w:t>
            </w:r>
          </w:p>
        </w:tc>
        <w:tc>
          <w:tcPr>
            <w:tcW w:type="dxa" w:w="2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MODIFICATO</w:t>
            </w:r>
          </w:p>
        </w:tc>
        <w:tc>
          <w:tcPr>
            <w:tcW w:type="dxa" w:w="39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Toggle Lab nel NavigationRail (desktop) e FAB (mobile)</w:t>
            </w:r>
          </w:p>
        </w:tc>
      </w:tr>
      <w:tr>
        <w:tc>
          <w:tcPr>
            <w:tcW w:type="dxa" w:w="3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329"/>
                <w:sz w:val="18"/>
                <w:szCs w:val="18"/>
              </w:rPr>
              <w:t xml:space="preserve">content_scaffold.dart</w:t>
            </w:r>
          </w:p>
        </w:tc>
        <w:tc>
          <w:tcPr>
            <w:tcW w:type="dxa" w:w="2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MODIFICATO</w:t>
            </w:r>
          </w:p>
        </w:tc>
        <w:tc>
          <w:tcPr>
            <w:tcW w:type="dxa" w:w="39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Parametro opzionale trailingActions per widget header</w:t>
            </w:r>
          </w:p>
        </w:tc>
      </w:tr>
      <w:tr>
        <w:tc>
          <w:tcPr>
            <w:tcW w:type="dxa" w:w="3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329"/>
                <w:sz w:val="18"/>
                <w:szCs w:val="18"/>
              </w:rPr>
              <w:t xml:space="preserve">app_router.dart</w:t>
            </w:r>
          </w:p>
        </w:tc>
        <w:tc>
          <w:tcPr>
            <w:tcW w:type="dxa" w:w="22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MODIFICATO</w:t>
            </w:r>
          </w:p>
        </w:tc>
        <w:tc>
          <w:tcPr>
            <w:tcW w:type="dxa" w:w="396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Rotta / usa Consumer che switcha V1/V2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3. Architettura del toggle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9"/>
          <w:sz w:val="26"/>
          <w:szCs w:val="26"/>
        </w:rPr>
        <w:t xml:space="preserve">3.1 Provider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Il provider è un semplice StateNotifierProvider&lt;bool&gt; localizzato in: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lib/core/providers/layout_mode_provider.dart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Alla costruzione legge il valore salvato su SharedPreferences (chiave: layout_mode_v2). Il metodo toggle() inverte lo stato e persiste immediatamente.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9"/>
          <w:sz w:val="26"/>
          <w:szCs w:val="26"/>
        </w:rPr>
        <w:t xml:space="preserve">3.2 Pulsante nel menu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Desktop — NavigationRail trailing: il toggle appare in fondo al rail, con Switch animato + label "Layout V1/V2" quando il rail è espanso; solo l’icona a matraccio (Icons.science) quando è collassato. Il bordo e lo sfondo del pannello cambiano colore in base allo stato attivo.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Mobile — FloatingActionButton.small: compare in basso a destra sopra la NavigationBar. Diventa arancione quando V2 è attivo.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9"/>
          <w:sz w:val="26"/>
          <w:szCs w:val="26"/>
        </w:rPr>
        <w:t xml:space="preserve">3.3 Routing condizionale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La rotta / in app_router.dart usa un Consumer inline: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builder: (context, state) =&gt; Consumer(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builder: (context, ref, _)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final useV2 = ref.watch(layoutModeProvider);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return useV2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? const TracksHomeScreenV2()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      : const TracksHomeScreen();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  },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329"/>
          <w:sz w:val="18"/>
          <w:szCs w:val="18"/>
        </w:rPr>
        <w:t xml:space="preserve">),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Nessuna modifica al routing è necessaria: go_router non tocca la shell né le altre rotte.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4. Miglioramenti implementati in V2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13"/>
        <w:gridCol w:w="3413"/>
      </w:tblGrid>
      <w:tr>
        <w:trPr>
          <w:tblHeader/>
        </w:trP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1F23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(attuale)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(proposto)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Selettore lingua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Nascosto nel suffisso della search bar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Pulsante dedicato nell’header con icona globe, fuori dalla ricerca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CTA nella TrackCard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Due CTA in competizione: "Sto arrivando" + hint "Tocca la card..."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UN solo bottone primario orange + link testuale "Vedi pista →" discreto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Testo hint della card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"Tocca la card per vedere tutti i dettagli della pista"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Rimosso — la card InkWell è già tappabile, l’hint è rumore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Copy hardcoded per lingua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Locale check inline con if/else languageCode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Eliminati — usa l10n o copy lingua-neutro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Struttura _TrackCard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Widget monolitico &gt;190 righe, nessuna separazione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6 sotto-widget: _CardHeader, _CardStats, _CardInfoBox, _CardNote, _CardPersonalStatus, _CardActions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Stringa piatta in una Card senza icona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Widget _EmptyState con icona contestuale + testo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Spotlight card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Bordo uniforme grigio su tutti i lati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Bordo superiore colorato per status (verde/blu/rosso/amber)</w:t>
            </w:r>
          </w:p>
        </w:tc>
      </w:tr>
      <w:tr>
        <w:tc>
          <w:tcPr>
            <w:tcW w:type="dxa" w:w="2400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9"/>
                <w:szCs w:val="19"/>
              </w:rPr>
              <w:t xml:space="preserve">Arrivi aggregati</w:t>
            </w:r>
          </w:p>
        </w:tc>
        <w:tc>
          <w:tcPr>
            <w:tcW w:type="dxa" w:w="32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Label verbosa: "Aggregato: X confermati / Y in forse oggi"</w:t>
            </w:r>
          </w:p>
        </w:tc>
        <w:tc>
          <w:tcPr>
            <w:tcW w:type="dxa" w:w="3413"/>
            <w:tcBorders>
              <w:top w:val="single" w:color="D6D9DE" w:sz="1"/>
              <w:left w:val="single" w:color="D6D9DE" w:sz="1"/>
              <w:bottom w:val="single" w:color="D6D9DE" w:sz="1"/>
              <w:right w:val="single" w:color="D6D9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9"/>
                <w:sz w:val="18"/>
                <w:szCs w:val="18"/>
              </w:rPr>
              <w:t xml:space="preserve">Label compatta: "X confermati · Y in forse"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5. Parità funzionale V1/V2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Le funzionalità operative sono identiche in entrambe le versioni. V2 è un redesign visuale e strutturale, non una modifica al comportamento: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Filtri (_ matchesFilters) invariati, stessa logica client-side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Provider dati identici (publicTracksProvider, todayArrivalStatusProvider, ecc.)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Navigazione invariata (/track/:slug, /login?redirect=...)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Follow/unfollow con ottimismo identico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Localizzazione IT/EN funzionante con localeProvider.notifier.setLocale()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Persistenza lingua su Supabase per utenti autenticati invariata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6. Fuori scope (non toccato)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I seguenti miglioramenti citati nella review restano fuori da questo intervento: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Dark mode — richiede ThemeMode provider separato e test visual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Schermate placeholder (Garage, Nearby, Events) — non legate al toggle home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Filtri server-side (Parma/Modena hardcoded) — modifica backend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Onboarding post-login e profilo modificabile — feature separate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Test unitari — richiesta esplicita da Giuseppe fuori scope sessione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Logging errori client (Sentry/Crashlytics) — infrastruttura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7. Come usare il toggle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9"/>
          <w:sz w:val="26"/>
          <w:szCs w:val="26"/>
        </w:rPr>
        <w:t xml:space="preserve">7.1 Desktop (web / Windows)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Il pannello Lab appare in fondo al NavigationRail (barra di sinistra). Quando il rail è espanso si vede lo Switch con label "Layout V1" / "Layout V2". Quando è collassato appare solo l’icona a matraccio. La selezione è persistita: rimane anche dopo hot-restart o riavvio dell’app.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9"/>
          <w:sz w:val="26"/>
          <w:szCs w:val="26"/>
        </w:rPr>
        <w:t xml:space="preserve">7.2 Mobile (Android)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Un FloatingActionButton.small compare in basso a destra sopra la NavigationBar. È grigio scuro in modalità V1, arancione in V2. Il tooltip descrive lo stato corrente.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329"/>
          <w:sz w:val="26"/>
          <w:szCs w:val="26"/>
        </w:rPr>
        <w:t xml:space="preserve">7.3 Passare da V1 a V2</w:t>
      </w:r>
    </w:p>
    <w:p>
      <w:pPr>
        <w:spacing w:after="120" w:before="60" w:line="276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Toccare il pulsante lab — la home si ricarica immediatamente con il nuovo layout grazie al Consumer nel router. Non serve navigare fuori e rientrare.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329"/>
          <w:sz w:val="36"/>
          <w:szCs w:val="36"/>
        </w:rPr>
        <w:t xml:space="preserve">8. Prossimi passi suggeriti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Eseguire flutter analyze e correggere eventuali warning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Build Android e test visuale su device reale (card touch, FAB, rail)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Raccogliere feedback sul layout V2 con dati reali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Se V2 viene adottato: sostituire TracksHomeScreen con V2 e rimuovere il toggle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Applicare gli stessi pattern di sotto-widget a TrackDetailScreen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F2329"/>
          <w:sz w:val="22"/>
          <w:szCs w:val="22"/>
        </w:rPr>
        <w:t xml:space="preserve"> Implementare dark mode come provider separato</w:t>
      </w:r>
    </w:p>
    <w:p>
      <w:pPr>
        <w:spacing w:after="0" w:before="200"/>
      </w:pPr>
      <w:r>
        <w:t xml:space="preserve"/>
      </w:r>
    </w:p>
    <w:p>
      <w:pPr>
        <w:pBdr>
          <w:bottom w:val="single" w:color="D6D9DE" w:sz="4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2329"/>
          <w:sz w:val="24"/>
          <w:szCs w:val="24"/>
        </w:rPr>
        <w:t xml:space="preserve">Track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Hub</w:t>
      </w:r>
      <w:r>
        <w:rPr>
          <w:rFonts w:ascii="Arial" w:cs="Arial" w:eastAsia="Arial" w:hAnsi="Arial"/>
          <w:color w:val="D6D9DE"/>
          <w:sz w:val="18"/>
          <w:szCs w:val="18"/>
        </w:rPr>
        <w:t xml:space="preserve">  ·  Update generato da Claude il 14 aprile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9DE" w:sz="4" w:space="1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Pagina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di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9DE" w:sz="4" w:space="1"/>
      </w:pBdr>
      <w:tabs>
        <w:tab w:val="right" w:pos="8926"/>
      </w:tabs>
    </w:pPr>
    <w:r>
      <w:rPr>
        <w:rFonts w:ascii="Arial" w:cs="Arial" w:eastAsia="Arial" w:hAnsi="Arial"/>
        <w:b/>
        <w:bCs/>
        <w:color w:val="F97316"/>
        <w:sz w:val="20"/>
        <w:szCs w:val="20"/>
      </w:rPr>
      <w:t xml:space="preserve">TrackHub</w:t>
    </w:r>
    <w:r>
      <w:rPr>
        <w:rFonts w:ascii="Arial" w:cs="Arial" w:eastAsia="Arial" w:hAnsi="Arial"/>
        <w:color w:val="4B5563"/>
        <w:sz w:val="20"/>
        <w:szCs w:val="20"/>
      </w:rPr>
      <w:t xml:space="preserve">  —  Update Log</w:t>
    </w:r>
    <w:r>
      <w:rPr>
        <w:rFonts w:ascii="Arial" w:cs="Arial" w:eastAsia="Arial" w:hAnsi="Arial"/>
        <w:color w:val="D6D9DE"/>
        <w:sz w:val="18"/>
        <w:szCs w:val="18"/>
      </w:rPr>
      <w:t xml:space="preserve">	14 aprile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3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32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2026-04-14T18:31:47.182Z</dcterms:created>
  <dcterms:modified xsi:type="dcterms:W3CDTF">2026-04-14T18:31:47.182Z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