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 w:eastAsiaTheme="minorEastAsia"/>
          <w:kern w:val="2"/>
          <w:lang w:eastAsia="zh-CN"/>
        </w:rPr>
      </w:pPr>
      <w:r>
        <w:rPr>
          <w:kern w:val="2"/>
        </w:rPr>
        <w:t xml:space="preserve">NYC Subway: Interlined, or Deinterlined? </w:t>
      </w:r>
    </w:p>
    <w:p>
      <w:pPr>
        <w:pStyle w:val="papertitle"/>
        <w:spacing w:beforeAutospacing="1" w:afterAutospacing="1"/>
        <w:rPr>
          <w:kern w:val="2"/>
        </w:rPr>
      </w:pPr>
      <w:r>
        <w:rPr>
          <w:kern w:val="2"/>
        </w:rPr>
        <w:t>(</w:t>
      </w:r>
      <w:r>
        <w:rPr>
          <w:rFonts w:eastAsia="" w:eastAsiaTheme="minorEastAsia"/>
          <w:kern w:val="2"/>
          <w:lang w:eastAsia="zh-CN"/>
        </w:rPr>
        <w:t>COMP3125 Individual Project</w:t>
      </w:r>
      <w:r>
        <w:rPr>
          <w:kern w:val="2"/>
        </w:rPr>
        <w:t>)</w:t>
      </w:r>
    </w:p>
    <w:p>
      <w:pPr>
        <w:pStyle w:val="Author"/>
        <w:spacing w:beforeAutospacing="1" w:afterAutospacing="1"/>
        <w:rPr>
          <w:sz w:val="16"/>
          <w:szCs w:val="16"/>
          <w:lang w:eastAsia="zh-CN"/>
        </w:rPr>
      </w:pPr>
      <w:r>
        <w:rPr>
          <w:sz w:val="16"/>
          <w:szCs w:val="16"/>
        </w:rPr>
        <w:t xml:space="preserve">*Note: </w:t>
      </w:r>
      <w:r>
        <w:rPr>
          <w:sz w:val="16"/>
          <w:szCs w:val="16"/>
          <w:lang w:eastAsia="zh-CN"/>
        </w:rPr>
        <w:t>Do</w:t>
      </w:r>
      <w:r>
        <w:rPr>
          <w:sz w:val="16"/>
          <w:szCs w:val="16"/>
        </w:rPr>
        <w:t xml:space="preserve"> not</w:t>
      </w:r>
      <w:r>
        <w:rPr>
          <w:sz w:val="16"/>
          <w:szCs w:val="16"/>
          <w:lang w:eastAsia="zh-CN"/>
        </w:rPr>
        <w:t xml:space="preserve"> </w:t>
      </w:r>
      <w:r>
        <w:rPr>
          <w:sz w:val="16"/>
          <w:szCs w:val="16"/>
        </w:rPr>
        <w:t>used</w:t>
      </w:r>
      <w:r>
        <w:rPr>
          <w:sz w:val="16"/>
          <w:szCs w:val="16"/>
          <w:lang w:eastAsia="zh-CN"/>
        </w:rPr>
        <w:t xml:space="preserve"> sub-title</w:t>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16384"/>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Matthew Santorsa</w:t>
      </w:r>
      <w:r>
        <w:rPr>
          <w:sz w:val="18"/>
          <w:szCs w:val="18"/>
        </w:rPr>
        <w:br/>
      </w:r>
      <w:r>
        <w:rPr>
          <w:i/>
          <w:sz w:val="18"/>
          <w:szCs w:val="18"/>
        </w:rPr>
        <w:t xml:space="preserve">dept. name of organization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lang w:eastAsia="zh-CN"/>
        </w:rPr>
        <w:t>provide a short abstract</w:t>
      </w:r>
      <w:r>
        <w:rPr>
          <w:iCs/>
        </w:rPr>
        <w:t>)</w:t>
      </w:r>
    </w:p>
    <w:p>
      <w:pPr>
        <w:pStyle w:val="Keywords"/>
        <w:rPr/>
      </w:pPr>
      <w:r>
        <w:rPr/>
        <w:t>Keywords—</w:t>
      </w:r>
      <w:r>
        <w:rPr>
          <w:lang w:eastAsia="zh-CN"/>
        </w:rPr>
        <w:t>Public Transit, New York City, MTA</w:t>
      </w:r>
      <w:r>
        <w:rPr/>
        <w:t xml:space="preserve"> </w:t>
      </w:r>
      <w:r>
        <w:rPr>
          <w:lang w:eastAsia="zh-CN"/>
        </w:rPr>
        <w:t>(provide 3-5 keywords</w:t>
      </w:r>
      <w:r>
        <w:rPr/>
        <w:t>)</w:t>
      </w:r>
    </w:p>
    <w:p>
      <w:pPr>
        <w:pStyle w:val="Heading1"/>
        <w:ind w:hanging="0"/>
        <w:rPr/>
      </w:pPr>
      <w:r>
        <w:rPr/>
        <w:t>Introduction (</w:t>
      </w:r>
      <w:r>
        <w:rPr>
          <w:rFonts w:eastAsia="MS Mincho"/>
          <w:i/>
        </w:rPr>
        <w:t>Heading 1</w:t>
      </w:r>
      <w:r>
        <w:rPr/>
        <w:t>)</w:t>
      </w:r>
    </w:p>
    <w:p>
      <w:pPr>
        <w:pStyle w:val="BodyText"/>
        <w:ind w:hanging="0"/>
        <w:rPr>
          <w:lang w:val="en-US" w:eastAsia="zh-CN"/>
        </w:rPr>
      </w:pPr>
      <w:r>
        <w:rPr>
          <w:lang w:val="en-US" w:eastAsia="zh-CN"/>
        </w:rPr>
        <w:tab/>
        <w:t>The New York City subway is an interesting beast, created back in the early 20</w:t>
      </w:r>
      <w:r>
        <w:rPr>
          <w:vertAlign w:val="superscript"/>
          <w:lang w:val="en-US" w:eastAsia="zh-CN"/>
        </w:rPr>
        <w:t>th</w:t>
      </w:r>
      <w:r>
        <w:rPr>
          <w:lang w:val="en-US" w:eastAsia="zh-CN"/>
        </w:rPr>
        <w:t xml:space="preserve"> century to transport commuters throughout the boroughs, to help clear congestion within the city. Several lines were created, primarily running on shared tracks through downtown Manhattan. This is commonly known as interlining, and it has its problems, such as delaying trains if one breaks down within a station, or if the track along the line fails. A single delay on one train line can fan out to delay all the other lines. This brings up the question, how does interlining affect the NYC subway? Does it significantly change the average margins of time that it takes for a train to take its route, end to end? Was interlining the right way for the Metropolitan Transportation Authority (MTA) to go?</w:t>
      </w:r>
    </w:p>
    <w:p>
      <w:pPr>
        <w:pStyle w:val="Heading1"/>
        <w:ind w:hanging="0"/>
        <w:rPr/>
      </w:pPr>
      <w:r>
        <w:rPr>
          <w:lang w:eastAsia="zh-CN"/>
        </w:rPr>
        <w:t>Datasets</w:t>
      </w:r>
    </w:p>
    <w:p>
      <w:pPr>
        <w:pStyle w:val="Heading2"/>
        <w:rPr/>
      </w:pPr>
      <w:r>
        <w:rPr>
          <w:lang w:eastAsia="zh-CN"/>
        </w:rPr>
        <w:t>Source of dataset</w:t>
      </w:r>
    </w:p>
    <w:p>
      <w:pPr>
        <w:pStyle w:val="BodyText"/>
        <w:ind w:hanging="0"/>
        <w:rPr>
          <w:lang w:val="en-US"/>
        </w:rPr>
      </w:pPr>
      <w:r>
        <w:rPr>
          <w:lang w:val="en-US" w:eastAsia="zh-CN"/>
        </w:rPr>
        <w:tab/>
        <w:t>My dataset originate</w:t>
      </w:r>
      <w:r>
        <w:rPr>
          <w:lang w:val="en-US" w:eastAsia="zh-CN"/>
        </w:rPr>
        <w:t>s</w:t>
      </w:r>
      <w:r>
        <w:rPr>
          <w:lang w:val="en-US" w:eastAsia="zh-CN"/>
        </w:rPr>
        <w:t xml:space="preserve"> from the MTA itself, on the NY State Govt website. This makes </w:t>
      </w:r>
      <w:r>
        <w:rPr>
          <w:lang w:val="en-US" w:eastAsia="zh-CN"/>
        </w:rPr>
        <w:t xml:space="preserve">it </w:t>
      </w:r>
      <w:r>
        <w:rPr>
          <w:lang w:val="en-US" w:eastAsia="zh-CN"/>
        </w:rPr>
        <w:t xml:space="preserve">credible, as </w:t>
      </w:r>
      <w:r>
        <w:rPr>
          <w:lang w:val="en-US" w:eastAsia="zh-CN"/>
        </w:rPr>
        <w:t xml:space="preserve">it is </w:t>
      </w:r>
      <w:r>
        <w:rPr>
          <w:lang w:val="en-US" w:eastAsia="zh-CN"/>
        </w:rPr>
        <w:t xml:space="preserve"> maintained by the state government, and the MTA itself. They are produced from statistics generated from subway metrics, and originally were produced at the start of 2</w:t>
      </w:r>
      <w:r>
        <w:rPr>
          <w:lang w:val="en-US" w:eastAsia="zh-CN"/>
        </w:rPr>
        <w:t>019</w:t>
      </w:r>
      <w:r>
        <w:rPr>
          <w:lang w:val="en-US" w:eastAsia="zh-CN"/>
        </w:rPr>
        <w:t>, as that is the timeframe of available data from when I began this project.</w:t>
      </w:r>
    </w:p>
    <w:p>
      <w:pPr>
        <w:pStyle w:val="Heading2"/>
        <w:rPr/>
      </w:pPr>
      <w:r>
        <w:rPr>
          <w:lang w:eastAsia="zh-CN"/>
        </w:rPr>
        <w:t>Dataset Characteristics</w:t>
      </w:r>
    </w:p>
    <w:p>
      <w:pPr>
        <w:pStyle w:val="BodyText"/>
        <w:rPr>
          <w:lang w:val="en-US"/>
        </w:rPr>
      </w:pPr>
      <w:r>
        <w:rPr>
          <w:lang w:val="en-US"/>
        </w:rPr>
        <w:t xml:space="preserve">The datasets format </w:t>
      </w:r>
      <w:r>
        <w:rPr>
          <w:lang w:val="en-US"/>
        </w:rPr>
        <w:t>is a CSV file, and it contains the following columns: Month, Scheduled Day Type, Time Period, Line, Direction, Stop Path ID, Average Actual Runtime, 25</w:t>
      </w:r>
      <w:r>
        <w:rPr>
          <w:vertAlign w:val="superscript"/>
          <w:lang w:val="en-US"/>
        </w:rPr>
        <w:t>th</w:t>
      </w:r>
      <w:r>
        <w:rPr>
          <w:lang w:val="en-US"/>
        </w:rPr>
        <w:t xml:space="preserve"> Percentile Runtime, 50</w:t>
      </w:r>
      <w:r>
        <w:rPr>
          <w:vertAlign w:val="superscript"/>
          <w:lang w:val="en-US"/>
        </w:rPr>
        <w:t>th</w:t>
      </w:r>
      <w:r>
        <w:rPr>
          <w:lang w:val="en-US"/>
        </w:rPr>
        <w:t xml:space="preserve"> Percentile Runtime, 75</w:t>
      </w:r>
      <w:r>
        <w:rPr>
          <w:vertAlign w:val="superscript"/>
          <w:lang w:val="en-US"/>
        </w:rPr>
        <w:t>th</w:t>
      </w:r>
      <w:r>
        <w:rPr>
          <w:lang w:val="en-US"/>
        </w:rPr>
        <w:t xml:space="preserve"> Percentile Runtime, Actual Trains, Distance, Average Speed, Average Scheduled Runtime, Scheduled Trains, Origin Station ID, Destination Station ID, Origin Station Name, Destination Station Name, and Number of Stops.  When cleaning the Data, I removed all of the columns except for Month, Line, the percentile columns, average runtime, and the destination and origin station names. After I separated the lines, I ended up dropping the destination and origin station names as well, to help clean up the data further. Finally, I created a </w:t>
      </w:r>
      <w:r>
        <w:rPr>
          <w:lang w:val="en-US"/>
        </w:rPr>
        <w:t>datetime column, and a time_numeric column to allow for the proper handling of yearly trends over the 6 years since the dataset started. For the dataset size, it is roughly 112 thousand rows of data, pre cleaning.</w:t>
      </w:r>
    </w:p>
    <w:p>
      <w:pPr>
        <w:pStyle w:val="Heading1"/>
        <w:ind w:hanging="0"/>
        <w:rPr/>
      </w:pPr>
      <w:r>
        <w:rPr>
          <w:lang w:eastAsia="zh-CN"/>
        </w:rPr>
        <w:t>Methodology</w:t>
      </w:r>
    </w:p>
    <w:p>
      <w:pPr>
        <w:pStyle w:val="BodyText"/>
        <w:rPr>
          <w:lang w:val="en-US" w:eastAsia="zh-CN"/>
        </w:rPr>
      </w:pPr>
      <w:r>
        <w:rPr>
          <w:color w:val="FF0000"/>
          <w:lang w:val="en-US" w:eastAsia="zh-CN"/>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w:t>
      </w:r>
      <w:r>
        <w:rPr>
          <w:color w:val="FF0000"/>
          <w:lang w:val="en-US"/>
        </w:rPr>
        <w:t xml:space="preserve">  </w:t>
      </w:r>
      <w:r>
        <w:rPr>
          <w:color w:val="FF0000"/>
          <w:lang w:val="en-US" w:eastAsia="zh-CN"/>
        </w:rPr>
        <w:t>Any optional input/extra work did you adjust to make the results better. If you have multiple methods, feel free to use subsection A., B. to separate them.</w:t>
      </w:r>
    </w:p>
    <w:p>
      <w:pPr>
        <w:pStyle w:val="Heading2"/>
        <w:rPr/>
      </w:pPr>
      <w:r>
        <w:rPr>
          <w:lang w:eastAsia="zh-CN"/>
        </w:rPr>
        <w:t>Average Lines</w:t>
      </w:r>
    </w:p>
    <w:p>
      <w:pPr>
        <w:pStyle w:val="BodyText"/>
        <w:rPr>
          <w:lang w:val="en-US"/>
        </w:rPr>
      </w:pPr>
      <w:r>
        <w:rPr>
          <w:lang w:val="en-US"/>
        </w:rPr>
        <w:t xml:space="preserve">To find the fastest line, I utilized the average runtime column as my main data type. This is because it is an aggregate of the entire months’ data, and is not a quartile like the other 3 available runtimes. The only downside is that I am taking an average of an average, which may be less accurate than if I had the original runtimes, but the MTA does not provide this data to the public. </w:t>
      </w:r>
    </w:p>
    <w:p>
      <w:pPr>
        <w:pStyle w:val="Heading1"/>
        <w:ind w:hanging="0"/>
        <w:rPr/>
      </w:pPr>
      <w:r>
        <w:rPr>
          <w:lang w:eastAsia="zh-CN"/>
        </w:rPr>
        <w:t>Results</w:t>
      </w:r>
    </w:p>
    <w:p>
      <w:pPr>
        <w:pStyle w:val="BodyText"/>
        <w:rPr>
          <w:color w:val="FF0000"/>
          <w:lang w:val="en-US" w:eastAsia="zh-CN"/>
        </w:rPr>
      </w:pPr>
      <w:r>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pPr>
        <w:pStyle w:val="BodyText"/>
        <w:rPr>
          <w:lang w:val="en-US"/>
        </w:rPr>
      </w:pPr>
      <w:r>
        <w:rPr>
          <w:lang w:val="en-US" w:eastAsia="zh-CN"/>
        </w:rPr>
        <w:t xml:space="preserve">Example: </w:t>
      </w:r>
      <w:r>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lang w:eastAsia="zh-CN"/>
        </w:rPr>
        <w:t>Result A</w:t>
      </w:r>
    </w:p>
    <w:p>
      <w:pPr>
        <w:pStyle w:val="BodyText"/>
        <w:rPr>
          <w:lang w:val="en-US" w:eastAsia="zh-CN"/>
        </w:rPr>
      </w:pPr>
      <w:r>
        <w:rPr>
          <w:lang w:val="en-US"/>
        </w:rPr>
        <w:t>Example:</w:t>
      </w:r>
      <w:r>
        <w:rPr>
          <w:lang w:val="en-US" w:eastAsia="zh-CN"/>
        </w:rPr>
        <w:t xml:space="preserve"> XXX</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Heading2"/>
        <w:rPr/>
      </w:pPr>
      <w:r>
        <w:rPr>
          <w:lang w:eastAsia="zh-CN"/>
        </w:rPr>
        <w:t>Results B</w:t>
      </w:r>
    </w:p>
    <w:p>
      <w:pPr>
        <w:pStyle w:val="BodyText"/>
        <w:rPr>
          <w:lang w:val="en-US"/>
        </w:rPr>
      </w:pPr>
      <w:r>
        <w:rPr>
          <w:lang w:val="en-US" w:eastAsia="zh-CN"/>
        </w:rPr>
        <w:t xml:space="preserve">Example: </w:t>
      </w:r>
      <w:r>
        <w:rPr>
          <w:lang w:val="en-US"/>
        </w:rPr>
        <w:t>Headings, or heads, are organizational devices that guide the reader through your paper. There are two types: component heads and text heads.</w:t>
      </w:r>
    </w:p>
    <w:p>
      <w:pPr>
        <w:pStyle w:val="Heading2"/>
        <w:rPr/>
      </w:pPr>
      <w:r>
        <w:rPr>
          <w:lang w:eastAsia="zh-CN"/>
        </w:rPr>
        <w:t xml:space="preserve">Results C </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val="0000"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lang w:val="en-US"/>
        </w:rPr>
      </w:pPr>
      <w:r>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1"/>
        <w:ind w:hanging="0"/>
        <w:rPr>
          <w:lang w:eastAsia="zh-CN"/>
        </w:rPr>
      </w:pPr>
      <w:r>
        <w:rPr>
          <w:lang w:eastAsia="zh-CN"/>
        </w:rPr>
        <w:t>Discussion</w:t>
      </w:r>
    </w:p>
    <w:p>
      <w:pPr>
        <w:pStyle w:val="BodyText"/>
        <w:rPr>
          <w:color w:val="FF0000"/>
          <w:lang w:val="en-US" w:eastAsia="zh-CN"/>
        </w:rPr>
      </w:pPr>
      <w:r>
        <w:rPr>
          <w:color w:val="FF0000"/>
          <w:lang w:val="en-US"/>
        </w:rPr>
        <w:t xml:space="preserve">Every method/project has its shortage or weakness. Please </w:t>
      </w:r>
      <w:r>
        <w:rPr>
          <w:color w:val="FF0000"/>
          <w:lang w:val="en-US" w:eastAsia="zh-CN"/>
        </w:rPr>
        <w:t>discuss the unsatisfied results in your project. And discuss the feasible suggestions of future work to revise/improve your result.</w:t>
      </w:r>
    </w:p>
    <w:p>
      <w:pPr>
        <w:pStyle w:val="BodyText"/>
        <w:rPr>
          <w:lang w:eastAsia="zh-CN"/>
        </w:rPr>
      </w:pPr>
      <w:r>
        <w:rPr>
          <w:lang w:val="en-US" w:eastAsia="zh-CN"/>
        </w:rPr>
        <w:t>Example: xxx</w:t>
      </w:r>
    </w:p>
    <w:p>
      <w:pPr>
        <w:pStyle w:val="Heading1"/>
        <w:ind w:hanging="0"/>
        <w:rPr/>
      </w:pPr>
      <w:r>
        <w:rPr>
          <w:lang w:eastAsia="zh-CN"/>
        </w:rPr>
        <w:t>Conclusion</w:t>
      </w:r>
    </w:p>
    <w:p>
      <w:pPr>
        <w:pStyle w:val="BodyText"/>
        <w:rPr>
          <w:smallCaps/>
          <w:color w:val="FF0000"/>
        </w:rPr>
      </w:pPr>
      <w:r>
        <w:rPr>
          <w:color w:val="FF0000"/>
          <w:lang w:val="en-US"/>
        </w:rPr>
        <w:t>In this part, you should summarize your project. What important results did you find for your topic and what’s the effect of this result on the real-world?</w:t>
      </w:r>
      <w:r>
        <w:rPr>
          <w:smallCaps/>
          <w:color w:val="FF0000"/>
        </w:rPr>
        <w:t xml:space="preserve"> </w:t>
      </w:r>
    </w:p>
    <w:p>
      <w:pPr>
        <w:pStyle w:val="BodyText"/>
        <w:rPr>
          <w:lang w:eastAsia="zh-CN"/>
        </w:rPr>
      </w:pPr>
      <w:r>
        <w:rPr>
          <w:lang w:val="en-US" w:eastAsia="zh-CN"/>
        </w:rPr>
        <w:t>Example: xxx</w:t>
      </w:r>
    </w:p>
    <w:p>
      <w:pPr>
        <w:pStyle w:val="Heading5"/>
        <w:rPr/>
      </w:pPr>
      <w:r>
        <w:rPr/>
        <w:t xml:space="preserve">Acknowledgment </w:t>
      </w:r>
      <w:r>
        <w:rPr>
          <w:i/>
          <w:iCs/>
        </w:rPr>
        <w:t>(</w:t>
      </w:r>
      <w:r>
        <w:rPr>
          <w:i/>
          <w:iCs/>
          <w:caps w:val="false"/>
          <w:smallCaps w:val="false"/>
        </w:rPr>
        <w:t>Heading 5</w:t>
      </w:r>
      <w:r>
        <w:rPr>
          <w:i/>
          <w:iCs/>
        </w:rPr>
        <w:t>)</w:t>
      </w:r>
    </w:p>
    <w:p>
      <w:pPr>
        <w:pStyle w:val="BodyText"/>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rPr/>
      </w:pPr>
      <w:r>
        <w:rPr/>
        <w:t>References</w:t>
      </w:r>
    </w:p>
    <w:p>
      <w:pPr>
        <w:pStyle w:val="BodyText"/>
        <w:rPr>
          <w:lang w:val="en-US"/>
        </w:rPr>
      </w:pPr>
      <w:r>
        <w:rPr>
          <w:color w:val="FF0000"/>
          <w:lang w:val="en-US"/>
        </w:rPr>
        <w:t>Use the IEEE format for the citation. The template will number citations consecutively within brackets [1]. The sentence punctuation follows the bracket [2]. Refer simply to the reference number, as in [3]—do not use “Ref. [3]” or “reference [3]” except at the beginning of a sentence: “Reference [3] was the first ...”</w:t>
      </w:r>
      <w:r>
        <w:rPr>
          <w:color w:val="FF0000"/>
          <w:lang w:val="en-US" w:eastAsia="zh-CN"/>
        </w:rPr>
        <w:t xml:space="preserve"> </w:t>
      </w:r>
      <w:r>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numPr>
          <w:ilvl w:val="0"/>
          <w:numId w:val="5"/>
        </w:numPr>
        <w:ind w:hanging="354" w:start="354"/>
        <w:rPr/>
      </w:pPr>
      <w:r>
        <w:rPr>
          <w:rFonts w:eastAsia="MS Mincho"/>
          <w:sz w:val="16"/>
          <w:szCs w:val="16"/>
          <w:lang w:val="en-US" w:eastAsia="en-US"/>
        </w:rPr>
        <w:t xml:space="preserve">[1] M. T. Authority, “MTA subway end-to-end running times: Beginning 2019: State of New York,” MTA Subway End-to-End Running Times: Beginning 2019 | State of New York, https://data.ny.gov/Transportation/MTA-Subway-End-to-End-Running-Times-Beginning-2019/sp9g-mzjh/about_data (accessed Apr. 9, 2025). </w:t>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eastAsia="x-none"/>
        </w:rPr>
      </w:pPr>
      <w:r>
        <w:rPr>
          <w:rFonts w:eastAsia="SimSun"/>
          <w:b/>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CommentReference">
    <w:name w:val="annotation reference"/>
    <w:basedOn w:val="DefaultParagraphFont"/>
    <w:qFormat/>
    <w:rsid w:val="00753ab2"/>
    <w:rPr>
      <w:sz w:val="16"/>
      <w:szCs w:val="16"/>
    </w:rPr>
  </w:style>
  <w:style w:type="character" w:styleId="CommentTextChar" w:customStyle="1">
    <w:name w:val="Comment Text Char"/>
    <w:basedOn w:val="DefaultParagraphFont"/>
    <w:link w:val="CommentText"/>
    <w:qFormat/>
    <w:rsid w:val="00753ab2"/>
    <w:rPr/>
  </w:style>
  <w:style w:type="character" w:styleId="CommentSubjectChar" w:customStyle="1">
    <w:name w:val="Comment Subject Char"/>
    <w:basedOn w:val="CommentTextChar"/>
    <w:link w:val="annotationsubject"/>
    <w:semiHidden/>
    <w:qFormat/>
    <w:rsid w:val="00753ab2"/>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user" w:customStyle="1">
    <w:name w:val="Frame Contents (user)"/>
    <w:basedOn w:val="Normal"/>
    <w:qFormat/>
    <w:pPr/>
    <w:rPr/>
  </w:style>
  <w:style w:type="paragraph" w:styleId="CommentText">
    <w:name w:val="annotation text"/>
    <w:basedOn w:val="Normal"/>
    <w:link w:val="CommentTextChar"/>
    <w:rsid w:val="00753ab2"/>
    <w:pPr/>
    <w:rPr/>
  </w:style>
  <w:style w:type="paragraph" w:styleId="annotationsubject">
    <w:name w:val="annotation subject"/>
    <w:basedOn w:val="CommentText"/>
    <w:next w:val="CommentText"/>
    <w:link w:val="CommentSubjectChar"/>
    <w:semiHidden/>
    <w:unhideWhenUsed/>
    <w:qFormat/>
    <w:rsid w:val="00753ab2"/>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LibreOffice/25.2.2.2$Linux_X86_64 LibreOffice_project/520$Build-2</Application>
  <AppVersion>15.0000</AppVersion>
  <Pages>2</Pages>
  <Words>1354</Words>
  <Characters>7070</Characters>
  <CharactersWithSpaces>8360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dcterms:modified xsi:type="dcterms:W3CDTF">2025-04-09T20:47:32Z</dcterms:modified>
  <cp:revision>87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