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1102" w:right="1094" w:firstLine="0"/>
        <w:jc w:val="center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RELATÓRIO DE IMPACTO À PROTEÇÃO DE DADOS PESSOAIS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2" w:right="1097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20" w:orient="portrait"/>
          <w:pgMar w:bottom="980" w:top="1500" w:left="980" w:right="1000" w:header="727" w:footer="799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de março de 2024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82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- IDENTIFICAÇÃO DOS AGENTES DE TRATAMENTO E DO ENCARREGADO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3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FIAP Pós Tech - Tech Challenge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7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Operador(es):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Gabriel Almeida dos Santos,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Paulo Lobo</w:t>
      </w:r>
      <w:r w:rsidDel="00000000" w:rsidR="00000000" w:rsidRPr="00000000">
        <w:rPr>
          <w:sz w:val="24"/>
          <w:szCs w:val="24"/>
          <w:rtl w:val="0"/>
        </w:rPr>
        <w:t xml:space="preserve">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6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Encarregado:</w:t>
      </w:r>
      <w:r w:rsidDel="00000000" w:rsidR="00000000" w:rsidRPr="00000000">
        <w:rPr>
          <w:sz w:val="24"/>
          <w:szCs w:val="24"/>
          <w:rtl w:val="0"/>
        </w:rPr>
        <w:t xml:space="preserve"> FIAP - Centro Universitário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3"/>
        </w:tabs>
        <w:spacing w:after="0" w:before="0" w:line="240" w:lineRule="auto"/>
        <w:ind w:left="153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do encarregado:</w:t>
      </w:r>
      <w:r w:rsidDel="00000000" w:rsidR="00000000" w:rsidRPr="00000000">
        <w:rPr>
          <w:sz w:val="24"/>
          <w:szCs w:val="24"/>
          <w:rtl w:val="0"/>
        </w:rPr>
        <w:t xml:space="preserve"> contato@fiap.com.br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a86e7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11 </w:t>
      </w:r>
      <w:r w:rsidDel="00000000" w:rsidR="00000000" w:rsidRPr="00000000">
        <w:rPr>
          <w:sz w:val="24"/>
          <w:szCs w:val="24"/>
          <w:rtl w:val="0"/>
        </w:rPr>
        <w:t xml:space="preserve">3585-8010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- NECESSIDADE DE ELABORAR O RELATÓRIO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Atendimento ao artigo 5o, inciso II, artigo 10, parágrafo 3o., artigo 14, artigo 42 todos da Lei 13.907/2018 - Lei Geral de Proteção de Dados.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- DESCRIÇÃO DO TRATAMENTO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Relativamente à natureza, escopo, contexto e finalidade do tratamento, a CONTROLADORA informa que, diante de sua atividade principal de prestação de serviços de </w:t>
      </w:r>
      <w:r w:rsidDel="00000000" w:rsidR="00000000" w:rsidRPr="00000000">
        <w:rPr>
          <w:sz w:val="24"/>
          <w:szCs w:val="24"/>
          <w:rtl w:val="0"/>
        </w:rPr>
        <w:t xml:space="preserve">fast food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dos fundamentos legais da necessidade de elaborar o relatório, esclarece que: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left" w:leader="none" w:pos="873"/>
        </w:tabs>
        <w:spacing w:line="276" w:lineRule="auto"/>
        <w:ind w:left="873" w:right="15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coleta e trata dados pessoais e sensíveis relativos à CPF, nome e email vinculados ao TITULAR, para melhor experiência e comunicação com as entregas de pedidos;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47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 os dados no interesse legítimo d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CONTROLADORA,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razão d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sua necessidade, </w:t>
      </w:r>
      <w:r w:rsidDel="00000000" w:rsidR="00000000" w:rsidRPr="00000000">
        <w:rPr>
          <w:sz w:val="24"/>
          <w:szCs w:val="24"/>
          <w:rtl w:val="0"/>
        </w:rPr>
        <w:t xml:space="preserve">conforme solicitado por autoridades judiciais - conforme previsto no Código Tributário Nacional (CTN/66) sobre órgãos de controle do fisco, da fazenda, que remetem à União, aos Estados e aos Municípios - para comprovação d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dados </w:t>
      </w:r>
      <w:r w:rsidDel="00000000" w:rsidR="00000000" w:rsidRPr="00000000">
        <w:rPr>
          <w:sz w:val="24"/>
          <w:szCs w:val="24"/>
          <w:rtl w:val="0"/>
        </w:rPr>
        <w:t xml:space="preserve">que versam sobre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informações tributárias e fiscais, que, </w:t>
      </w:r>
      <w:r w:rsidDel="00000000" w:rsidR="00000000" w:rsidRPr="00000000">
        <w:rPr>
          <w:sz w:val="24"/>
          <w:szCs w:val="24"/>
          <w:rtl w:val="0"/>
        </w:rPr>
        <w:t xml:space="preserve">em decorrência da atividade econômica da CONTROLADORA, poderá surgir a necessidade de serem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encaminhadas para </w:t>
      </w:r>
      <w:r w:rsidDel="00000000" w:rsidR="00000000" w:rsidRPr="00000000">
        <w:rPr>
          <w:sz w:val="24"/>
          <w:szCs w:val="24"/>
          <w:rtl w:val="0"/>
        </w:rPr>
        <w:t xml:space="preserve">controle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tributá</w:t>
      </w:r>
      <w:r w:rsidDel="00000000" w:rsidR="00000000" w:rsidRPr="00000000">
        <w:rPr>
          <w:sz w:val="24"/>
          <w:szCs w:val="24"/>
          <w:rtl w:val="0"/>
        </w:rPr>
        <w:t xml:space="preserve">rio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fisca</w:t>
      </w:r>
      <w:r w:rsidDel="00000000" w:rsidR="00000000" w:rsidRPr="00000000">
        <w:rPr>
          <w:sz w:val="24"/>
          <w:szCs w:val="24"/>
          <w:rtl w:val="0"/>
        </w:rPr>
        <w:t xml:space="preserve">l, conforme previsto na legislação brasileira;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46" w:hanging="36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980" w:top="1500" w:left="980" w:right="1000" w:header="727" w:footer="799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trata dados que podem causar danos </w:t>
      </w:r>
      <w:r w:rsidDel="00000000" w:rsidR="00000000" w:rsidRPr="00000000">
        <w:rPr>
          <w:sz w:val="24"/>
          <w:szCs w:val="24"/>
          <w:rtl w:val="0"/>
        </w:rPr>
        <w:t xml:space="preserve">materiais e que versam sobre a honra e moral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TITULAR, referente ao sigilo </w:t>
      </w:r>
      <w:r w:rsidDel="00000000" w:rsidR="00000000" w:rsidRPr="00000000">
        <w:rPr>
          <w:sz w:val="24"/>
          <w:szCs w:val="24"/>
          <w:rtl w:val="0"/>
        </w:rPr>
        <w:t xml:space="preserve">de informações privadas armazenadas  em sistema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- PARTES INTERESSADAS CONSULTADAS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confecção deste Relatório, Colaboradores de diversos projetos, especialistas em segurança da informação e tecnologia da informação foram analisados.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Realizaram-se avaliações de conformidade à LGPD, sob os aspectos culturais, operacionais e nos sistemas informatizados, segundo padrão metodológico baseado nas melhores práticas de proteção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- NECESSIDADE E PROPORCIONALIDADE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8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Fundamentação legal: artigo 5o, inciso II, artigo 10, parágrafo 3o., artigo 14, artigo 42 todos da Lei 13.907/2018 - Lei Geral de Proteção de Dados.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53" w:right="15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Tendo em vista que o legítimo interesse do controlador é uma das fundamentações em razão de sua responsabilidade solidária ao TITULAR em caso de irregularidade fiscal e tributária: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47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tratamento dos dados sensíveis é indispensável ao cumprimento das exigências da legislação brasileira;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41" w:line="240" w:lineRule="auto"/>
        <w:ind w:left="873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atual de fato auxilia no propósito almejado.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dados coletados com essa finalidade são eliminados após o período exigido pela legislação, que é de 5 (cinco) anos. Enquanto perdurar esse prazo, o encarregado manterá todos os arquivos de backup criptografados em mídia física e armazenamento adicional em nuvem com segurança e duplo fator de autenticação, inclusive para fins de recuperação de arquivos de segurança e recibos de transmissão e evidência de cumprimento de obrigação acessória e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entidade CONTROLADORA poderá, a pedido do TITULAR, transferir a ele a guarda de tais informações, ressalvadas àquelas que o próprio CONTROLADOR, por dever de ofício, deve possuir pelo período constante da legislação.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"/>
        </w:tabs>
        <w:spacing w:after="0" w:before="0" w:line="276" w:lineRule="auto"/>
        <w:ind w:left="354" w:right="16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5"/>
        </w:tabs>
        <w:spacing w:after="0" w:before="0" w:line="276" w:lineRule="auto"/>
        <w:ind w:left="354" w:right="161" w:hanging="201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IDENTIFICAÇÃO E AVALIAÇÃO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erminologias para cada item desta tabela: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58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probabilidade (P) - chance de algo acontecer, não importando se definida, medida ou determinada; - numerada em 3 gradações: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5(baixo)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ffd966"/>
          <w:sz w:val="24"/>
          <w:szCs w:val="24"/>
          <w:u w:val="none"/>
          <w:shd w:fill="auto" w:val="clear"/>
          <w:vertAlign w:val="baseline"/>
          <w:rtl w:val="0"/>
        </w:rPr>
        <w:t xml:space="preserve">10(médio)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15(alto)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58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 ( I ) - resultado de um evento que afeta o titular; - numerado em 3 gradações: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5(baixo)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ffd966"/>
          <w:sz w:val="24"/>
          <w:szCs w:val="24"/>
          <w:u w:val="none"/>
          <w:shd w:fill="auto" w:val="clear"/>
          <w:vertAlign w:val="baseline"/>
          <w:rtl w:val="0"/>
        </w:rPr>
        <w:t xml:space="preserve">10(médio)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15(alto)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3"/>
        </w:tabs>
        <w:spacing w:after="0" w:before="0" w:line="276" w:lineRule="auto"/>
        <w:ind w:left="873" w:right="156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nível de risco - magnitude de um risco ou combinação de riscos, combinando probabilidade X impacto (multiplicação)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2"/>
        </w:tabs>
        <w:spacing w:after="0" w:before="0" w:line="240" w:lineRule="auto"/>
        <w:ind w:left="872" w:right="0" w:hanging="359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R00 - risco classificado pelo mapeamento de dados como presente na operação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15"/>
        <w:gridCol w:w="4875"/>
        <w:gridCol w:w="645"/>
        <w:gridCol w:w="765"/>
        <w:gridCol w:w="1845"/>
        <w:tblGridChange w:id="0">
          <w:tblGrid>
            <w:gridCol w:w="1515"/>
            <w:gridCol w:w="4875"/>
            <w:gridCol w:w="645"/>
            <w:gridCol w:w="765"/>
            <w:gridCol w:w="1845"/>
          </w:tblGrid>
        </w:tblGridChange>
      </w:tblGrid>
      <w:tr>
        <w:trPr>
          <w:cantSplit w:val="0"/>
          <w:trHeight w:val="937" w:hRule="atLeast"/>
          <w:tblHeader w:val="0"/>
        </w:trPr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50" w:right="68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N. DO RISCO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DO RISCO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7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22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NÍVEL DE RISCO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R01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 não autorizado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d9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8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d966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red"/>
                <w:u w:val="none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ff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98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67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retenção prolongada dos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33" w:right="20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67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ff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67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vinculação indevida, direta ou indireta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ff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98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67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4.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falha ou erro de processamento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0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ff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198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0" w:right="67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7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Invasões, ciberataques e vazamento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0" w:right="20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ff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198" w:right="19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56" w:lineRule="auto"/>
              <w:ind w:left="0" w:right="677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fd966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i w:val="0"/>
          <w:u w:val="none"/>
          <w:rtl w:val="0"/>
        </w:rPr>
        <w:t xml:space="preserve">- MEDIDAS PARA TRATAR 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0"/>
        <w:gridCol w:w="2850"/>
        <w:gridCol w:w="3120"/>
        <w:gridCol w:w="2790"/>
        <w:tblGridChange w:id="0">
          <w:tblGrid>
            <w:gridCol w:w="870"/>
            <w:gridCol w:w="2850"/>
            <w:gridCol w:w="3120"/>
            <w:gridCol w:w="2790"/>
          </w:tblGrid>
        </w:tblGridChange>
      </w:tblGrid>
      <w:tr>
        <w:trPr>
          <w:cantSplit w:val="0"/>
          <w:trHeight w:val="937" w:hRule="atLeast"/>
          <w:tblHeader w:val="1"/>
        </w:trPr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RISCO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40" w:right="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200" w:right="55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EFEITO SOBRE O RISCO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878787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556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MEDIDA APROVADA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R01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40" w:right="4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1.controle de acesso lógico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reduzir</w:t>
            </w:r>
          </w:p>
        </w:tc>
        <w:tc>
          <w:tcPr>
            <w:tcBorders>
              <w:top w:color="87878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5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76" w:lineRule="auto"/>
              <w:ind w:left="340" w:right="49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1.controle de acesso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spacing w:before="175" w:lineRule="auto"/>
              <w:ind w:left="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reduzir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76" w:lineRule="auto"/>
              <w:ind w:left="34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2.controle criptográfico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4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3.proteção física do ambiente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4.backup para restauração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5.comunicação sobre perda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1046.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6.controle levantamento de danos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1.manutenção programada da 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2.eliminação programada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3.alertas sobre retenções prolongadas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 e prevenção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1.treinamento para equipe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2.testes de 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3.comunicação sobre vinculação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4.desvinculação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5.restrição de coleta de dados para vinculações não desejadas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exposição, 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1.dimensionamento de hardware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2.monitoramento de indicadores da aplicação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3.em falha, retroceder transações de alto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4.alertas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1.gestão de pessoas , controle de credenciais 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2.termo de sigilo e confidencialidade para colaboradores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3.fechadura eletrônica para acesso interno ao toten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4.controle de vulnerabilidades de hardware, totem e corporativo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5.troca periódica de senhas de servidores 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6.firewall, bloqueio de ações, sites, domínios e e-mails suspeitos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7.limitação de requisições por segundos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8.criptografia de dados em repouso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9.criptografia de dados em trânsito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10.restrições de operações via credenciamento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11.monitoramento de estresse advindo de comportamento inesperado ou inadequado do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prevenir, reduzir e 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12.consistência e integridade dos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13.recomendação de uso de antivírus em maquinário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prevenir e reduzir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14.notificação e controle de danos sobre vazamento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40" w:right="19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15.alinhamento jurídico e técnico sobre dimensões de danos de vazamentos e ciberataques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medida profilática pós exposição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0"/>
          <w:numId w:val="1"/>
        </w:numPr>
        <w:tabs>
          <w:tab w:val="left" w:leader="none" w:pos="286"/>
        </w:tabs>
        <w:spacing w:after="0" w:before="0" w:line="240" w:lineRule="auto"/>
        <w:ind w:left="286" w:right="0" w:hanging="133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- APROVAÇÃO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Almeida dos Santos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1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Lôbo Neto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980" w:top="1500" w:left="980" w:right="1000" w:header="727" w:footer="7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10033000</wp:posOffset>
              </wp:positionV>
              <wp:extent cx="176530" cy="191135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10033000</wp:posOffset>
              </wp:positionV>
              <wp:extent cx="176530" cy="191135"/>
              <wp:effectExtent b="0" l="0" r="0" t="0"/>
              <wp:wrapNone/>
              <wp:docPr id="5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66676</wp:posOffset>
          </wp:positionH>
          <wp:positionV relativeFrom="paragraph">
            <wp:posOffset>80645</wp:posOffset>
          </wp:positionV>
          <wp:extent cx="1250100" cy="339775"/>
          <wp:effectExtent b="0" l="0" r="0" t="0"/>
          <wp:wrapSquare wrapText="bothSides" distB="0" distT="0" distL="114300" distR="114300"/>
          <wp:docPr id="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0100" cy="339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54" w:hanging="201.00000000000003"/>
      </w:pPr>
      <w:rPr>
        <w:rFonts w:ascii="Arial" w:cs="Arial" w:eastAsia="Arial" w:hAnsi="Arial"/>
        <w:b w:val="1"/>
        <w:i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873" w:hanging="360"/>
      </w:pPr>
      <w:rPr>
        <w:rFonts w:ascii="Arial MT" w:cs="Arial MT" w:eastAsia="Arial MT" w:hAnsi="Arial MT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86" w:hanging="360"/>
      </w:pPr>
      <w:rPr/>
    </w:lvl>
    <w:lvl w:ilvl="3">
      <w:start w:val="0"/>
      <w:numFmt w:val="bullet"/>
      <w:lvlText w:val="•"/>
      <w:lvlJc w:val="left"/>
      <w:pPr>
        <w:ind w:left="2893" w:hanging="360"/>
      </w:pPr>
      <w:rPr/>
    </w:lvl>
    <w:lvl w:ilvl="4">
      <w:start w:val="0"/>
      <w:numFmt w:val="bullet"/>
      <w:lvlText w:val="•"/>
      <w:lvlJc w:val="left"/>
      <w:pPr>
        <w:ind w:left="3900" w:hanging="360"/>
      </w:pPr>
      <w:rPr/>
    </w:lvl>
    <w:lvl w:ilvl="5">
      <w:start w:val="0"/>
      <w:numFmt w:val="bullet"/>
      <w:lvlText w:val="•"/>
      <w:lvlJc w:val="left"/>
      <w:pPr>
        <w:ind w:left="4906" w:hanging="360"/>
      </w:pPr>
      <w:rPr/>
    </w:lvl>
    <w:lvl w:ilvl="6">
      <w:start w:val="0"/>
      <w:numFmt w:val="bullet"/>
      <w:lvlText w:val="•"/>
      <w:lvlJc w:val="left"/>
      <w:pPr>
        <w:ind w:left="5913" w:hanging="360"/>
      </w:pPr>
      <w:rPr/>
    </w:lvl>
    <w:lvl w:ilvl="7">
      <w:start w:val="0"/>
      <w:numFmt w:val="bullet"/>
      <w:lvlText w:val="•"/>
      <w:lvlJc w:val="left"/>
      <w:pPr>
        <w:ind w:left="6920" w:hanging="360"/>
      </w:pPr>
      <w:rPr/>
    </w:lvl>
    <w:lvl w:ilvl="8">
      <w:start w:val="0"/>
      <w:numFmt w:val="bullet"/>
      <w:lvlText w:val="•"/>
      <w:lvlJc w:val="left"/>
      <w:pPr>
        <w:ind w:left="7926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73" w:hanging="360"/>
      </w:pPr>
      <w:rPr>
        <w:rFonts w:ascii="Arial MT" w:cs="Arial MT" w:eastAsia="Arial MT" w:hAnsi="Arial MT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86" w:hanging="360"/>
      </w:pPr>
      <w:rPr/>
    </w:lvl>
    <w:lvl w:ilvl="2">
      <w:start w:val="0"/>
      <w:numFmt w:val="bullet"/>
      <w:lvlText w:val="•"/>
      <w:lvlJc w:val="left"/>
      <w:pPr>
        <w:ind w:left="2692" w:hanging="360"/>
      </w:pPr>
      <w:rPr/>
    </w:lvl>
    <w:lvl w:ilvl="3">
      <w:start w:val="0"/>
      <w:numFmt w:val="bullet"/>
      <w:lvlText w:val="•"/>
      <w:lvlJc w:val="left"/>
      <w:pPr>
        <w:ind w:left="3598" w:hanging="360"/>
      </w:pPr>
      <w:rPr/>
    </w:lvl>
    <w:lvl w:ilvl="4">
      <w:start w:val="0"/>
      <w:numFmt w:val="bullet"/>
      <w:lvlText w:val="•"/>
      <w:lvlJc w:val="left"/>
      <w:pPr>
        <w:ind w:left="4504" w:hanging="360"/>
      </w:pPr>
      <w:rPr/>
    </w:lvl>
    <w:lvl w:ilvl="5">
      <w:start w:val="0"/>
      <w:numFmt w:val="bullet"/>
      <w:lvlText w:val="•"/>
      <w:lvlJc w:val="left"/>
      <w:pPr>
        <w:ind w:left="541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222" w:hanging="360"/>
      </w:pPr>
      <w:rPr/>
    </w:lvl>
    <w:lvl w:ilvl="8">
      <w:start w:val="0"/>
      <w:numFmt w:val="bullet"/>
      <w:lvlText w:val="•"/>
      <w:lvlJc w:val="left"/>
      <w:pPr>
        <w:ind w:left="8128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73" w:hanging="360"/>
      </w:pPr>
      <w:rPr>
        <w:rFonts w:ascii="Arial MT" w:cs="Arial MT" w:eastAsia="Arial MT" w:hAnsi="Arial MT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786" w:hanging="360"/>
      </w:pPr>
      <w:rPr/>
    </w:lvl>
    <w:lvl w:ilvl="2">
      <w:start w:val="0"/>
      <w:numFmt w:val="bullet"/>
      <w:lvlText w:val="•"/>
      <w:lvlJc w:val="left"/>
      <w:pPr>
        <w:ind w:left="2692" w:hanging="360"/>
      </w:pPr>
      <w:rPr/>
    </w:lvl>
    <w:lvl w:ilvl="3">
      <w:start w:val="0"/>
      <w:numFmt w:val="bullet"/>
      <w:lvlText w:val="•"/>
      <w:lvlJc w:val="left"/>
      <w:pPr>
        <w:ind w:left="3598" w:hanging="360"/>
      </w:pPr>
      <w:rPr/>
    </w:lvl>
    <w:lvl w:ilvl="4">
      <w:start w:val="0"/>
      <w:numFmt w:val="bullet"/>
      <w:lvlText w:val="•"/>
      <w:lvlJc w:val="left"/>
      <w:pPr>
        <w:ind w:left="4504" w:hanging="360"/>
      </w:pPr>
      <w:rPr/>
    </w:lvl>
    <w:lvl w:ilvl="5">
      <w:start w:val="0"/>
      <w:numFmt w:val="bullet"/>
      <w:lvlText w:val="•"/>
      <w:lvlJc w:val="left"/>
      <w:pPr>
        <w:ind w:left="541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222" w:hanging="360"/>
      </w:pPr>
      <w:rPr/>
    </w:lvl>
    <w:lvl w:ilvl="8">
      <w:start w:val="0"/>
      <w:numFmt w:val="bullet"/>
      <w:lvlText w:val="•"/>
      <w:lvlJc w:val="left"/>
      <w:pPr>
        <w:ind w:left="812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86" w:hanging="133"/>
    </w:pPr>
    <w:rPr>
      <w:rFonts w:ascii="Arial" w:cs="Arial" w:eastAsia="Arial" w:hAnsi="Arial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2">
    <w:name w:val="heading 1"/>
    <w:basedOn w:val="1"/>
    <w:next w:val="1"/>
    <w:uiPriority w:val="1"/>
    <w:qFormat w:val="1"/>
    <w:pPr>
      <w:ind w:left="286" w:hanging="133"/>
      <w:outlineLvl w:val="1"/>
    </w:pPr>
    <w:rPr>
      <w:rFonts w:ascii="Arial" w:cs="Arial" w:eastAsia="Arial" w:hAnsi="Arial"/>
      <w:b w:val="1"/>
      <w:bCs w:val="1"/>
      <w:sz w:val="24"/>
      <w:szCs w:val="24"/>
      <w:u w:color="000000" w:val="single"/>
      <w:lang w:bidi="ar-SA" w:eastAsia="en-US" w:val="pt-PT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Arial MT" w:cs="Arial MT" w:eastAsia="Arial MT" w:hAnsi="Arial MT"/>
      <w:sz w:val="24"/>
      <w:szCs w:val="24"/>
      <w:lang w:bidi="ar-SA" w:eastAsia="en-US" w:val="pt-PT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pPr>
      <w:ind w:left="873" w:hanging="360"/>
    </w:pPr>
    <w:rPr>
      <w:rFonts w:ascii="Arial MT" w:cs="Arial MT" w:eastAsia="Arial MT" w:hAnsi="Arial MT"/>
      <w:lang w:bidi="ar-SA" w:eastAsia="en-US" w:val="pt-PT"/>
    </w:rPr>
  </w:style>
  <w:style w:type="paragraph" w:styleId="8" w:customStyle="1">
    <w:name w:val="Table Paragraph"/>
    <w:basedOn w:val="1"/>
    <w:uiPriority w:val="1"/>
    <w:qFormat w:val="1"/>
    <w:pPr>
      <w:spacing w:before="175"/>
    </w:pPr>
    <w:rPr>
      <w:rFonts w:ascii="Arial MT" w:cs="Arial MT" w:eastAsia="Arial MT" w:hAnsi="Arial MT"/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2NvCs1nb+PUY20dQGsuhvbkcQ==">CgMxLjAyCGguZ2pkZ3hzOAByITFwRHR4VENFaVIzbHMwWXdvemlUX1o0ZEpEMmswcUhPQQ==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2024-03-12T01:58:00Z</dcterms:created>
  <dc:creator>gabri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m94 Google Docs Renderer</vt:lpwstr>
  </property>
  <property fmtid="{D5CDD505-2E9C-101B-9397-08002B2CF9AE}" pid="3" name="KSOProductBuildVer">
    <vt:lpwstr>1033-11.2.0.11225</vt:lpwstr>
  </property>
  <property fmtid="{D5CDD505-2E9C-101B-9397-08002B2CF9AE}" pid="4" name="ICV">
    <vt:lpwstr>9548683A8EA14C15BE5B207438050C75</vt:lpwstr>
  </property>
</Properties>
</file>