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1509" w14:textId="77777777" w:rsidR="00142B20" w:rsidRPr="00142B20" w:rsidRDefault="00142B20" w:rsidP="00142B20">
      <w:pPr>
        <w:spacing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142B20">
        <w:rPr>
          <w:rFonts w:ascii="Times New Roman" w:eastAsia="Times New Roman" w:hAnsi="Times New Roman" w:cs="Times New Roman"/>
          <w:lang w:eastAsia="pt-BR"/>
        </w:rPr>
        <w:t>FSL0101 Sociologia I 2021</w:t>
      </w:r>
    </w:p>
    <w:p w14:paraId="491536C8" w14:textId="27089DAB" w:rsidR="00BE73A5" w:rsidRPr="00142B20" w:rsidRDefault="00142B20" w:rsidP="00142B20">
      <w:pPr>
        <w:spacing w:line="360" w:lineRule="auto"/>
        <w:jc w:val="both"/>
        <w:rPr>
          <w:rFonts w:ascii="Times New Roman" w:hAnsi="Times New Roman" w:cs="Times New Roman"/>
        </w:rPr>
      </w:pPr>
      <w:r w:rsidRPr="00142B20">
        <w:rPr>
          <w:rFonts w:ascii="Times New Roman" w:hAnsi="Times New Roman" w:cs="Times New Roman"/>
        </w:rPr>
        <w:t>Vinicius Santos Nunes</w:t>
      </w:r>
    </w:p>
    <w:p w14:paraId="109562BF" w14:textId="65FC4337" w:rsidR="00142B20" w:rsidRPr="00142B20" w:rsidRDefault="00142B20" w:rsidP="00142B20">
      <w:pPr>
        <w:spacing w:line="360" w:lineRule="auto"/>
        <w:jc w:val="both"/>
        <w:rPr>
          <w:rFonts w:ascii="Times New Roman" w:hAnsi="Times New Roman" w:cs="Times New Roman"/>
        </w:rPr>
      </w:pPr>
      <w:r w:rsidRPr="00142B20">
        <w:rPr>
          <w:rFonts w:ascii="Times New Roman" w:hAnsi="Times New Roman" w:cs="Times New Roman"/>
        </w:rPr>
        <w:t>12508120</w:t>
      </w:r>
    </w:p>
    <w:p w14:paraId="19AB72DE" w14:textId="0EA1B96A" w:rsidR="00142B20" w:rsidRDefault="00142B20" w:rsidP="00142B20">
      <w:pPr>
        <w:spacing w:line="360" w:lineRule="auto"/>
        <w:jc w:val="both"/>
        <w:rPr>
          <w:rFonts w:ascii="Times New Roman" w:hAnsi="Times New Roman" w:cs="Times New Roman"/>
        </w:rPr>
      </w:pPr>
      <w:r w:rsidRPr="00142B20">
        <w:rPr>
          <w:rFonts w:ascii="Times New Roman" w:hAnsi="Times New Roman" w:cs="Times New Roman"/>
        </w:rPr>
        <w:t>Noturno</w:t>
      </w:r>
    </w:p>
    <w:p w14:paraId="6D52C97C" w14:textId="1C0879CF" w:rsidR="00AA6B0D" w:rsidRDefault="00AA6B0D" w:rsidP="00142B20">
      <w:pPr>
        <w:spacing w:line="360" w:lineRule="auto"/>
        <w:jc w:val="both"/>
        <w:rPr>
          <w:rFonts w:ascii="Times New Roman" w:hAnsi="Times New Roman" w:cs="Times New Roman"/>
        </w:rPr>
      </w:pPr>
    </w:p>
    <w:p w14:paraId="5E46A026" w14:textId="58A1A2B0" w:rsidR="00FC0099" w:rsidRPr="00FC0099" w:rsidRDefault="00FC0099" w:rsidP="00FC0099">
      <w:pPr>
        <w:spacing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FC0099">
        <w:rPr>
          <w:rFonts w:ascii="Times New Roman" w:eastAsia="Times New Roman" w:hAnsi="Times New Roman" w:cs="Times New Roman"/>
          <w:b/>
          <w:bCs/>
          <w:lang w:eastAsia="pt-BR"/>
        </w:rPr>
        <w:t>QUEST</w:t>
      </w:r>
      <w:r w:rsidR="00BB04A2">
        <w:rPr>
          <w:rFonts w:ascii="Times New Roman" w:eastAsia="Times New Roman" w:hAnsi="Times New Roman" w:cs="Times New Roman"/>
          <w:b/>
          <w:bCs/>
          <w:lang w:eastAsia="pt-BR"/>
        </w:rPr>
        <w:t>Ã</w:t>
      </w:r>
      <w:r w:rsidRPr="00FC0099">
        <w:rPr>
          <w:rFonts w:ascii="Times New Roman" w:eastAsia="Times New Roman" w:hAnsi="Times New Roman" w:cs="Times New Roman"/>
          <w:b/>
          <w:bCs/>
          <w:lang w:eastAsia="pt-BR"/>
        </w:rPr>
        <w:t xml:space="preserve">O </w:t>
      </w:r>
      <w:r w:rsidRPr="00FC0099">
        <w:rPr>
          <w:rFonts w:ascii="Times New Roman" w:eastAsia="Times New Roman" w:hAnsi="Times New Roman" w:cs="Times New Roman"/>
          <w:b/>
          <w:bCs/>
          <w:lang w:eastAsia="pt-BR"/>
        </w:rPr>
        <w:t>2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FC0099">
        <w:rPr>
          <w:rFonts w:ascii="Times New Roman" w:eastAsia="Times New Roman" w:hAnsi="Times New Roman" w:cs="Times New Roman"/>
          <w:lang w:eastAsia="pt-BR"/>
        </w:rPr>
        <w:t>“</w:t>
      </w:r>
      <w:r w:rsidRPr="00FC0099">
        <w:rPr>
          <w:rFonts w:ascii="Times New Roman" w:eastAsia="Times New Roman" w:hAnsi="Times New Roman" w:cs="Times New Roman"/>
          <w:i/>
          <w:iCs/>
          <w:lang w:eastAsia="pt-BR"/>
        </w:rPr>
        <w:t>É fato social toda maneira de fazer, fixada ou não, suscetível de exercer sobre o indivíduo uma coerção exterior, ou ainda, toda maneira de fazer que é geral na extensão de uma sociedade dada e, ao mesmo tempo, possui uma existência própria, independente de suas manifestações individuais</w:t>
      </w:r>
      <w:r w:rsidRPr="00FC0099">
        <w:rPr>
          <w:rFonts w:ascii="Times New Roman" w:eastAsia="Times New Roman" w:hAnsi="Times New Roman" w:cs="Times New Roman"/>
          <w:lang w:eastAsia="pt-BR"/>
        </w:rPr>
        <w:t xml:space="preserve">” (DURKHEIM, 2007, p. 13). Apresente os argumentos de Durkheim que justificam sua definição de fato social. Ao fazê-lo, exponha algumas características fundamentais dessa abordagem sociológica, exemplificando-a, especificamente, com a concepção do autor do caráter social da educação. </w:t>
      </w:r>
    </w:p>
    <w:p w14:paraId="5DF599BC" w14:textId="7729FFE4" w:rsidR="00AA6B0D" w:rsidRDefault="00AA6B0D" w:rsidP="00142B20">
      <w:pPr>
        <w:spacing w:line="360" w:lineRule="auto"/>
        <w:jc w:val="both"/>
        <w:rPr>
          <w:rFonts w:ascii="Times New Roman" w:hAnsi="Times New Roman" w:cs="Times New Roman"/>
        </w:rPr>
      </w:pPr>
    </w:p>
    <w:p w14:paraId="214AB8AE" w14:textId="4758D6B0" w:rsidR="00FC0099" w:rsidRDefault="00FC0099" w:rsidP="00142B20">
      <w:pPr>
        <w:spacing w:line="360" w:lineRule="auto"/>
        <w:jc w:val="both"/>
        <w:rPr>
          <w:rFonts w:ascii="Times New Roman" w:hAnsi="Times New Roman" w:cs="Times New Roman"/>
        </w:rPr>
      </w:pPr>
      <w:r w:rsidRPr="00FC0099">
        <w:rPr>
          <w:rFonts w:ascii="Times New Roman" w:hAnsi="Times New Roman" w:cs="Times New Roman"/>
          <w:b/>
          <w:bCs/>
        </w:rPr>
        <w:t>RESPOSTA</w:t>
      </w:r>
      <w:r>
        <w:rPr>
          <w:rFonts w:ascii="Times New Roman" w:hAnsi="Times New Roman" w:cs="Times New Roman"/>
        </w:rPr>
        <w:t>:</w:t>
      </w:r>
    </w:p>
    <w:p w14:paraId="022CFFB6" w14:textId="45CE5CC2" w:rsidR="00AA6B0D" w:rsidRDefault="00AA6B0D" w:rsidP="00AA6B0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de propor as definições do que é fato social, ponto de partida para as regras do método sociológico, Durkheim se preocupa em delimitar de forma clara as fronteiras entre o que são fatos sociais, objeto de estudo da sociologia, dos demais fatos corriqueiros que envolve o comportamento humano, como comer, beber, dormir e raciocinar, estes, objetos de estudo de outras ciências da natureza. Segundo o autor “Na realidade, há em toda sociedade um grupo determinado de fenômenos que se distinguem por caracteres definidos daqueles que as outras ciências da natureza estudam” (DURKHEIM, 2007, p. 1).</w:t>
      </w:r>
    </w:p>
    <w:p w14:paraId="083CBD3A" w14:textId="439C1E6E" w:rsidR="00AA6B0D" w:rsidRDefault="00FC0099" w:rsidP="00AA6B0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Dessa forma, o autor propõe que </w:t>
      </w:r>
      <w:r w:rsidR="00AA6B0D">
        <w:rPr>
          <w:rFonts w:ascii="Times New Roman" w:hAnsi="Times New Roman" w:cs="Times New Roman"/>
        </w:rPr>
        <w:t>fato social possui a propriedade de existir fora da consciência do indivíduo. Quando atuamos os papeis de irmão, marido ou cidadão, os protocolos a serem seguidos para cada um destes papeis existe fora dessa consciência</w:t>
      </w:r>
      <w:r w:rsidR="00BF3EDC">
        <w:rPr>
          <w:rFonts w:ascii="Times New Roman" w:hAnsi="Times New Roman" w:cs="Times New Roman"/>
        </w:rPr>
        <w:t xml:space="preserve">, comumente em formato de Código, como os códigos de leis de cada sociedade, ou os códigos religiosos, como os livros sagrados. </w:t>
      </w:r>
      <w:r w:rsidR="00AA6B0D">
        <w:rPr>
          <w:rFonts w:ascii="Times New Roman" w:hAnsi="Times New Roman" w:cs="Times New Roman"/>
        </w:rPr>
        <w:t xml:space="preserve"> </w:t>
      </w:r>
      <w:r w:rsidR="00BF3EDC">
        <w:rPr>
          <w:rFonts w:ascii="Times New Roman" w:hAnsi="Times New Roman" w:cs="Times New Roman"/>
        </w:rPr>
        <w:t>Para desempenhar tais papeis, portanto, as regras são passadas por intermédio da educação. Para o autor “Quando se observam os fatos tais como são e tais como sempre foram, salta aos olhos que toda educação consiste num esforço contínuo para impor à criança maneiras de ver, de sentir e de agir, às quais ela não teria chegado espontaneamente” (DURKHEIM, 2007, p. 6).</w:t>
      </w:r>
    </w:p>
    <w:p w14:paraId="1ADABC27" w14:textId="62E29FA1" w:rsidR="00BF3EDC" w:rsidRDefault="00BF3EDC" w:rsidP="00AA6B0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educação possui um papel central no pensamento </w:t>
      </w:r>
      <w:proofErr w:type="spellStart"/>
      <w:r>
        <w:rPr>
          <w:rFonts w:ascii="Times New Roman" w:hAnsi="Times New Roman" w:cs="Times New Roman"/>
        </w:rPr>
        <w:t>durkheimiano</w:t>
      </w:r>
      <w:proofErr w:type="spellEnd"/>
      <w:r>
        <w:rPr>
          <w:rFonts w:ascii="Times New Roman" w:hAnsi="Times New Roman" w:cs="Times New Roman"/>
        </w:rPr>
        <w:t>, uma vez que nas palavras do autor, “A educação tem justamente por objetivo produzir o ser social” (DURKHEIM, 2007, p. 6).</w:t>
      </w:r>
    </w:p>
    <w:p w14:paraId="64C1D211" w14:textId="77777777" w:rsidR="00BF3EDC" w:rsidRDefault="00BF3EDC" w:rsidP="00AA6B0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Durkheim define qual função a educação suscita nas crianças como: </w:t>
      </w:r>
    </w:p>
    <w:p w14:paraId="2B12D6BB" w14:textId="6A17002B" w:rsidR="00BF3EDC" w:rsidRDefault="00BF3EDC" w:rsidP="00E8015C">
      <w:pPr>
        <w:ind w:left="2268"/>
        <w:jc w:val="both"/>
        <w:rPr>
          <w:rFonts w:ascii="Times New Roman" w:hAnsi="Times New Roman" w:cs="Times New Roman"/>
          <w:sz w:val="22"/>
          <w:szCs w:val="22"/>
        </w:rPr>
      </w:pPr>
      <w:r w:rsidRPr="00BF3EDC">
        <w:rPr>
          <w:rFonts w:ascii="Times New Roman" w:hAnsi="Times New Roman" w:cs="Times New Roman"/>
          <w:sz w:val="22"/>
          <w:szCs w:val="22"/>
        </w:rPr>
        <w:lastRenderedPageBreak/>
        <w:t>1) Um certo número de estados físicos e mentais, que a sociedade, a que pertença, considere como indispensáveis a todos os seus membros; 2) certos estados físicos e mentais, que o grupo social particular (casta, classe, família, profissão) considera igualmente indispensável a todos que a formam. A sociedade, em seu conjunto, e cada meio social, em particular é que determina este ideal, a ser realizado.</w:t>
      </w:r>
      <w:r w:rsidR="00E8015C">
        <w:rPr>
          <w:rFonts w:ascii="Times New Roman" w:hAnsi="Times New Roman" w:cs="Times New Roman"/>
          <w:sz w:val="22"/>
          <w:szCs w:val="22"/>
        </w:rPr>
        <w:t xml:space="preserve"> (DURKHEIM, 1978, p. 31)</w:t>
      </w:r>
    </w:p>
    <w:p w14:paraId="0F6E5FEB" w14:textId="06D51BF0" w:rsidR="00E8015C" w:rsidRDefault="00E8015C" w:rsidP="00E8015C">
      <w:pPr>
        <w:jc w:val="both"/>
        <w:rPr>
          <w:rFonts w:ascii="Times New Roman" w:hAnsi="Times New Roman" w:cs="Times New Roman"/>
        </w:rPr>
      </w:pPr>
    </w:p>
    <w:p w14:paraId="389D8B0C" w14:textId="0F1D36B3" w:rsidR="00E8015C" w:rsidRDefault="00E8015C" w:rsidP="00E801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trecho do texto educação e sociologia, o autor explicita o caráter social da educação, consoante com as definições propostas de fato social, uma vez em que a educação é uma maneira de fazer da qual é uma extensão da sociedade dada, e possui existência própria independente do indivíduo. </w:t>
      </w:r>
    </w:p>
    <w:p w14:paraId="4ECCBDB4" w14:textId="1F9692EF" w:rsidR="00AA6B0D" w:rsidRDefault="00AA6B0D" w:rsidP="00142B20">
      <w:pPr>
        <w:spacing w:line="360" w:lineRule="auto"/>
        <w:jc w:val="both"/>
        <w:rPr>
          <w:rFonts w:ascii="Times New Roman" w:hAnsi="Times New Roman" w:cs="Times New Roman"/>
        </w:rPr>
      </w:pPr>
    </w:p>
    <w:p w14:paraId="09D976E9" w14:textId="4BCC449F" w:rsidR="00FC0099" w:rsidRPr="00FC0099" w:rsidRDefault="00FC0099" w:rsidP="00FC0099">
      <w:pPr>
        <w:spacing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FC0099">
        <w:rPr>
          <w:rFonts w:ascii="Times New Roman" w:eastAsia="Times New Roman" w:hAnsi="Times New Roman" w:cs="Times New Roman"/>
          <w:b/>
          <w:bCs/>
          <w:lang w:eastAsia="pt-BR"/>
        </w:rPr>
        <w:t>QUEST</w:t>
      </w:r>
      <w:r w:rsidR="00BB04A2">
        <w:rPr>
          <w:rFonts w:ascii="Times New Roman" w:eastAsia="Times New Roman" w:hAnsi="Times New Roman" w:cs="Times New Roman"/>
          <w:b/>
          <w:bCs/>
          <w:lang w:eastAsia="pt-BR"/>
        </w:rPr>
        <w:t>Ã</w:t>
      </w:r>
      <w:r w:rsidRPr="00FC0099">
        <w:rPr>
          <w:rFonts w:ascii="Times New Roman" w:eastAsia="Times New Roman" w:hAnsi="Times New Roman" w:cs="Times New Roman"/>
          <w:b/>
          <w:bCs/>
          <w:lang w:eastAsia="pt-BR"/>
        </w:rPr>
        <w:t xml:space="preserve">O </w:t>
      </w:r>
      <w:r w:rsidRPr="00FC0099">
        <w:rPr>
          <w:rFonts w:ascii="Times New Roman" w:eastAsia="Times New Roman" w:hAnsi="Times New Roman" w:cs="Times New Roman"/>
          <w:b/>
          <w:bCs/>
          <w:lang w:eastAsia="pt-BR"/>
        </w:rPr>
        <w:t>4</w:t>
      </w:r>
      <w:r>
        <w:rPr>
          <w:rFonts w:ascii="Times New Roman" w:eastAsia="Times New Roman" w:hAnsi="Times New Roman" w:cs="Times New Roman"/>
          <w:lang w:eastAsia="pt-BR"/>
        </w:rPr>
        <w:t xml:space="preserve"> -</w:t>
      </w:r>
      <w:r w:rsidRPr="00FC0099">
        <w:rPr>
          <w:rFonts w:ascii="Times New Roman" w:eastAsia="Times New Roman" w:hAnsi="Times New Roman" w:cs="Times New Roman"/>
          <w:lang w:eastAsia="pt-BR"/>
        </w:rPr>
        <w:t xml:space="preserve"> Marx e Engels abrem sua argumentação no Manifesto Comunista com a célebre frase “</w:t>
      </w:r>
      <w:r w:rsidRPr="00FC0099">
        <w:rPr>
          <w:rFonts w:ascii="Times New Roman" w:eastAsia="Times New Roman" w:hAnsi="Times New Roman" w:cs="Times New Roman"/>
          <w:i/>
          <w:iCs/>
          <w:lang w:eastAsia="pt-BR"/>
        </w:rPr>
        <w:t>A história de todas as sociedades até o presente é a história das lutas de classes</w:t>
      </w:r>
      <w:r w:rsidRPr="00FC0099">
        <w:rPr>
          <w:rFonts w:ascii="Times New Roman" w:eastAsia="Times New Roman" w:hAnsi="Times New Roman" w:cs="Times New Roman"/>
          <w:lang w:eastAsia="pt-BR"/>
        </w:rPr>
        <w:t>”. A partir dessa afirmação, explique como os autores compreendem a realidade social. Na sua resposta, lembre-se de estruturar, com base nos textos lidos, um encadeamento de conceitos importantes para a abordagem marxista, como o método materialista histórico-dialético, as contradições entre as forças produtivas e as relações de produção, a dinâmica das classes sociais e a determinação social da consciência (filosófica, jurídica, política etc.).</w:t>
      </w:r>
    </w:p>
    <w:p w14:paraId="0D33514D" w14:textId="32B822F1" w:rsidR="00E8015C" w:rsidRDefault="00E8015C" w:rsidP="00142B20">
      <w:pPr>
        <w:spacing w:line="360" w:lineRule="auto"/>
        <w:jc w:val="both"/>
        <w:rPr>
          <w:rFonts w:ascii="Times New Roman" w:hAnsi="Times New Roman" w:cs="Times New Roman"/>
        </w:rPr>
      </w:pPr>
    </w:p>
    <w:p w14:paraId="5D21489F" w14:textId="67CFAD9E" w:rsidR="00FC0099" w:rsidRPr="00FC0099" w:rsidRDefault="00FC0099" w:rsidP="00142B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C0099">
        <w:rPr>
          <w:rFonts w:ascii="Times New Roman" w:hAnsi="Times New Roman" w:cs="Times New Roman"/>
          <w:b/>
          <w:bCs/>
        </w:rPr>
        <w:t>RESPOSTA:</w:t>
      </w:r>
    </w:p>
    <w:p w14:paraId="3A7C562D" w14:textId="0A19DCEB" w:rsidR="00E8015C" w:rsidRDefault="00E8015C" w:rsidP="00142B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06D2">
        <w:rPr>
          <w:rFonts w:ascii="Times New Roman" w:hAnsi="Times New Roman" w:cs="Times New Roman"/>
        </w:rPr>
        <w:t>Para melhor compreensão do pensamento marxista, comecemos pelo entendimento da metodologia materialista-histórico-dialética.</w:t>
      </w:r>
    </w:p>
    <w:p w14:paraId="7D53ED49" w14:textId="68DD371F" w:rsidR="001906D2" w:rsidRDefault="001906D2" w:rsidP="00142B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Materialismo remete ao modo de pensar pelo qual a forma de enxergar a sociedade está diretamente associada a forma pela qual os seres humanos interagem com a natureza a seu redor. Segundo esta metodologia, para entender a sociedade é necessário compreender as forças produtivas e as relações de produção. Marx e Engels nos dizem que “O que eles são [os homens] coincide, portanto, com sua produção, tanto com </w:t>
      </w:r>
      <w:r w:rsidRPr="001906D2">
        <w:rPr>
          <w:rFonts w:ascii="Times New Roman" w:hAnsi="Times New Roman" w:cs="Times New Roman"/>
          <w:i/>
          <w:iCs/>
        </w:rPr>
        <w:t>o que</w:t>
      </w:r>
      <w:r>
        <w:rPr>
          <w:rFonts w:ascii="Times New Roman" w:hAnsi="Times New Roman" w:cs="Times New Roman"/>
        </w:rPr>
        <w:t xml:space="preserve"> produzem, como </w:t>
      </w:r>
      <w:r w:rsidRPr="001906D2">
        <w:rPr>
          <w:rFonts w:ascii="Times New Roman" w:hAnsi="Times New Roman" w:cs="Times New Roman"/>
          <w:i/>
          <w:iCs/>
        </w:rPr>
        <w:t>o modo</w:t>
      </w:r>
      <w:r>
        <w:rPr>
          <w:rFonts w:ascii="Times New Roman" w:hAnsi="Times New Roman" w:cs="Times New Roman"/>
        </w:rPr>
        <w:t xml:space="preserve"> como produzem. O que os indivíduos são, portanto, depende das condições mat</w:t>
      </w:r>
      <w:r w:rsidR="004B3F5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ria</w:t>
      </w:r>
      <w:r w:rsidR="004B3F5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 de sua produção” (MARX E ENGELS, 1986, p. 27-28)</w:t>
      </w:r>
    </w:p>
    <w:p w14:paraId="1F71C34C" w14:textId="09DDEC69" w:rsidR="001906D2" w:rsidRDefault="001906D2" w:rsidP="00142B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Histórico remete aos meios pelos quais os homens produzem seu modo de vida em função do modo em que se encontram estes meios historicamente. Para os autores: “O modo pelo qual os homens produzem seus meios de vida depende, antes de tudo, da natureza dos meios de vida já encontrados e que têm de produzir” (MARX E ENGELS, 1986, p. 27). Dessa perspectiva, é fundamental considerar as forças produtivas e as relações de produção por uma </w:t>
      </w:r>
      <w:r>
        <w:rPr>
          <w:rFonts w:ascii="Times New Roman" w:hAnsi="Times New Roman" w:cs="Times New Roman"/>
        </w:rPr>
        <w:lastRenderedPageBreak/>
        <w:t xml:space="preserve">ótica histórica, uma vez que as condições </w:t>
      </w:r>
      <w:r w:rsidR="004B3F54">
        <w:rPr>
          <w:rFonts w:ascii="Times New Roman" w:hAnsi="Times New Roman" w:cs="Times New Roman"/>
        </w:rPr>
        <w:t>materiais</w:t>
      </w:r>
      <w:r>
        <w:rPr>
          <w:rFonts w:ascii="Times New Roman" w:hAnsi="Times New Roman" w:cs="Times New Roman"/>
        </w:rPr>
        <w:t xml:space="preserve"> de uma determinada sociedade </w:t>
      </w:r>
      <w:r w:rsidR="0070230E">
        <w:rPr>
          <w:rFonts w:ascii="Times New Roman" w:hAnsi="Times New Roman" w:cs="Times New Roman"/>
        </w:rPr>
        <w:t>é uma variável crucial para poder compreende-la.</w:t>
      </w:r>
    </w:p>
    <w:p w14:paraId="68853EE2" w14:textId="2B136016" w:rsidR="0070230E" w:rsidRDefault="0070230E" w:rsidP="00142B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Dialético remete as transformações sofridas na realidade por posições antagônicas dando origem a uma terceira posição.</w:t>
      </w:r>
    </w:p>
    <w:p w14:paraId="215A0589" w14:textId="36A76C60" w:rsidR="0070230E" w:rsidRDefault="0070230E" w:rsidP="00142B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Desta maneira, o materialismo-histórico-dialético compreende as forças produtivas e as relações de produção por uma perspectiva histórica em que o antagonismo entre os grupos dominantes e os grupos dominados tendem a uma relação dialética da qual os resultados efetivos surgem a partir dos conflitos e da revolução. Este pensamento é expresso na célebre passagem do manifesto do partido comunista: </w:t>
      </w:r>
    </w:p>
    <w:p w14:paraId="4FF56DB3" w14:textId="5988348D" w:rsidR="0070230E" w:rsidRDefault="0070230E" w:rsidP="0070230E">
      <w:pPr>
        <w:ind w:left="2268"/>
        <w:jc w:val="both"/>
        <w:rPr>
          <w:rFonts w:ascii="Times New Roman" w:hAnsi="Times New Roman" w:cs="Times New Roman"/>
          <w:sz w:val="22"/>
          <w:szCs w:val="22"/>
        </w:rPr>
      </w:pPr>
      <w:r w:rsidRPr="0070230E">
        <w:rPr>
          <w:rFonts w:ascii="Times New Roman" w:hAnsi="Times New Roman" w:cs="Times New Roman"/>
          <w:sz w:val="22"/>
          <w:szCs w:val="22"/>
        </w:rPr>
        <w:t>Homem livre e escravo, patrício e plebeu, senhor feudal e servo, membro de corporação e oficial-artesão, em síntese, opressores e oprimidos estiveram em constante oposição uns aos outros, travaram uma luta ininterrupta, ora dissimulada, ora aberta, que a cada vez termina com uma reconfiguração revolucionária de toda a sociedade ou com a derrocada das classes em luta</w:t>
      </w:r>
      <w:r>
        <w:rPr>
          <w:rFonts w:ascii="Times New Roman" w:hAnsi="Times New Roman" w:cs="Times New Roman"/>
          <w:sz w:val="22"/>
          <w:szCs w:val="22"/>
        </w:rPr>
        <w:t>. (MARX E ENGELS, 1998, p. 7-8)</w:t>
      </w:r>
    </w:p>
    <w:p w14:paraId="5954F251" w14:textId="77777777" w:rsidR="0070230E" w:rsidRPr="0070230E" w:rsidRDefault="0070230E" w:rsidP="0070230E">
      <w:pPr>
        <w:ind w:left="2268"/>
        <w:jc w:val="both"/>
        <w:rPr>
          <w:rFonts w:ascii="Times New Roman" w:hAnsi="Times New Roman" w:cs="Times New Roman"/>
          <w:sz w:val="22"/>
          <w:szCs w:val="22"/>
        </w:rPr>
      </w:pPr>
    </w:p>
    <w:p w14:paraId="21C9ACC8" w14:textId="53672DA3" w:rsidR="00142B20" w:rsidRDefault="0070230E" w:rsidP="00DE273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pensamento marxista, entende-se por forças produtivas </w:t>
      </w:r>
      <w:r w:rsidR="00DE273E">
        <w:rPr>
          <w:rFonts w:ascii="Times New Roman" w:hAnsi="Times New Roman" w:cs="Times New Roman"/>
        </w:rPr>
        <w:t xml:space="preserve">as coisas em si, a materialidade pela qual os seres humanos operam. </w:t>
      </w:r>
    </w:p>
    <w:p w14:paraId="384E981D" w14:textId="0AA3E131" w:rsidR="00DE273E" w:rsidRDefault="00DE273E" w:rsidP="00DE273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Entende-se por relações de produção as relações que se dão entre os seres humanos, que se dão sobre forças produtivas materiais. </w:t>
      </w:r>
    </w:p>
    <w:p w14:paraId="2EF238D9" w14:textId="2BA0E5A2" w:rsidR="00DE273E" w:rsidRDefault="00DE273E" w:rsidP="00DE273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conjunto das forças produtivas com as relações de produção compõe os modos de produção. Em sociedades divididas em classes sociais, encontra-se condições diferenciadas de acesso aos produtos e aos meios de produzi-lo, ou seja, nem todos tem acesso aos meios de produção. Uma de muitas contradições que podemos levantar se refere a distribuição de riquezas que acontece de forma desproporcional em favor dos grupos que controlam os meios de produção.</w:t>
      </w:r>
    </w:p>
    <w:p w14:paraId="64EA4BE9" w14:textId="77777777" w:rsidR="00DE273E" w:rsidRDefault="00DE273E" w:rsidP="00DE273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modo de produção capitalista, há grupos sociais que possuem maior ou menor acesso aos meios de produção. Tal dinâmica acontece em função da divisão do trabalho. Para Marx e Engels </w:t>
      </w:r>
    </w:p>
    <w:p w14:paraId="569644BA" w14:textId="50E17556" w:rsidR="00DE273E" w:rsidRPr="00DE273E" w:rsidRDefault="00DE273E" w:rsidP="00DE273E">
      <w:pPr>
        <w:ind w:left="2268"/>
        <w:jc w:val="both"/>
        <w:rPr>
          <w:rFonts w:ascii="Times New Roman" w:hAnsi="Times New Roman" w:cs="Times New Roman"/>
          <w:sz w:val="22"/>
          <w:szCs w:val="22"/>
        </w:rPr>
      </w:pPr>
      <w:r w:rsidRPr="00DE273E">
        <w:rPr>
          <w:rFonts w:ascii="Times New Roman" w:hAnsi="Times New Roman" w:cs="Times New Roman"/>
          <w:sz w:val="22"/>
          <w:szCs w:val="22"/>
        </w:rPr>
        <w:t>“As diversas fases de desenvolvimento da divisão do trabalho representam outras tantas formas diferentes de propriedade: ou em outras palavras, cada nova fase da divisão do trabalho, determina igualmente as relações dos indivíduos entre si, no que se refere ao material, ao instrumento e ao produto do trabalho” (MARX E ENGELS, 1987, p. 29)</w:t>
      </w:r>
    </w:p>
    <w:p w14:paraId="0EEFCC35" w14:textId="42D38D9A" w:rsidR="00142B20" w:rsidRDefault="00142B20" w:rsidP="00142B20">
      <w:pPr>
        <w:spacing w:line="360" w:lineRule="auto"/>
        <w:jc w:val="both"/>
        <w:rPr>
          <w:rFonts w:ascii="Times New Roman" w:hAnsi="Times New Roman" w:cs="Times New Roman"/>
        </w:rPr>
      </w:pPr>
    </w:p>
    <w:p w14:paraId="4B33CEF0" w14:textId="72C125DA" w:rsidR="00DE273E" w:rsidRDefault="00DE273E" w:rsidP="002B5D8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Marx e Engels, a consciência humana é determinada por uma força coercitiva. Utilizando as palavras dos autores, “Na história existente até aqui é certamente um fato empírico que os indivíduos singulares, com a extensão da atividade para uma atividade </w:t>
      </w:r>
      <w:r>
        <w:rPr>
          <w:rFonts w:ascii="Times New Roman" w:hAnsi="Times New Roman" w:cs="Times New Roman"/>
        </w:rPr>
        <w:lastRenderedPageBreak/>
        <w:t xml:space="preserve">histórico-mundial, tornam-se cada vez mais submetido a um poder que lhes é estranho” (MARX E ENGELS, 1987, p. 53-54). Para os autores, é através do controle das forças produtivas </w:t>
      </w:r>
      <w:r w:rsidR="002B5D89">
        <w:rPr>
          <w:rFonts w:ascii="Times New Roman" w:hAnsi="Times New Roman" w:cs="Times New Roman"/>
        </w:rPr>
        <w:t>por uma massa revolucionária que este “poder estranho” pode ser subvertido.</w:t>
      </w:r>
    </w:p>
    <w:p w14:paraId="76D61FB1" w14:textId="59594985" w:rsidR="002B5D89" w:rsidRDefault="002B5D89" w:rsidP="002B5D8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realidade social é compreendida por Marx e Engels por uma ótica metodológica materialista-histórico-dialética, cujo compreensão das forças produtivas e relações de produção são a chave para compreender os modos de produção</w:t>
      </w:r>
      <w:r w:rsidR="00BB04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portanto, a organização das sociedades. O antagonismo entre oprimidos e opressores e o determinismo social da consciência só pode ser subvertido perante a revolução das massas e pela reconfiguração total das relações de produção.</w:t>
      </w:r>
    </w:p>
    <w:p w14:paraId="4DADD8FE" w14:textId="216A6363" w:rsidR="00FC0099" w:rsidRDefault="00FC0099" w:rsidP="002B5D8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0973A203" w14:textId="77777777" w:rsidR="00FC0099" w:rsidRDefault="00FC0099" w:rsidP="002B5D8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147F07EC" w14:textId="65DCA0B1" w:rsidR="00142B20" w:rsidRPr="00FC0099" w:rsidRDefault="00142B20" w:rsidP="00142B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C0099">
        <w:rPr>
          <w:rFonts w:ascii="Times New Roman" w:hAnsi="Times New Roman" w:cs="Times New Roman"/>
          <w:b/>
          <w:bCs/>
        </w:rPr>
        <w:t>REFERÊNCIAS BIBLIOGRÁFICAS:</w:t>
      </w:r>
    </w:p>
    <w:p w14:paraId="04AF4F9B" w14:textId="548DA26F" w:rsidR="00142B20" w:rsidRPr="00142B20" w:rsidRDefault="00142B20" w:rsidP="00142B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EA827" w14:textId="1BE19995" w:rsidR="00142B20" w:rsidRPr="00142B20" w:rsidRDefault="00142B20" w:rsidP="00142B20">
      <w:pPr>
        <w:spacing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 xml:space="preserve">DURKHEIM, </w:t>
      </w:r>
      <w:proofErr w:type="spellStart"/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Émile</w:t>
      </w:r>
      <w:proofErr w:type="spellEnd"/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. O que é fato social? In: ______. </w:t>
      </w:r>
      <w:r w:rsidRPr="00142B20">
        <w:rPr>
          <w:rFonts w:ascii="Times New Roman" w:eastAsia="Times New Roman" w:hAnsi="Times New Roman" w:cs="Times New Roman"/>
          <w:b/>
          <w:bCs/>
          <w:color w:val="212529"/>
          <w:shd w:val="clear" w:color="auto" w:fill="FFFFFF"/>
          <w:lang w:eastAsia="pt-BR"/>
        </w:rPr>
        <w:t>As regras do método sociológico.</w:t>
      </w: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 4ª ed. São Paulo: Martins Fontes, 2007, pp. 1-13.</w:t>
      </w:r>
    </w:p>
    <w:p w14:paraId="154C5410" w14:textId="77777777" w:rsidR="00142B20" w:rsidRPr="00142B20" w:rsidRDefault="00142B20" w:rsidP="00142B20">
      <w:pPr>
        <w:spacing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 xml:space="preserve">DURKHEIM, </w:t>
      </w:r>
      <w:proofErr w:type="spellStart"/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Émile</w:t>
      </w:r>
      <w:proofErr w:type="spellEnd"/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. A educação: sua natureza e função. In: ______.</w:t>
      </w:r>
      <w:r w:rsidRPr="00142B20">
        <w:rPr>
          <w:rFonts w:ascii="Times New Roman" w:eastAsia="Times New Roman" w:hAnsi="Times New Roman" w:cs="Times New Roman"/>
          <w:b/>
          <w:bCs/>
          <w:color w:val="212529"/>
          <w:shd w:val="clear" w:color="auto" w:fill="FFFFFF"/>
          <w:lang w:eastAsia="pt-BR"/>
        </w:rPr>
        <w:t> Educação e sociologia. </w:t>
      </w: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São Paulo/Rio de Janeiro: Melhoramentos/FNME, 1978. pp.25-44.</w:t>
      </w:r>
    </w:p>
    <w:p w14:paraId="2B74C1F7" w14:textId="77777777" w:rsidR="00142B20" w:rsidRPr="00142B20" w:rsidRDefault="00142B20" w:rsidP="00142B20">
      <w:pPr>
        <w:spacing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MARX, Karl, ENGELS, Friedrich. Manifesto do partido comunista.</w:t>
      </w:r>
      <w:r w:rsidRPr="00142B20">
        <w:rPr>
          <w:rFonts w:ascii="Times New Roman" w:eastAsia="Times New Roman" w:hAnsi="Times New Roman" w:cs="Times New Roman"/>
          <w:b/>
          <w:bCs/>
          <w:color w:val="212529"/>
          <w:shd w:val="clear" w:color="auto" w:fill="FFFFFF"/>
          <w:lang w:eastAsia="pt-BR"/>
        </w:rPr>
        <w:t> Estudos Avançados</w:t>
      </w:r>
      <w:r w:rsidRPr="00142B20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  <w:lang w:eastAsia="pt-BR"/>
        </w:rPr>
        <w:t>,</w:t>
      </w: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 São Paulo, v. 12, n. 34, pp. 7-46, set./dez. 1998.</w:t>
      </w:r>
    </w:p>
    <w:p w14:paraId="0BB22701" w14:textId="77777777" w:rsidR="00142B20" w:rsidRPr="00142B20" w:rsidRDefault="00142B20" w:rsidP="00142B20">
      <w:pPr>
        <w:spacing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MARX, Karl; ENGELS, Friedrich. </w:t>
      </w:r>
      <w:r w:rsidRPr="00142B20">
        <w:rPr>
          <w:rFonts w:ascii="Times New Roman" w:eastAsia="Times New Roman" w:hAnsi="Times New Roman" w:cs="Times New Roman"/>
          <w:b/>
          <w:bCs/>
          <w:color w:val="212529"/>
          <w:shd w:val="clear" w:color="auto" w:fill="FFFFFF"/>
          <w:lang w:eastAsia="pt-BR"/>
        </w:rPr>
        <w:t>A ideologia alemã</w:t>
      </w:r>
      <w:r w:rsidRPr="00142B20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  <w:lang w:eastAsia="pt-BR"/>
        </w:rPr>
        <w:t>.</w:t>
      </w:r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 xml:space="preserve"> 5 ed. São Paulo: </w:t>
      </w:r>
      <w:proofErr w:type="spellStart"/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Hucitec</w:t>
      </w:r>
      <w:proofErr w:type="spellEnd"/>
      <w:r w:rsidRPr="00142B20">
        <w:rPr>
          <w:rFonts w:ascii="Times New Roman" w:eastAsia="Times New Roman" w:hAnsi="Times New Roman" w:cs="Times New Roman"/>
          <w:color w:val="212529"/>
          <w:shd w:val="clear" w:color="auto" w:fill="FFFFFF"/>
          <w:lang w:eastAsia="pt-BR"/>
        </w:rPr>
        <w:t>, 1986. pp. 21-77.</w:t>
      </w:r>
    </w:p>
    <w:p w14:paraId="2865DC08" w14:textId="77777777" w:rsidR="00142B20" w:rsidRPr="00142B20" w:rsidRDefault="00142B20" w:rsidP="00142B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142B20" w:rsidRPr="00142B20" w:rsidSect="00142B20">
      <w:headerReference w:type="even" r:id="rId7"/>
      <w:headerReference w:type="default" r:id="rId8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F70B" w14:textId="77777777" w:rsidR="007C5D29" w:rsidRDefault="007C5D29" w:rsidP="00142B20">
      <w:r>
        <w:separator/>
      </w:r>
    </w:p>
  </w:endnote>
  <w:endnote w:type="continuationSeparator" w:id="0">
    <w:p w14:paraId="21108371" w14:textId="77777777" w:rsidR="007C5D29" w:rsidRDefault="007C5D29" w:rsidP="0014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E874" w14:textId="77777777" w:rsidR="007C5D29" w:rsidRDefault="007C5D29" w:rsidP="00142B20">
      <w:r>
        <w:separator/>
      </w:r>
    </w:p>
  </w:footnote>
  <w:footnote w:type="continuationSeparator" w:id="0">
    <w:p w14:paraId="7905663E" w14:textId="77777777" w:rsidR="007C5D29" w:rsidRDefault="007C5D29" w:rsidP="00142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7014181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460D4DF" w14:textId="692186A3" w:rsidR="00142B20" w:rsidRDefault="00142B20" w:rsidP="003F415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81D3AAD" w14:textId="77777777" w:rsidR="00142B20" w:rsidRDefault="00142B20" w:rsidP="00142B2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1146598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09B3BC0" w14:textId="6874DD5B" w:rsidR="00142B20" w:rsidRDefault="00142B20" w:rsidP="003F415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6A8B101" w14:textId="77777777" w:rsidR="00142B20" w:rsidRDefault="00142B20" w:rsidP="00142B2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F35"/>
    <w:multiLevelType w:val="hybridMultilevel"/>
    <w:tmpl w:val="BA04B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3F16"/>
    <w:multiLevelType w:val="hybridMultilevel"/>
    <w:tmpl w:val="CAD6EA46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0A"/>
    <w:rsid w:val="00030C9E"/>
    <w:rsid w:val="00046325"/>
    <w:rsid w:val="000E6423"/>
    <w:rsid w:val="00142B20"/>
    <w:rsid w:val="001906D2"/>
    <w:rsid w:val="002B5D89"/>
    <w:rsid w:val="004B3F54"/>
    <w:rsid w:val="00615E17"/>
    <w:rsid w:val="0070230E"/>
    <w:rsid w:val="007515E5"/>
    <w:rsid w:val="007C3F66"/>
    <w:rsid w:val="007C5D29"/>
    <w:rsid w:val="007E1B79"/>
    <w:rsid w:val="00AA6B0D"/>
    <w:rsid w:val="00B114C0"/>
    <w:rsid w:val="00BA76CE"/>
    <w:rsid w:val="00BB04A2"/>
    <w:rsid w:val="00BE73A5"/>
    <w:rsid w:val="00BF3EDC"/>
    <w:rsid w:val="00C3410A"/>
    <w:rsid w:val="00CD4CA7"/>
    <w:rsid w:val="00CD7779"/>
    <w:rsid w:val="00DE273E"/>
    <w:rsid w:val="00E40598"/>
    <w:rsid w:val="00E8015C"/>
    <w:rsid w:val="00F223E8"/>
    <w:rsid w:val="00FC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62DB"/>
  <w15:chartTrackingRefBased/>
  <w15:docId w15:val="{58AE27FB-F8A5-1E4D-A521-28FFCA28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3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2B2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2B20"/>
  </w:style>
  <w:style w:type="character" w:styleId="Nmerodepgina">
    <w:name w:val="page number"/>
    <w:basedOn w:val="Fontepargpadro"/>
    <w:uiPriority w:val="99"/>
    <w:semiHidden/>
    <w:unhideWhenUsed/>
    <w:rsid w:val="00142B20"/>
  </w:style>
  <w:style w:type="character" w:styleId="Forte">
    <w:name w:val="Strong"/>
    <w:basedOn w:val="Fontepargpadro"/>
    <w:uiPriority w:val="22"/>
    <w:qFormat/>
    <w:rsid w:val="00142B20"/>
    <w:rPr>
      <w:b/>
      <w:bCs/>
    </w:rPr>
  </w:style>
  <w:style w:type="character" w:styleId="nfase">
    <w:name w:val="Emphasis"/>
    <w:basedOn w:val="Fontepargpadro"/>
    <w:uiPriority w:val="20"/>
    <w:qFormat/>
    <w:rsid w:val="00142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1337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5</cp:revision>
  <dcterms:created xsi:type="dcterms:W3CDTF">2021-07-21T23:44:00Z</dcterms:created>
  <dcterms:modified xsi:type="dcterms:W3CDTF">2021-07-26T16:41:00Z</dcterms:modified>
</cp:coreProperties>
</file>