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5AFD" w14:textId="77777777" w:rsidR="00E85963" w:rsidRPr="00040ECC" w:rsidRDefault="00E85963" w:rsidP="00E85963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Vinicius Santos Nunes</w:t>
      </w:r>
    </w:p>
    <w:p w14:paraId="3F4C7A18" w14:textId="77777777" w:rsidR="00E85963" w:rsidRPr="00040ECC" w:rsidRDefault="00E85963" w:rsidP="00E85963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12508120</w:t>
      </w:r>
    </w:p>
    <w:p w14:paraId="73F4D0EB" w14:textId="53B75E30" w:rsidR="00E85963" w:rsidRDefault="00E85963" w:rsidP="00E85963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F</w:t>
      </w:r>
      <w:r w:rsidR="006C0834">
        <w:rPr>
          <w:rFonts w:ascii="Arial" w:hAnsi="Arial" w:cs="Arial"/>
          <w:bCs/>
        </w:rPr>
        <w:t>S</w:t>
      </w:r>
      <w:r w:rsidRPr="00040ECC">
        <w:rPr>
          <w:rFonts w:ascii="Arial" w:hAnsi="Arial" w:cs="Arial"/>
          <w:bCs/>
        </w:rPr>
        <w:t>L010</w:t>
      </w:r>
      <w:r w:rsidR="006C0834">
        <w:rPr>
          <w:rFonts w:ascii="Arial" w:hAnsi="Arial" w:cs="Arial"/>
          <w:bCs/>
        </w:rPr>
        <w:t>2</w:t>
      </w:r>
    </w:p>
    <w:p w14:paraId="0F422FE9" w14:textId="77777777" w:rsidR="00E85963" w:rsidRDefault="00E85963" w:rsidP="00E85963">
      <w:pPr>
        <w:spacing w:line="360" w:lineRule="auto"/>
        <w:jc w:val="both"/>
        <w:rPr>
          <w:rFonts w:ascii="Arial" w:hAnsi="Arial" w:cs="Arial"/>
          <w:bCs/>
        </w:rPr>
      </w:pPr>
    </w:p>
    <w:p w14:paraId="3AB595CE" w14:textId="2409859F" w:rsidR="00E85963" w:rsidRPr="00040ECC" w:rsidRDefault="00E85963" w:rsidP="00E85963">
      <w:p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  <w:b/>
        </w:rPr>
        <w:t xml:space="preserve">Texto: </w:t>
      </w:r>
      <w:r>
        <w:rPr>
          <w:rFonts w:ascii="Arial" w:hAnsi="Arial" w:cs="Arial"/>
        </w:rPr>
        <w:t>Da Divisão do Trabalho Social</w:t>
      </w:r>
      <w:r w:rsidRPr="00040ECC">
        <w:rPr>
          <w:rFonts w:ascii="Arial" w:hAnsi="Arial" w:cs="Arial"/>
        </w:rPr>
        <w:t xml:space="preserve"> – </w:t>
      </w:r>
      <w:proofErr w:type="spellStart"/>
      <w:r w:rsidRPr="00040ECC">
        <w:rPr>
          <w:rFonts w:ascii="Arial" w:hAnsi="Arial" w:cs="Arial"/>
        </w:rPr>
        <w:t>Cap</w:t>
      </w:r>
      <w:proofErr w:type="spellEnd"/>
      <w:r>
        <w:rPr>
          <w:rFonts w:ascii="Arial" w:hAnsi="Arial" w:cs="Arial"/>
        </w:rPr>
        <w:t xml:space="preserve"> 5 – Preponderância progressiva da solidariedade orgânica e suas consequências.</w:t>
      </w:r>
    </w:p>
    <w:p w14:paraId="6340E031" w14:textId="77777777" w:rsidR="00E85963" w:rsidRPr="00040ECC" w:rsidRDefault="00E85963" w:rsidP="00E85963">
      <w:pPr>
        <w:spacing w:line="360" w:lineRule="auto"/>
        <w:jc w:val="both"/>
        <w:rPr>
          <w:rFonts w:ascii="Arial" w:hAnsi="Arial" w:cs="Arial"/>
        </w:rPr>
      </w:pPr>
    </w:p>
    <w:p w14:paraId="4AE5A845" w14:textId="4D1F500D" w:rsidR="00E85963" w:rsidRPr="00040ECC" w:rsidRDefault="00E85963" w:rsidP="00E85963">
      <w:pPr>
        <w:spacing w:after="200" w:line="276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 xml:space="preserve">1ª parte: </w:t>
      </w:r>
      <w:r w:rsidR="006C0834">
        <w:rPr>
          <w:rFonts w:ascii="Arial" w:hAnsi="Arial" w:cs="Arial"/>
          <w:b/>
          <w:bCs/>
        </w:rPr>
        <w:t>A coesão social e a tendência à solidariedade orgânica</w:t>
      </w:r>
      <w:r w:rsidRPr="00040ECC">
        <w:rPr>
          <w:rFonts w:ascii="Arial" w:hAnsi="Arial" w:cs="Arial"/>
          <w:b/>
          <w:bCs/>
        </w:rPr>
        <w:t xml:space="preserve">. </w:t>
      </w:r>
      <w:r w:rsidRPr="00040ECC">
        <w:rPr>
          <w:rFonts w:ascii="Arial" w:hAnsi="Arial" w:cs="Arial"/>
        </w:rPr>
        <w:t xml:space="preserve">(§§ 1 - </w:t>
      </w:r>
      <w:r w:rsidR="008977C1">
        <w:rPr>
          <w:rFonts w:ascii="Arial" w:hAnsi="Arial" w:cs="Arial"/>
        </w:rPr>
        <w:t>8</w:t>
      </w:r>
      <w:r w:rsidRPr="00040ECC">
        <w:rPr>
          <w:rFonts w:ascii="Arial" w:hAnsi="Arial" w:cs="Arial"/>
        </w:rPr>
        <w:t>)</w:t>
      </w:r>
    </w:p>
    <w:p w14:paraId="7D76854A" w14:textId="57C0B4EC" w:rsidR="00DA7E1A" w:rsidRPr="008977C1" w:rsidRDefault="00E85963" w:rsidP="008977C1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primeiro bloco, Durkheim aborda a temática da coesão social e as duas formas através da qual ela se manifesta: a solidariedade mecânica e a solidariedade orgânica. </w:t>
      </w:r>
      <w:r w:rsidR="008977C1">
        <w:rPr>
          <w:rFonts w:ascii="Arial" w:hAnsi="Arial" w:cs="Arial"/>
        </w:rPr>
        <w:t>O autor demostra como os vínculos criados pela divisão do trabalho (solidariedade orgânica) são mais fortes em comparação à solidariedade mecânica</w:t>
      </w:r>
      <w:r w:rsidR="006C0834">
        <w:rPr>
          <w:rFonts w:ascii="Arial" w:hAnsi="Arial" w:cs="Arial"/>
        </w:rPr>
        <w:t>, e suas respectivas relações com o direito penal</w:t>
      </w:r>
      <w:r w:rsidR="008977C1">
        <w:rPr>
          <w:rFonts w:ascii="Arial" w:hAnsi="Arial" w:cs="Arial"/>
        </w:rPr>
        <w:t xml:space="preserve">. </w:t>
      </w:r>
    </w:p>
    <w:p w14:paraId="1EE5FEAA" w14:textId="0327C441" w:rsidR="00DA7E1A" w:rsidRPr="008977C1" w:rsidRDefault="008977C1" w:rsidP="008977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DA7E1A" w:rsidRPr="008977C1">
        <w:rPr>
          <w:rFonts w:ascii="Arial" w:hAnsi="Arial" w:cs="Arial"/>
        </w:rPr>
        <w:t xml:space="preserve">1 </w:t>
      </w:r>
      <w:r w:rsidRPr="008977C1">
        <w:rPr>
          <w:rFonts w:ascii="Arial" w:hAnsi="Arial" w:cs="Arial"/>
        </w:rPr>
        <w:t xml:space="preserve">e 2 </w:t>
      </w:r>
      <w:r w:rsidR="00DA7E1A" w:rsidRPr="008977C1">
        <w:rPr>
          <w:rFonts w:ascii="Arial" w:hAnsi="Arial" w:cs="Arial"/>
        </w:rPr>
        <w:t>– O autor destaca a importância do direito cooperativo frente ao direito repressivo. Os vínculos sociais são numericamente mais relacionados à divisão social do trabalho que às regulamentações penais</w:t>
      </w:r>
    </w:p>
    <w:p w14:paraId="62E5B179" w14:textId="29E90F5B" w:rsidR="00DA7E1A" w:rsidRPr="008977C1" w:rsidRDefault="008977C1" w:rsidP="008977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</w:t>
      </w:r>
      <w:r>
        <w:rPr>
          <w:rFonts w:ascii="Arial" w:hAnsi="Arial" w:cs="Arial"/>
        </w:rPr>
        <w:t xml:space="preserve"> </w:t>
      </w:r>
      <w:r w:rsidR="00DA7E1A" w:rsidRPr="008977C1">
        <w:rPr>
          <w:rFonts w:ascii="Arial" w:hAnsi="Arial" w:cs="Arial"/>
        </w:rPr>
        <w:t xml:space="preserve">3 – </w:t>
      </w:r>
      <w:r w:rsidR="0003384A" w:rsidRPr="008977C1">
        <w:rPr>
          <w:rFonts w:ascii="Arial" w:hAnsi="Arial" w:cs="Arial"/>
        </w:rPr>
        <w:t xml:space="preserve">Quanto mais nos afastamos das organizações sociais atuais, </w:t>
      </w:r>
      <w:r w:rsidR="007C07C9" w:rsidRPr="008977C1">
        <w:rPr>
          <w:rFonts w:ascii="Arial" w:hAnsi="Arial" w:cs="Arial"/>
        </w:rPr>
        <w:t>mais forte torna-se o vínculo da sociedade com o direito penal. Há, portanto uma tendência na história das sociedades a diminuição do direito penal e crescimento do direito cooperativo</w:t>
      </w:r>
    </w:p>
    <w:p w14:paraId="76CC6A91" w14:textId="0957BDFA" w:rsidR="00DA7E1A" w:rsidRPr="008977C1" w:rsidRDefault="008977C1" w:rsidP="008977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DA7E1A" w:rsidRPr="008977C1">
        <w:rPr>
          <w:rFonts w:ascii="Arial" w:hAnsi="Arial" w:cs="Arial"/>
        </w:rPr>
        <w:t xml:space="preserve">4 </w:t>
      </w:r>
      <w:r w:rsidR="00017975" w:rsidRPr="008977C1">
        <w:rPr>
          <w:rFonts w:ascii="Arial" w:hAnsi="Arial" w:cs="Arial"/>
        </w:rPr>
        <w:t xml:space="preserve">e 5 </w:t>
      </w:r>
      <w:r w:rsidR="00DA7E1A" w:rsidRPr="008977C1">
        <w:rPr>
          <w:rFonts w:ascii="Arial" w:hAnsi="Arial" w:cs="Arial"/>
        </w:rPr>
        <w:t xml:space="preserve">– </w:t>
      </w:r>
      <w:r w:rsidR="00017975" w:rsidRPr="008977C1">
        <w:rPr>
          <w:rFonts w:ascii="Arial" w:hAnsi="Arial" w:cs="Arial"/>
        </w:rPr>
        <w:t xml:space="preserve">Durkheim explora as forças que atuam na coesão social. De que maneira os homens se relacionam a seus semelhantes. O fator que mede a força </w:t>
      </w:r>
      <w:r w:rsidR="003C4CA5" w:rsidRPr="008977C1">
        <w:rPr>
          <w:rFonts w:ascii="Arial" w:hAnsi="Arial" w:cs="Arial"/>
        </w:rPr>
        <w:t>dos vínculos sociais se caracteriza pela facilidade que são quebrados. O autor exemplifica esse argumento por meio da solidariedade por semelhança: aquela pela qual indivíduos de sociedades ditas inferiores abandonam sua aldeia sem nenhum prejuízo ou repressão. Esses são os vínculos fracos.</w:t>
      </w:r>
    </w:p>
    <w:p w14:paraId="116BD10D" w14:textId="2C104C13" w:rsidR="00DA7E1A" w:rsidRPr="008977C1" w:rsidRDefault="008977C1" w:rsidP="008977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</w:t>
      </w:r>
      <w:r>
        <w:rPr>
          <w:rFonts w:ascii="Arial" w:hAnsi="Arial" w:cs="Arial"/>
        </w:rPr>
        <w:t xml:space="preserve"> </w:t>
      </w:r>
      <w:r w:rsidR="00DA7E1A" w:rsidRPr="008977C1">
        <w:rPr>
          <w:rFonts w:ascii="Arial" w:hAnsi="Arial" w:cs="Arial"/>
        </w:rPr>
        <w:t xml:space="preserve">6 – </w:t>
      </w:r>
      <w:r w:rsidR="003C4CA5" w:rsidRPr="008977C1">
        <w:rPr>
          <w:rFonts w:ascii="Arial" w:hAnsi="Arial" w:cs="Arial"/>
        </w:rPr>
        <w:t>Já os vínculos fortes aparecem com o desenvolvimento da divisão do trabalho. Uma vez que os homens cumprem funções cada vez mais diferentes e específicas, a necessidade dos indivíduos ao redor se torna cada vez mais fundamental.</w:t>
      </w:r>
    </w:p>
    <w:p w14:paraId="627315EF" w14:textId="18D1C4F7" w:rsidR="00783A20" w:rsidRPr="008977C1" w:rsidRDefault="008977C1" w:rsidP="008977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DA7E1A" w:rsidRPr="008977C1">
        <w:rPr>
          <w:rFonts w:ascii="Arial" w:hAnsi="Arial" w:cs="Arial"/>
        </w:rPr>
        <w:t xml:space="preserve">7 </w:t>
      </w:r>
      <w:r w:rsidR="00783A20" w:rsidRPr="008977C1">
        <w:rPr>
          <w:rFonts w:ascii="Arial" w:hAnsi="Arial" w:cs="Arial"/>
        </w:rPr>
        <w:t xml:space="preserve">e 8 </w:t>
      </w:r>
      <w:r w:rsidR="00DA7E1A" w:rsidRPr="008977C1">
        <w:rPr>
          <w:rFonts w:ascii="Arial" w:hAnsi="Arial" w:cs="Arial"/>
        </w:rPr>
        <w:t xml:space="preserve">– </w:t>
      </w:r>
      <w:r w:rsidR="000D4E52" w:rsidRPr="008977C1">
        <w:rPr>
          <w:rFonts w:ascii="Arial" w:hAnsi="Arial" w:cs="Arial"/>
        </w:rPr>
        <w:t xml:space="preserve">É por este motivo que a incorporação de elementos estrangeiros nas sociedades primitivas se dá com tanta facilidade. Já nas sociedades em que os vínculos e a trama social são mais fortes, há um </w:t>
      </w:r>
      <w:r w:rsidR="000D4E52" w:rsidRPr="008977C1">
        <w:rPr>
          <w:rFonts w:ascii="Arial" w:hAnsi="Arial" w:cs="Arial"/>
        </w:rPr>
        <w:lastRenderedPageBreak/>
        <w:t>maior sentimento de unidade e nacionalidade, tornando mais resistente a incorporação de estrangeiros.</w:t>
      </w:r>
    </w:p>
    <w:p w14:paraId="281C8EAF" w14:textId="2F7C9AFF" w:rsidR="00783A20" w:rsidRDefault="00783A20" w:rsidP="003C4CA5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9FAFD61" w14:textId="45E92F16" w:rsidR="008977C1" w:rsidRPr="00040ECC" w:rsidRDefault="008977C1" w:rsidP="008977C1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040ECC">
        <w:rPr>
          <w:rFonts w:ascii="Arial" w:hAnsi="Arial" w:cs="Arial"/>
        </w:rPr>
        <w:t xml:space="preserve">ª parte: </w:t>
      </w:r>
      <w:r w:rsidR="004A62FC">
        <w:rPr>
          <w:rFonts w:ascii="Arial" w:hAnsi="Arial" w:cs="Arial"/>
          <w:b/>
          <w:bCs/>
        </w:rPr>
        <w:t>A derrocada da solidariedade mecânica observada no direito penal</w:t>
      </w:r>
      <w:r w:rsidRPr="00040ECC">
        <w:rPr>
          <w:rFonts w:ascii="Arial" w:hAnsi="Arial" w:cs="Arial"/>
          <w:b/>
          <w:bCs/>
        </w:rPr>
        <w:t xml:space="preserve">. </w:t>
      </w:r>
      <w:r w:rsidRPr="00040ECC">
        <w:rPr>
          <w:rFonts w:ascii="Arial" w:hAnsi="Arial" w:cs="Arial"/>
        </w:rPr>
        <w:t xml:space="preserve">(§§ </w:t>
      </w:r>
      <w:r>
        <w:rPr>
          <w:rFonts w:ascii="Arial" w:hAnsi="Arial" w:cs="Arial"/>
        </w:rPr>
        <w:t>9</w:t>
      </w:r>
      <w:r w:rsidRPr="00040ECC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34</w:t>
      </w:r>
      <w:r w:rsidRPr="00040ECC">
        <w:rPr>
          <w:rFonts w:ascii="Arial" w:hAnsi="Arial" w:cs="Arial"/>
        </w:rPr>
        <w:t>)</w:t>
      </w:r>
    </w:p>
    <w:p w14:paraId="5A52EA7F" w14:textId="37F20410" w:rsidR="008977C1" w:rsidRDefault="004A62FC" w:rsidP="008977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autor demonstra nesta passagem de que forma ocorre o afrouxamento das forças relativas à solidariedade mecânica uma vez que os sentimentos coletivos deixam de fazer parte do direito penal. As regras morais perdem cada vez mais força, sendo substituída por regras </w:t>
      </w:r>
      <w:r w:rsidR="006C0834">
        <w:rPr>
          <w:rFonts w:ascii="Arial" w:hAnsi="Arial" w:cs="Arial"/>
        </w:rPr>
        <w:t>das quais</w:t>
      </w:r>
      <w:r>
        <w:rPr>
          <w:rFonts w:ascii="Arial" w:hAnsi="Arial" w:cs="Arial"/>
        </w:rPr>
        <w:t xml:space="preserve"> dão suporte ao individualismo.</w:t>
      </w:r>
    </w:p>
    <w:p w14:paraId="774B3438" w14:textId="77777777" w:rsidR="008977C1" w:rsidRDefault="008977C1" w:rsidP="008977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66B0D5A" w14:textId="0D24A3B7" w:rsidR="005D2885" w:rsidRPr="006C0834" w:rsidRDefault="006C0834" w:rsidP="003C4C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DA7E1A" w:rsidRPr="004A62FC">
        <w:rPr>
          <w:rFonts w:ascii="Arial" w:hAnsi="Arial" w:cs="Arial"/>
        </w:rPr>
        <w:t>9</w:t>
      </w:r>
      <w:r w:rsidR="005D2885" w:rsidRPr="004A62FC">
        <w:rPr>
          <w:rFonts w:ascii="Arial" w:hAnsi="Arial" w:cs="Arial"/>
        </w:rPr>
        <w:t>,10,11,12,13</w:t>
      </w:r>
      <w:r w:rsidR="00DA7E1A" w:rsidRPr="004A62FC">
        <w:rPr>
          <w:rFonts w:ascii="Arial" w:hAnsi="Arial" w:cs="Arial"/>
        </w:rPr>
        <w:t xml:space="preserve"> – </w:t>
      </w:r>
      <w:r w:rsidR="005D2885" w:rsidRPr="004A62FC">
        <w:rPr>
          <w:rFonts w:ascii="Arial" w:hAnsi="Arial" w:cs="Arial"/>
        </w:rPr>
        <w:t>De acordo com o autor, não somente a solidariedade mecânica possui vínculos mais fracos que a solidariedade orgânica, como também esses vínculos vão se afrouxando com o passar do tempo. As forças desses vínculos variam de acordo com 3 condições: A relação de volume entre ambas, a intensidade média da consciência coletiva e se as crenças e práticas se encontram bem definidas. Quanto mais definidas são, menos espaço se abre para reflexões individuais.</w:t>
      </w:r>
    </w:p>
    <w:p w14:paraId="4B005287" w14:textId="6ABB8CAE" w:rsidR="00552264" w:rsidRPr="004A62FC" w:rsidRDefault="006C0834" w:rsidP="004A62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783A20" w:rsidRPr="004A62FC">
        <w:rPr>
          <w:rFonts w:ascii="Arial" w:hAnsi="Arial" w:cs="Arial"/>
        </w:rPr>
        <w:t>14</w:t>
      </w:r>
      <w:r w:rsidR="005D2885" w:rsidRPr="004A62FC">
        <w:rPr>
          <w:rFonts w:ascii="Arial" w:hAnsi="Arial" w:cs="Arial"/>
        </w:rPr>
        <w:t>, 15</w:t>
      </w:r>
      <w:r w:rsidR="00552264" w:rsidRPr="004A62FC">
        <w:rPr>
          <w:rFonts w:ascii="Arial" w:hAnsi="Arial" w:cs="Arial"/>
        </w:rPr>
        <w:t xml:space="preserve"> </w:t>
      </w:r>
      <w:r w:rsidR="00783A20" w:rsidRPr="004A62FC">
        <w:rPr>
          <w:rFonts w:ascii="Arial" w:hAnsi="Arial" w:cs="Arial"/>
        </w:rPr>
        <w:t xml:space="preserve">– </w:t>
      </w:r>
      <w:r w:rsidR="0057225A" w:rsidRPr="004A62FC">
        <w:rPr>
          <w:rFonts w:ascii="Arial" w:hAnsi="Arial" w:cs="Arial"/>
        </w:rPr>
        <w:t xml:space="preserve">Durkheim afirma que os estados fortes e definidos da consciência comum são as raízes do direito penal. Dessa forma, para elucidar como os vínculos da solidariedade mecânica vão se enfraquecendo com o passar do tempo, o autor agrupa as regras que proíbem ações contrárias aos sentimentos coletivos </w:t>
      </w:r>
      <w:r w:rsidR="00552264" w:rsidRPr="004A62FC">
        <w:rPr>
          <w:rFonts w:ascii="Arial" w:hAnsi="Arial" w:cs="Arial"/>
        </w:rPr>
        <w:t xml:space="preserve">e evidencia como de fato grande parte dos crimes referente a eles se dissolvem. </w:t>
      </w:r>
    </w:p>
    <w:p w14:paraId="696CE0DF" w14:textId="79454F23" w:rsidR="00E85963" w:rsidRPr="006C0834" w:rsidRDefault="006C0834" w:rsidP="003C4C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552264" w:rsidRPr="004A62FC">
        <w:rPr>
          <w:rFonts w:ascii="Arial" w:hAnsi="Arial" w:cs="Arial"/>
        </w:rPr>
        <w:t>16, 17, 18,19</w:t>
      </w:r>
      <w:r w:rsidR="00CD6074" w:rsidRPr="004A62FC">
        <w:rPr>
          <w:rFonts w:ascii="Arial" w:hAnsi="Arial" w:cs="Arial"/>
        </w:rPr>
        <w:t>, 20 e 21</w:t>
      </w:r>
      <w:r w:rsidR="00552264" w:rsidRPr="004A62FC">
        <w:rPr>
          <w:rFonts w:ascii="Arial" w:hAnsi="Arial" w:cs="Arial"/>
        </w:rPr>
        <w:t xml:space="preserve"> – Para tanto, cita por exemplo a vida doméstica, que perdeu todo caráter criminal e pertence agora a esfera da vida privada, dos deveres militares em Atenas, das obrigações familiares em Roma</w:t>
      </w:r>
      <w:r w:rsidR="00CD6074" w:rsidRPr="004A62FC">
        <w:rPr>
          <w:rFonts w:ascii="Arial" w:hAnsi="Arial" w:cs="Arial"/>
        </w:rPr>
        <w:t xml:space="preserve"> e </w:t>
      </w:r>
      <w:r w:rsidR="00552264" w:rsidRPr="004A62FC">
        <w:rPr>
          <w:rFonts w:ascii="Arial" w:hAnsi="Arial" w:cs="Arial"/>
        </w:rPr>
        <w:t>dos sentimentos relativos às relações entre sexos no Pentateuco</w:t>
      </w:r>
      <w:r w:rsidR="00CD6074" w:rsidRPr="004A62FC">
        <w:rPr>
          <w:rFonts w:ascii="Arial" w:hAnsi="Arial" w:cs="Arial"/>
        </w:rPr>
        <w:t xml:space="preserve">. Todas essas relações vão cada vez mais perdendo forças e por vezes até desaparecendo. </w:t>
      </w:r>
    </w:p>
    <w:p w14:paraId="4AF4FD62" w14:textId="7ACDEA03" w:rsidR="00E85963" w:rsidRPr="006C0834" w:rsidRDefault="006C0834" w:rsidP="003C4C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552264" w:rsidRPr="004A62FC">
        <w:rPr>
          <w:rFonts w:ascii="Arial" w:hAnsi="Arial" w:cs="Arial"/>
        </w:rPr>
        <w:t>2</w:t>
      </w:r>
      <w:r w:rsidR="00CD6074" w:rsidRPr="004A62FC">
        <w:rPr>
          <w:rFonts w:ascii="Arial" w:hAnsi="Arial" w:cs="Arial"/>
        </w:rPr>
        <w:t>2</w:t>
      </w:r>
      <w:r w:rsidR="00494D95" w:rsidRPr="004A62FC">
        <w:rPr>
          <w:rFonts w:ascii="Arial" w:hAnsi="Arial" w:cs="Arial"/>
        </w:rPr>
        <w:t>, 23, 24, 25, 26, 27</w:t>
      </w:r>
      <w:r w:rsidR="00552264" w:rsidRPr="004A62FC">
        <w:rPr>
          <w:rFonts w:ascii="Arial" w:hAnsi="Arial" w:cs="Arial"/>
        </w:rPr>
        <w:t xml:space="preserve"> –</w:t>
      </w:r>
      <w:r w:rsidR="00CD6074" w:rsidRPr="004A62FC">
        <w:rPr>
          <w:rFonts w:ascii="Arial" w:hAnsi="Arial" w:cs="Arial"/>
        </w:rPr>
        <w:t xml:space="preserve"> De todos esses elementos, o desaparecimento total ou quase total do direito penal frente a crimes religiosos é apontado pelo autor como</w:t>
      </w:r>
      <w:r w:rsidR="00552264" w:rsidRPr="004A62FC">
        <w:rPr>
          <w:rFonts w:ascii="Arial" w:hAnsi="Arial" w:cs="Arial"/>
        </w:rPr>
        <w:t xml:space="preserve"> </w:t>
      </w:r>
      <w:r w:rsidR="00CD6074" w:rsidRPr="004A62FC">
        <w:rPr>
          <w:rFonts w:ascii="Arial" w:hAnsi="Arial" w:cs="Arial"/>
        </w:rPr>
        <w:t xml:space="preserve">a perda mais importante. O autor exemplifica comparativamente a redução nítida da interferência religiosa na consciência comum, fortemente existente no Pentateuco, </w:t>
      </w:r>
      <w:r w:rsidR="00494D95" w:rsidRPr="004A62FC">
        <w:rPr>
          <w:rFonts w:ascii="Arial" w:hAnsi="Arial" w:cs="Arial"/>
        </w:rPr>
        <w:t xml:space="preserve">decaindo </w:t>
      </w:r>
      <w:r w:rsidR="00494D95" w:rsidRPr="004A62FC">
        <w:rPr>
          <w:rFonts w:ascii="Arial" w:hAnsi="Arial" w:cs="Arial"/>
        </w:rPr>
        <w:lastRenderedPageBreak/>
        <w:t>gradativamente em</w:t>
      </w:r>
      <w:r w:rsidR="00CD6074" w:rsidRPr="004A62FC">
        <w:rPr>
          <w:rFonts w:ascii="Arial" w:hAnsi="Arial" w:cs="Arial"/>
        </w:rPr>
        <w:t xml:space="preserve"> Atena</w:t>
      </w:r>
      <w:r w:rsidR="00494D95" w:rsidRPr="004A62FC">
        <w:rPr>
          <w:rFonts w:ascii="Arial" w:hAnsi="Arial" w:cs="Arial"/>
        </w:rPr>
        <w:t xml:space="preserve"> e</w:t>
      </w:r>
      <w:r w:rsidR="00CD6074" w:rsidRPr="004A62FC">
        <w:rPr>
          <w:rFonts w:ascii="Arial" w:hAnsi="Arial" w:cs="Arial"/>
        </w:rPr>
        <w:t xml:space="preserve"> Roma</w:t>
      </w:r>
      <w:r w:rsidR="00494D95" w:rsidRPr="004A62FC">
        <w:rPr>
          <w:rFonts w:ascii="Arial" w:hAnsi="Arial" w:cs="Arial"/>
        </w:rPr>
        <w:t xml:space="preserve">, até chegar muito fraco ou inexistente nas sociedades atuais. </w:t>
      </w:r>
    </w:p>
    <w:p w14:paraId="701A394E" w14:textId="204FE3A2" w:rsidR="00970D8F" w:rsidRPr="004A62FC" w:rsidRDefault="006C0834" w:rsidP="004A62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</w:t>
      </w:r>
      <w:r>
        <w:rPr>
          <w:rFonts w:ascii="Arial" w:hAnsi="Arial" w:cs="Arial"/>
        </w:rPr>
        <w:t xml:space="preserve"> </w:t>
      </w:r>
      <w:r w:rsidR="00494D95" w:rsidRPr="004A62FC">
        <w:rPr>
          <w:rFonts w:ascii="Arial" w:hAnsi="Arial" w:cs="Arial"/>
        </w:rPr>
        <w:t xml:space="preserve">28 </w:t>
      </w:r>
      <w:r w:rsidR="00970D8F" w:rsidRPr="004A62FC">
        <w:rPr>
          <w:rFonts w:ascii="Arial" w:hAnsi="Arial" w:cs="Arial"/>
        </w:rPr>
        <w:t>–</w:t>
      </w:r>
      <w:r w:rsidR="00494D95" w:rsidRPr="004A62FC">
        <w:rPr>
          <w:rFonts w:ascii="Arial" w:hAnsi="Arial" w:cs="Arial"/>
        </w:rPr>
        <w:t xml:space="preserve"> </w:t>
      </w:r>
      <w:r w:rsidR="00970D8F" w:rsidRPr="004A62FC">
        <w:rPr>
          <w:rFonts w:ascii="Arial" w:hAnsi="Arial" w:cs="Arial"/>
        </w:rPr>
        <w:t xml:space="preserve">O autor destaca a religião cristã, em contraposição às religiões anteriores como uma organização de fé mais geral e mais abstrata através da qual enxergamos a criminalidade religiosa saindo quase que por completo do direito penal. </w:t>
      </w:r>
    </w:p>
    <w:p w14:paraId="3E85155E" w14:textId="72DE4A96" w:rsidR="00970D8F" w:rsidRPr="004A62FC" w:rsidRDefault="006C0834" w:rsidP="004A62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</w:t>
      </w:r>
      <w:r>
        <w:rPr>
          <w:rFonts w:ascii="Arial" w:hAnsi="Arial" w:cs="Arial"/>
        </w:rPr>
        <w:t xml:space="preserve"> </w:t>
      </w:r>
      <w:r w:rsidR="00970D8F" w:rsidRPr="004A62FC">
        <w:rPr>
          <w:rFonts w:ascii="Arial" w:hAnsi="Arial" w:cs="Arial"/>
        </w:rPr>
        <w:t xml:space="preserve">29 </w:t>
      </w:r>
      <w:r w:rsidR="00F9509D" w:rsidRPr="004A62FC">
        <w:rPr>
          <w:rFonts w:ascii="Arial" w:hAnsi="Arial" w:cs="Arial"/>
        </w:rPr>
        <w:t>–</w:t>
      </w:r>
      <w:r w:rsidR="00970D8F" w:rsidRPr="004A62FC">
        <w:rPr>
          <w:rFonts w:ascii="Arial" w:hAnsi="Arial" w:cs="Arial"/>
        </w:rPr>
        <w:t xml:space="preserve"> </w:t>
      </w:r>
      <w:r w:rsidR="00F9509D" w:rsidRPr="004A62FC">
        <w:rPr>
          <w:rFonts w:ascii="Arial" w:hAnsi="Arial" w:cs="Arial"/>
        </w:rPr>
        <w:t>Em nenhuma sociedade houve tolerância para os crimes contra às instituições, contudo, nota-se um enfraquecimento de tais sentimentos. O autor cita, por exemplo, o crime de lesa-majestade, comum em muitas sociedades do passado e hoje praticamente inexistente.</w:t>
      </w:r>
    </w:p>
    <w:p w14:paraId="60BB6897" w14:textId="3C656073" w:rsidR="00F9509D" w:rsidRPr="004A62FC" w:rsidRDefault="006C0834" w:rsidP="004A62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F9509D" w:rsidRPr="004A62FC">
        <w:rPr>
          <w:rFonts w:ascii="Arial" w:hAnsi="Arial" w:cs="Arial"/>
        </w:rPr>
        <w:t xml:space="preserve">30, 31, 32 </w:t>
      </w:r>
      <w:r w:rsidR="0084158A" w:rsidRPr="004A62FC">
        <w:rPr>
          <w:rFonts w:ascii="Arial" w:hAnsi="Arial" w:cs="Arial"/>
        </w:rPr>
        <w:t>–</w:t>
      </w:r>
      <w:r w:rsidR="00F9509D" w:rsidRPr="004A62FC">
        <w:rPr>
          <w:rFonts w:ascii="Arial" w:hAnsi="Arial" w:cs="Arial"/>
        </w:rPr>
        <w:t xml:space="preserve"> </w:t>
      </w:r>
      <w:r w:rsidR="0084158A" w:rsidRPr="004A62FC">
        <w:rPr>
          <w:rFonts w:ascii="Arial" w:hAnsi="Arial" w:cs="Arial"/>
        </w:rPr>
        <w:t xml:space="preserve">O autor aborda os crimes os crimes contra a pessoa individual. Aponta que em determinados povos ditos primitivos, o roubo e o assassinato eram até honrados, porém, sustenta que para que haja harmonia dentro da sociedade, por mais rudimentar que ela seja, é necessário que haja uma moral que serve de regra comum e que em geral, regula atentados contra a pessoa. Sem essa moral, de acordo com Durkheim, os homens não podem conviver em sociedade. </w:t>
      </w:r>
    </w:p>
    <w:p w14:paraId="1BBFF4F2" w14:textId="51B68867" w:rsidR="0084158A" w:rsidRPr="004A62FC" w:rsidRDefault="006C0834" w:rsidP="004A62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84158A" w:rsidRPr="004A62FC">
        <w:rPr>
          <w:rFonts w:ascii="Arial" w:hAnsi="Arial" w:cs="Arial"/>
        </w:rPr>
        <w:t xml:space="preserve">33, 34 – Há, segundo o autor, um movimento de ampliação </w:t>
      </w:r>
      <w:r w:rsidR="00AA365F" w:rsidRPr="004A62FC">
        <w:rPr>
          <w:rFonts w:ascii="Arial" w:hAnsi="Arial" w:cs="Arial"/>
        </w:rPr>
        <w:t>a</w:t>
      </w:r>
      <w:r w:rsidR="0084158A" w:rsidRPr="004A62FC">
        <w:rPr>
          <w:rFonts w:ascii="Arial" w:hAnsi="Arial" w:cs="Arial"/>
        </w:rPr>
        <w:t xml:space="preserve"> quem se aplicam </w:t>
      </w:r>
      <w:r w:rsidR="00AA365F" w:rsidRPr="004A62FC">
        <w:rPr>
          <w:rFonts w:ascii="Arial" w:hAnsi="Arial" w:cs="Arial"/>
        </w:rPr>
        <w:t>essas regras morais. Mulheres, crianças e escravos antes de fora do conjunto que tais regras se aplicavam, cada vez mais fazem parte do conjunto total da população. Segundo o autor, isso não se dá pelo fato das crenças e da moral se tornarem mais fortes, mas pelos sentimentos individuais se tornarem cada vez mais predominantes frente ao coletivo.</w:t>
      </w:r>
    </w:p>
    <w:p w14:paraId="512DD7A0" w14:textId="66B60285" w:rsidR="008977C1" w:rsidRDefault="008977C1" w:rsidP="003C4CA5">
      <w:pPr>
        <w:spacing w:line="360" w:lineRule="auto"/>
        <w:jc w:val="both"/>
        <w:rPr>
          <w:rFonts w:ascii="Arial" w:hAnsi="Arial" w:cs="Arial"/>
        </w:rPr>
      </w:pPr>
    </w:p>
    <w:p w14:paraId="6F8B89A5" w14:textId="77777777" w:rsidR="008977C1" w:rsidRDefault="008977C1" w:rsidP="003C4CA5">
      <w:pPr>
        <w:spacing w:line="360" w:lineRule="auto"/>
        <w:jc w:val="both"/>
        <w:rPr>
          <w:rFonts w:ascii="Arial" w:hAnsi="Arial" w:cs="Arial"/>
        </w:rPr>
      </w:pPr>
    </w:p>
    <w:p w14:paraId="19146895" w14:textId="30488606" w:rsidR="004A62FC" w:rsidRPr="00040ECC" w:rsidRDefault="004A62FC" w:rsidP="004A62FC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040ECC">
        <w:rPr>
          <w:rFonts w:ascii="Arial" w:hAnsi="Arial" w:cs="Arial"/>
        </w:rPr>
        <w:t xml:space="preserve">ª parte: </w:t>
      </w:r>
      <w:r w:rsidR="00CE5B42">
        <w:rPr>
          <w:rFonts w:ascii="Arial" w:hAnsi="Arial" w:cs="Arial"/>
          <w:b/>
          <w:bCs/>
        </w:rPr>
        <w:t>Doutrinas e costumes deixam de representar os interesses comuns</w:t>
      </w:r>
      <w:r w:rsidRPr="00040ECC">
        <w:rPr>
          <w:rFonts w:ascii="Arial" w:hAnsi="Arial" w:cs="Arial"/>
          <w:b/>
          <w:bCs/>
        </w:rPr>
        <w:t xml:space="preserve"> </w:t>
      </w:r>
      <w:r w:rsidRPr="00040ECC">
        <w:rPr>
          <w:rFonts w:ascii="Arial" w:hAnsi="Arial" w:cs="Arial"/>
        </w:rPr>
        <w:t xml:space="preserve">(§§ </w:t>
      </w:r>
      <w:r w:rsidR="00CE5B42">
        <w:rPr>
          <w:rFonts w:ascii="Arial" w:hAnsi="Arial" w:cs="Arial"/>
        </w:rPr>
        <w:t>35</w:t>
      </w:r>
      <w:r w:rsidRPr="00040ECC">
        <w:rPr>
          <w:rFonts w:ascii="Arial" w:hAnsi="Arial" w:cs="Arial"/>
        </w:rPr>
        <w:t xml:space="preserve"> - </w:t>
      </w:r>
      <w:r w:rsidR="00CE5B42">
        <w:rPr>
          <w:rFonts w:ascii="Arial" w:hAnsi="Arial" w:cs="Arial"/>
        </w:rPr>
        <w:t>46</w:t>
      </w:r>
      <w:r w:rsidRPr="00040ECC">
        <w:rPr>
          <w:rFonts w:ascii="Arial" w:hAnsi="Arial" w:cs="Arial"/>
        </w:rPr>
        <w:t>)</w:t>
      </w:r>
    </w:p>
    <w:p w14:paraId="494E18CE" w14:textId="57CF835E" w:rsidR="00AA365F" w:rsidRDefault="004A62FC" w:rsidP="003C4C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fim, o autor observa </w:t>
      </w:r>
      <w:r w:rsidR="00CE5B42">
        <w:rPr>
          <w:rFonts w:ascii="Arial" w:hAnsi="Arial" w:cs="Arial"/>
        </w:rPr>
        <w:t xml:space="preserve">a forma pela qual a religião deixa de se manifestar de forma ativa na regulação da vida comum na forma de doutrinas e costumes e gradativamente perde a capacidade de representar os interesses comuns. Durkheim demonstra como esse movimento não é isolado e pode ser observado ao longo da história da civilização. </w:t>
      </w:r>
    </w:p>
    <w:p w14:paraId="4EEF827E" w14:textId="77777777" w:rsidR="00CE5B42" w:rsidRPr="004A62FC" w:rsidRDefault="00CE5B42" w:rsidP="003C4CA5">
      <w:pPr>
        <w:spacing w:line="360" w:lineRule="auto"/>
        <w:jc w:val="both"/>
        <w:rPr>
          <w:rFonts w:ascii="Arial" w:hAnsi="Arial" w:cs="Arial"/>
        </w:rPr>
      </w:pPr>
    </w:p>
    <w:p w14:paraId="04024C83" w14:textId="0609B24C" w:rsidR="00AA365F" w:rsidRPr="004A62FC" w:rsidRDefault="00AA4479" w:rsidP="004A62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lastRenderedPageBreak/>
        <w:t>§§</w:t>
      </w:r>
      <w:r>
        <w:rPr>
          <w:rFonts w:ascii="Arial" w:hAnsi="Arial" w:cs="Arial"/>
        </w:rPr>
        <w:t xml:space="preserve"> </w:t>
      </w:r>
      <w:r w:rsidR="00AA365F" w:rsidRPr="004A62FC">
        <w:rPr>
          <w:rFonts w:ascii="Arial" w:hAnsi="Arial" w:cs="Arial"/>
        </w:rPr>
        <w:t xml:space="preserve">35, 36, 37 e 38 </w:t>
      </w:r>
      <w:r w:rsidR="00B31504" w:rsidRPr="004A62FC">
        <w:rPr>
          <w:rFonts w:ascii="Arial" w:hAnsi="Arial" w:cs="Arial"/>
        </w:rPr>
        <w:t>–</w:t>
      </w:r>
      <w:r w:rsidR="00AA365F" w:rsidRPr="004A62FC">
        <w:rPr>
          <w:rFonts w:ascii="Arial" w:hAnsi="Arial" w:cs="Arial"/>
        </w:rPr>
        <w:t xml:space="preserve"> </w:t>
      </w:r>
      <w:r w:rsidR="00B31504" w:rsidRPr="004A62FC">
        <w:rPr>
          <w:rFonts w:ascii="Arial" w:hAnsi="Arial" w:cs="Arial"/>
        </w:rPr>
        <w:t xml:space="preserve">O autor </w:t>
      </w:r>
      <w:r w:rsidR="009A3021" w:rsidRPr="004A62FC">
        <w:rPr>
          <w:rFonts w:ascii="Arial" w:hAnsi="Arial" w:cs="Arial"/>
        </w:rPr>
        <w:t xml:space="preserve">busca compreender </w:t>
      </w:r>
      <w:r w:rsidR="004430DF" w:rsidRPr="004A62FC">
        <w:rPr>
          <w:rFonts w:ascii="Arial" w:hAnsi="Arial" w:cs="Arial"/>
        </w:rPr>
        <w:t>qual a essência da religião, mas aponta que só é possível o fazer através de uma observação científica que ainda não foi feita. Aponta que quando determinada convicção é compartilhada por um conjunto de homens, pode vir a ter características religiosas. Aponta também que a história evidencia o papel cada vez menor na vida social. Devido a essa diminuição, o indivíduo encontra-se cada vez menos agido de tais vínculos e possui cada vez mais autonomia dentro da esfera da vida privada. Este papel cada vez menor da religião, segundo Durkheim, observa-se desde as origens da evolução social.</w:t>
      </w:r>
    </w:p>
    <w:p w14:paraId="2B78489C" w14:textId="02CAA2C5" w:rsidR="00712C2B" w:rsidRPr="004A62FC" w:rsidRDefault="00AA4479" w:rsidP="004A62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</w:t>
      </w:r>
      <w:r>
        <w:rPr>
          <w:rFonts w:ascii="Arial" w:hAnsi="Arial" w:cs="Arial"/>
        </w:rPr>
        <w:t xml:space="preserve"> </w:t>
      </w:r>
      <w:r w:rsidR="004430DF" w:rsidRPr="004A62FC">
        <w:rPr>
          <w:rFonts w:ascii="Arial" w:hAnsi="Arial" w:cs="Arial"/>
        </w:rPr>
        <w:t xml:space="preserve">39 – Tal comparação demonstra assim como a redução dos sentimentos no direito penal </w:t>
      </w:r>
      <w:r w:rsidR="00712C2B" w:rsidRPr="004A62FC">
        <w:rPr>
          <w:rFonts w:ascii="Arial" w:hAnsi="Arial" w:cs="Arial"/>
        </w:rPr>
        <w:t>se aplica a consciência comum, a mesma redução ocorre na religião no aspecto das ideias e doutrinas.</w:t>
      </w:r>
    </w:p>
    <w:p w14:paraId="2C632475" w14:textId="65D666F2" w:rsidR="004430DF" w:rsidRPr="004A62FC" w:rsidRDefault="00AA4479" w:rsidP="004A62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712C2B" w:rsidRPr="004A62FC">
        <w:rPr>
          <w:rFonts w:ascii="Arial" w:hAnsi="Arial" w:cs="Arial"/>
        </w:rPr>
        <w:t>40, 41 – Durkheim demonstra essa redução no caráter religioso com a redução dos provérbios, que vão perdendo gradativamente a capacidade de representar as consciências comuns.</w:t>
      </w:r>
    </w:p>
    <w:p w14:paraId="1C5B78E8" w14:textId="219C9E23" w:rsidR="00712C2B" w:rsidRPr="004A62FC" w:rsidRDefault="00AA4479" w:rsidP="004A62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712C2B" w:rsidRPr="004A62FC">
        <w:rPr>
          <w:rFonts w:ascii="Arial" w:hAnsi="Arial" w:cs="Arial"/>
        </w:rPr>
        <w:t xml:space="preserve">42,43 – </w:t>
      </w:r>
      <w:r w:rsidR="008F282D" w:rsidRPr="004A62FC">
        <w:rPr>
          <w:rFonts w:ascii="Arial" w:hAnsi="Arial" w:cs="Arial"/>
        </w:rPr>
        <w:t xml:space="preserve">O </w:t>
      </w:r>
      <w:r w:rsidR="00C32879" w:rsidRPr="004A62FC">
        <w:rPr>
          <w:rFonts w:ascii="Arial" w:hAnsi="Arial" w:cs="Arial"/>
        </w:rPr>
        <w:t xml:space="preserve">autor conclui a argumentação </w:t>
      </w:r>
      <w:r w:rsidR="008F282D" w:rsidRPr="004A62FC">
        <w:rPr>
          <w:rFonts w:ascii="Arial" w:hAnsi="Arial" w:cs="Arial"/>
        </w:rPr>
        <w:t xml:space="preserve">apontando a natureza da consciência individual progredir de forma acentuada, enquanto a consciência comum, ou os vínculos sociais oriundos da similitude perdem suas forças. O autor também aponta como este movimento não é isolado, mas é possível ser observado ao longo da história, mas que para comparar e se chegar às mesmas conclusões sobre as consciências, é necessário observar sociedades sucessivas de uma mesma época. </w:t>
      </w:r>
    </w:p>
    <w:p w14:paraId="791E0A8F" w14:textId="0430FE4D" w:rsidR="008F282D" w:rsidRPr="004A62FC" w:rsidRDefault="00AA4479" w:rsidP="004A62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§§</w:t>
      </w:r>
      <w:r>
        <w:rPr>
          <w:rFonts w:ascii="Arial" w:hAnsi="Arial" w:cs="Arial"/>
        </w:rPr>
        <w:t xml:space="preserve"> </w:t>
      </w:r>
      <w:r w:rsidR="008F282D" w:rsidRPr="004A62FC">
        <w:rPr>
          <w:rFonts w:ascii="Arial" w:hAnsi="Arial" w:cs="Arial"/>
        </w:rPr>
        <w:t>44,</w:t>
      </w:r>
      <w:r w:rsidR="008F282D" w:rsidRPr="004A62FC">
        <w:rPr>
          <w:rFonts w:ascii="Arial" w:hAnsi="Arial" w:cs="Arial"/>
        </w:rPr>
        <w:t xml:space="preserve"> </w:t>
      </w:r>
      <w:r w:rsidR="008F282D" w:rsidRPr="004A62FC">
        <w:rPr>
          <w:rFonts w:ascii="Arial" w:hAnsi="Arial" w:cs="Arial"/>
        </w:rPr>
        <w:t>45 e 4</w:t>
      </w:r>
      <w:r w:rsidR="008F282D" w:rsidRPr="004A62FC">
        <w:rPr>
          <w:rFonts w:ascii="Arial" w:hAnsi="Arial" w:cs="Arial"/>
        </w:rPr>
        <w:t>6 – Por fim, Durkheim explicita que a força de vínculos criadas pela divisão do trabalho é o fator que substitui a perda progressiva de força oriunda da solidariedade mecânica. É, portanto, a divisão do trabalho que mantem a sociedade coesa.</w:t>
      </w:r>
    </w:p>
    <w:p w14:paraId="4CD977AE" w14:textId="77777777" w:rsidR="00712C2B" w:rsidRPr="00AA365F" w:rsidRDefault="00712C2B" w:rsidP="003C4CA5">
      <w:pPr>
        <w:spacing w:line="360" w:lineRule="auto"/>
        <w:jc w:val="both"/>
        <w:rPr>
          <w:rFonts w:ascii="Arial" w:hAnsi="Arial" w:cs="Arial"/>
        </w:rPr>
      </w:pPr>
    </w:p>
    <w:sectPr w:rsidR="00712C2B" w:rsidRPr="00AA365F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290"/>
    <w:multiLevelType w:val="hybridMultilevel"/>
    <w:tmpl w:val="84FE9E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31FB"/>
    <w:multiLevelType w:val="hybridMultilevel"/>
    <w:tmpl w:val="54A82F22"/>
    <w:lvl w:ilvl="0" w:tplc="6152E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0EE3"/>
    <w:multiLevelType w:val="hybridMultilevel"/>
    <w:tmpl w:val="91E2F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C63A4"/>
    <w:multiLevelType w:val="hybridMultilevel"/>
    <w:tmpl w:val="BD9489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1A"/>
    <w:rsid w:val="00017975"/>
    <w:rsid w:val="0003384A"/>
    <w:rsid w:val="000D4E52"/>
    <w:rsid w:val="003C4CA5"/>
    <w:rsid w:val="004430DF"/>
    <w:rsid w:val="00494D95"/>
    <w:rsid w:val="004A62FC"/>
    <w:rsid w:val="00552264"/>
    <w:rsid w:val="0057225A"/>
    <w:rsid w:val="005D2885"/>
    <w:rsid w:val="006C0834"/>
    <w:rsid w:val="00712C2B"/>
    <w:rsid w:val="00783A20"/>
    <w:rsid w:val="007C07C9"/>
    <w:rsid w:val="00801639"/>
    <w:rsid w:val="0084158A"/>
    <w:rsid w:val="008977C1"/>
    <w:rsid w:val="008F282D"/>
    <w:rsid w:val="00970D8F"/>
    <w:rsid w:val="009A3021"/>
    <w:rsid w:val="00AA365F"/>
    <w:rsid w:val="00AA4479"/>
    <w:rsid w:val="00B31504"/>
    <w:rsid w:val="00C32879"/>
    <w:rsid w:val="00CD6074"/>
    <w:rsid w:val="00CD7779"/>
    <w:rsid w:val="00CE5B42"/>
    <w:rsid w:val="00DA7E1A"/>
    <w:rsid w:val="00E85963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844D0"/>
  <w15:chartTrackingRefBased/>
  <w15:docId w15:val="{FF8BBD97-CB5B-354E-A2B1-762DB311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E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859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59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59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1196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3</cp:revision>
  <dcterms:created xsi:type="dcterms:W3CDTF">2021-09-23T00:17:00Z</dcterms:created>
  <dcterms:modified xsi:type="dcterms:W3CDTF">2021-09-24T18:53:00Z</dcterms:modified>
</cp:coreProperties>
</file>