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r>
        <w:t xml:space="preserve"/>
      </w:r>
    </w:p>
    <w:p>
      <w:pPr>
        <w:spacing w:after="200"/>
        <w:jc w:val="center"/>
      </w:pPr>
      <w:r>
        <w:rPr>
          <w:rFonts w:ascii="Arial" w:cs="Arial" w:eastAsia="Arial" w:hAnsi="Arial"/>
          <w:color w:val="595959"/>
          <w:sz w:val="24"/>
          <w:szCs w:val="24"/>
        </w:rPr>
        <w:t xml:space="preserve">Máster Universitario en Gestión de Sistemas Complejos</w:t>
      </w:r>
    </w:p>
    <w:p>
      <w:pPr>
        <w:spacing w:after="600"/>
        <w:jc w:val="center"/>
      </w:pPr>
      <w:r>
        <w:rPr>
          <w:rFonts w:ascii="Arial" w:cs="Arial" w:eastAsia="Arial" w:hAnsi="Arial"/>
          <w:color w:val="595959"/>
          <w:sz w:val="22"/>
          <w:szCs w:val="22"/>
        </w:rPr>
        <w:t xml:space="preserve">Asignatura: Administración de Sistemas, Virtualización, Cloud y DevOps</w:t>
      </w:r>
    </w:p>
    <w:p>
      <w:pPr>
        <w:pBdr>
          <w:top w:val="single" w:color="174A7C" w:sz="12" w:space="6"/>
        </w:pBdr>
        <w:jc w:val="center"/>
      </w:pPr>
      <w:r>
        <w:t xml:space="preserve"/>
      </w:r>
    </w:p>
    <w:p>
      <w:pPr>
        <w:spacing w:after="200" w:before="400"/>
        <w:jc w:val="center"/>
      </w:pPr>
      <w:r>
        <w:rPr>
          <w:rFonts w:ascii="Arial" w:cs="Arial" w:eastAsia="Arial" w:hAnsi="Arial"/>
          <w:color w:val="595959"/>
          <w:sz w:val="28"/>
          <w:szCs w:val="28"/>
        </w:rPr>
        <w:t xml:space="preserve">Lab 3 · Tema 3</w:t>
      </w:r>
    </w:p>
    <w:p>
      <w:pPr>
        <w:spacing w:after="400"/>
        <w:jc w:val="center"/>
      </w:pPr>
      <w:r>
        <w:rPr>
          <w:rFonts w:ascii="Arial" w:cs="Arial" w:eastAsia="Arial" w:hAnsi="Arial"/>
          <w:b/>
          <w:bCs/>
          <w:color w:val="174A7C"/>
          <w:sz w:val="34"/>
          <w:szCs w:val="34"/>
        </w:rPr>
        <w:t xml:space="preserve">Formulación de casos de IA en una operadora</w:t>
      </w:r>
    </w:p>
    <w:p>
      <w:pPr>
        <w:pBdr>
          <w:bottom w:val="single" w:color="174A7C" w:sz="12" w:space="6"/>
        </w:pBdr>
        <w:jc w:val="center"/>
      </w:pPr>
      <w:r>
        <w:t xml:space="preserve"/>
      </w:r>
    </w:p>
    <w:p>
      <w:pPr>
        <w:spacing w:before="600"/>
        <w:jc w:val="center"/>
      </w:pPr>
      <w:r>
        <w:rPr>
          <w:rFonts w:ascii="Arial" w:cs="Arial" w:eastAsia="Arial" w:hAnsi="Arial"/>
          <w:i/>
          <w:iCs/>
          <w:color w:val="595959"/>
          <w:sz w:val="22"/>
          <w:szCs w:val="22"/>
        </w:rPr>
        <w:t xml:space="preserve">Caso transversal: operador de telecomunicaciones</w:t>
      </w:r>
    </w:p>
    <w:p>
      <w:pPr>
        <w:spacing w:before="1000"/>
        <w:jc w:val="center"/>
      </w:pPr>
      <w:r>
        <w:rPr>
          <w:rFonts w:ascii="Arial" w:cs="Arial" w:eastAsia="Arial" w:hAnsi="Arial"/>
          <w:color w:val="595959"/>
          <w:sz w:val="22"/>
          <w:szCs w:val="22"/>
        </w:rPr>
        <w:t xml:space="preserve">Entorno: AWS Academy Learner Lab</w:t>
      </w:r>
    </w:p>
    <w:p>
      <w:pPr>
        <w:spacing w:before="200"/>
        <w:jc w:val="center"/>
      </w:pPr>
      <w:r>
        <w:rPr>
          <w:rFonts w:ascii="Arial" w:cs="Arial" w:eastAsia="Arial" w:hAnsi="Arial"/>
          <w:color w:val="595959"/>
          <w:sz w:val="22"/>
          <w:szCs w:val="22"/>
        </w:rPr>
        <w:t xml:space="preserve">Servicios: Amazon S3 · Amazon Athena · Amazon SageMaker Canvas</w:t>
      </w:r>
    </w:p>
    <w:p>
      <w:pPr>
        <w:spacing w:before="200"/>
        <w:jc w:val="center"/>
      </w:pPr>
      <w:r>
        <w:rPr>
          <w:rFonts w:ascii="Arial" w:cs="Arial" w:eastAsia="Arial" w:hAnsi="Arial"/>
          <w:color w:val="595959"/>
          <w:sz w:val="22"/>
          <w:szCs w:val="22"/>
        </w:rPr>
        <w:t xml:space="preserve">Duración estimada: 150-180 minutos · Nivel: inicial-intermedio</w:t>
      </w:r>
    </w:p>
    <w:p>
      <w:r>
        <w:br w:type="page"/>
      </w:r>
    </w:p>
    <w:p>
      <w:pPr>
        <w:pStyle w:val="Heading1"/>
        <w:spacing w:after="200" w:before="360"/>
      </w:pPr>
      <w:r>
        <w:rPr>
          <w:rFonts w:ascii="Arial" w:cs="Arial" w:eastAsia="Arial" w:hAnsi="Arial"/>
          <w:b/>
          <w:bCs/>
          <w:color w:val="174A7C"/>
          <w:sz w:val="32"/>
          <w:szCs w:val="32"/>
        </w:rPr>
        <w:t xml:space="preserve">1. Idea general del laboratorio</w:t>
      </w:r>
    </w:p>
    <w:p>
      <w:pPr>
        <w:spacing w:after="120" w:line="300"/>
        <w:jc w:val="both"/>
      </w:pPr>
      <w:r>
        <w:rPr>
          <w:rFonts w:ascii="Arial" w:cs="Arial" w:eastAsia="Arial" w:hAnsi="Arial"/>
          <w:sz w:val="22"/>
          <w:szCs w:val="22"/>
        </w:rPr>
        <w:t xml:space="preserve">Este laboratorio corresponde al Tema 3 y es el primero de la asignatura que se asoma a la inteligencia artificial. Sin embargo, no empieza entrenando ningún modelo. Su objetivo es anterior y más importante: aprender a formular correctamente casos de IA antes de elegir ninguna técnica. En proyectos reales, la mayoría de los fracasos no se deben a un mal algoritmo, sino a un problema mal formulado: se entrena un modelo para predecir algo que no era lo que el negocio necesitaba, o se confunde una correlación con una causa, o se automatiza una decisión que nunca debió automatizarse.</w:t>
      </w:r>
    </w:p>
    <w:p>
      <w:pPr>
        <w:spacing w:after="120" w:line="300"/>
        <w:jc w:val="both"/>
      </w:pPr>
      <w:r>
        <w:rPr>
          <w:rFonts w:ascii="Arial" w:cs="Arial" w:eastAsia="Arial" w:hAnsi="Arial"/>
          <w:sz w:val="22"/>
          <w:szCs w:val="22"/>
        </w:rPr>
        <w:t xml:space="preserve">Partimos de una situación habitual. La dirección de la operadora dice: "queremos usar IA para mejorar nuestro servicio y reducir el abandono". Esa frase, tal cual, no es un proyecto: es un deseo. El trabajo del analista consiste en traducir ese deseo genérico en una cartera de casos de IA concretos, viables, medibles y responsables. Para cada caso habrá que decidir qué tipo de problema es (clasificación, regresión, clustering, detección de anomalías, procesamiento de texto), qué variable objetivo tiene, qué datos lo alimentan, qué métrica define el éxito y qué riesgos implica.</w:t>
      </w:r>
    </w:p>
    <w:p>
      <w:pPr>
        <w:spacing w:after="120" w:line="300"/>
        <w:jc w:val="both"/>
      </w:pPr>
      <w:r>
        <w:rPr>
          <w:rFonts w:ascii="Arial" w:cs="Arial" w:eastAsia="Arial" w:hAnsi="Arial"/>
          <w:sz w:val="22"/>
          <w:szCs w:val="22"/>
        </w:rPr>
        <w:t xml:space="preserve">Trabajaremos sobre una tabla de clientes de la operadora —heredera directa de la tabla customer_360 que construimos en el Lab 2, aquí enriquecida con variables objetivo y con el texto del último ticket—. La exploraremos en Athena, formularemos cinco casos de IA distintos, los priorizaremos con una matriz, y opcionalmente construiremos un primer prototipo no-code de predicción de abandono en Amazon SageMaker Canvas, no para obtener el mejor modelo posible, sino para recorrer el ciclo completo y discutir sus límites.</w:t>
      </w:r>
    </w:p>
    <w:p>
      <w:pPr>
        <w:pStyle w:val="Heading2"/>
        <w:spacing w:after="160" w:before="280"/>
      </w:pPr>
      <w:r>
        <w:rPr>
          <w:rFonts w:ascii="Arial" w:cs="Arial" w:eastAsia="Arial" w:hAnsi="Arial"/>
          <w:b/>
          <w:bCs/>
          <w:color w:val="174A7C"/>
          <w:sz w:val="26"/>
          <w:szCs w:val="26"/>
        </w:rPr>
        <w:t xml:space="preserve">Objetivos didácticos</w:t>
      </w:r>
    </w:p>
    <w:p>
      <w:pPr>
        <w:spacing w:after="120" w:line="300"/>
        <w:jc w:val="both"/>
      </w:pPr>
      <w:r>
        <w:rPr>
          <w:rFonts w:ascii="Arial" w:cs="Arial" w:eastAsia="Arial" w:hAnsi="Arial"/>
          <w:sz w:val="22"/>
          <w:szCs w:val="22"/>
        </w:rPr>
        <w:t xml:space="preserve">Al finalizar el lab, el alumno debe ser capaz de:</w:t>
      </w:r>
    </w:p>
    <w:p>
      <w:pPr>
        <w:pStyle w:val="ListParagraph"/>
        <w:numPr>
          <w:ilvl w:val="0"/>
          <w:numId w:val="2"/>
        </w:numPr>
        <w:spacing w:after="80" w:line="280"/>
        <w:jc w:val="both"/>
      </w:pPr>
      <w:r>
        <w:rPr>
          <w:rFonts w:ascii="Arial" w:cs="Arial" w:eastAsia="Arial" w:hAnsi="Arial"/>
          <w:sz w:val="22"/>
          <w:szCs w:val="22"/>
        </w:rPr>
        <w:t xml:space="preserve">Distinguir una necesidad de negocio de un problema de IA bien formulado.</w:t>
      </w:r>
    </w:p>
    <w:p>
      <w:pPr>
        <w:pStyle w:val="ListParagraph"/>
        <w:numPr>
          <w:ilvl w:val="0"/>
          <w:numId w:val="2"/>
        </w:numPr>
        <w:spacing w:after="80" w:line="280"/>
        <w:jc w:val="both"/>
      </w:pPr>
      <w:r>
        <w:rPr>
          <w:rFonts w:ascii="Arial" w:cs="Arial" w:eastAsia="Arial" w:hAnsi="Arial"/>
          <w:sz w:val="22"/>
          <w:szCs w:val="22"/>
        </w:rPr>
        <w:t xml:space="preserve">Formular casos de clasificación, regresión, clustering, detección de anomalías y análisis de texto a partir de un mismo conjunto de datos.</w:t>
      </w:r>
    </w:p>
    <w:p>
      <w:pPr>
        <w:pStyle w:val="ListParagraph"/>
        <w:numPr>
          <w:ilvl w:val="0"/>
          <w:numId w:val="2"/>
        </w:numPr>
        <w:spacing w:after="80" w:line="280"/>
        <w:jc w:val="both"/>
      </w:pPr>
      <w:r>
        <w:rPr>
          <w:rFonts w:ascii="Arial" w:cs="Arial" w:eastAsia="Arial" w:hAnsi="Arial"/>
          <w:sz w:val="22"/>
          <w:szCs w:val="22"/>
        </w:rPr>
        <w:t xml:space="preserve">Identificar, para cada caso, la variable objetivo, las variables predictoras, la métrica técnica y la métrica de negocio.</w:t>
      </w:r>
    </w:p>
    <w:p>
      <w:pPr>
        <w:pStyle w:val="ListParagraph"/>
        <w:numPr>
          <w:ilvl w:val="0"/>
          <w:numId w:val="2"/>
        </w:numPr>
        <w:spacing w:after="80" w:line="280"/>
        <w:jc w:val="both"/>
      </w:pPr>
      <w:r>
        <w:rPr>
          <w:rFonts w:ascii="Arial" w:cs="Arial" w:eastAsia="Arial" w:hAnsi="Arial"/>
          <w:sz w:val="22"/>
          <w:szCs w:val="22"/>
        </w:rPr>
        <w:t xml:space="preserve">Explorar el dataset en Athena para comprobar la viabilidad de cada caso.</w:t>
      </w:r>
    </w:p>
    <w:p>
      <w:pPr>
        <w:pStyle w:val="ListParagraph"/>
        <w:numPr>
          <w:ilvl w:val="0"/>
          <w:numId w:val="2"/>
        </w:numPr>
        <w:spacing w:after="80" w:line="280"/>
        <w:jc w:val="both"/>
      </w:pPr>
      <w:r>
        <w:rPr>
          <w:rFonts w:ascii="Arial" w:cs="Arial" w:eastAsia="Arial" w:hAnsi="Arial"/>
          <w:sz w:val="22"/>
          <w:szCs w:val="22"/>
        </w:rPr>
        <w:t xml:space="preserve">Priorizar los casos con una matriz que combine valor, viabilidad, riesgo y explicabilidad.</w:t>
      </w:r>
    </w:p>
    <w:p>
      <w:pPr>
        <w:pStyle w:val="ListParagraph"/>
        <w:numPr>
          <w:ilvl w:val="0"/>
          <w:numId w:val="2"/>
        </w:numPr>
        <w:spacing w:after="80" w:line="280"/>
        <w:jc w:val="both"/>
      </w:pPr>
      <w:r>
        <w:rPr>
          <w:rFonts w:ascii="Arial" w:cs="Arial" w:eastAsia="Arial" w:hAnsi="Arial"/>
          <w:sz w:val="22"/>
          <w:szCs w:val="22"/>
        </w:rPr>
        <w:t xml:space="preserve">Construir, opcionalmente, un primer modelo no-code en SageMaker Canvas y leer críticamente sus métricas.</w:t>
      </w:r>
    </w:p>
    <w:p>
      <w:pPr>
        <w:pStyle w:val="ListParagraph"/>
        <w:numPr>
          <w:ilvl w:val="0"/>
          <w:numId w:val="2"/>
        </w:numPr>
        <w:spacing w:after="80" w:line="280"/>
        <w:jc w:val="both"/>
      </w:pPr>
      <w:r>
        <w:rPr>
          <w:rFonts w:ascii="Arial" w:cs="Arial" w:eastAsia="Arial" w:hAnsi="Arial"/>
          <w:sz w:val="22"/>
          <w:szCs w:val="22"/>
        </w:rPr>
        <w:t xml:space="preserve">Separar predicción de causalidad y reconocer los riesgos sistémicos de cada caso.</w:t>
      </w:r>
    </w:p>
    <w:p>
      <w:pPr>
        <w:pStyle w:val="Heading2"/>
        <w:spacing w:after="160" w:before="280"/>
      </w:pPr>
      <w:r>
        <w:rPr>
          <w:rFonts w:ascii="Arial" w:cs="Arial" w:eastAsia="Arial" w:hAnsi="Arial"/>
          <w:b/>
          <w:bCs/>
          <w:color w:val="174A7C"/>
          <w:sz w:val="26"/>
          <w:szCs w:val="26"/>
        </w:rPr>
        <w:t xml:space="preserve">Conexión con la serie de laboratorios</w:t>
      </w:r>
    </w:p>
    <w:p>
      <w:pPr>
        <w:spacing w:after="120" w:line="300"/>
        <w:jc w:val="both"/>
      </w:pPr>
      <w:r>
        <w:rPr>
          <w:rFonts w:ascii="Arial" w:cs="Arial" w:eastAsia="Arial" w:hAnsi="Arial"/>
          <w:sz w:val="22"/>
          <w:szCs w:val="22"/>
        </w:rPr>
        <w:t xml:space="preserve">La serie avanza de forma encadenada: el Lab 1 inventarió las trazas, el Lab 2 las limpió e integró en una tabla de cliente, y este Lab 3 utiliza esa base depurada para decidir qué tiene sentido pedirle a la IA. El Lab 4 entrenará en profundidad el caso que aquí se seleccione como prioritario (la predicción de churn). Por eso este laboratorio es la bisagra entre la ingeniería de datos y la inteligencia artificial: aquí no se construye el modelo, se decide qué modelo merece construirse.</w:t>
      </w:r>
    </w:p>
    <w:p>
      <w:r>
        <w:br w:type="page"/>
      </w:r>
    </w:p>
    <w:p>
      <w:pPr>
        <w:pStyle w:val="Heading1"/>
        <w:spacing w:after="200" w:before="360"/>
      </w:pPr>
      <w:r>
        <w:rPr>
          <w:rFonts w:ascii="Arial" w:cs="Arial" w:eastAsia="Arial" w:hAnsi="Arial"/>
          <w:b/>
          <w:bCs/>
          <w:color w:val="174A7C"/>
          <w:sz w:val="32"/>
          <w:szCs w:val="32"/>
        </w:rPr>
        <w:t xml:space="preserve">2. Contexto, servicios y dataset</w:t>
      </w:r>
    </w:p>
    <w:p>
      <w:pPr>
        <w:pStyle w:val="Heading2"/>
        <w:spacing w:after="160" w:before="280"/>
      </w:pPr>
      <w:r>
        <w:rPr>
          <w:rFonts w:ascii="Arial" w:cs="Arial" w:eastAsia="Arial" w:hAnsi="Arial"/>
          <w:b/>
          <w:bCs/>
          <w:color w:val="174A7C"/>
          <w:sz w:val="26"/>
          <w:szCs w:val="26"/>
        </w:rPr>
        <w:t xml:space="preserve">El sistema observado</w:t>
      </w:r>
    </w:p>
    <w:p>
      <w:pPr>
        <w:spacing w:after="120" w:line="300"/>
        <w:jc w:val="both"/>
      </w:pPr>
      <w:r>
        <w:rPr>
          <w:rFonts w:ascii="Arial" w:cs="Arial" w:eastAsia="Arial" w:hAnsi="Arial"/>
          <w:sz w:val="22"/>
          <w:szCs w:val="22"/>
        </w:rPr>
        <w:t xml:space="preserve">La operadora opera en seis regiones (Madrid, Barcelona, Valencia, Sevilla, Bilbao y Zaragoza) y arrastra varios problemas abiertos: aumento del abandono de clientes, saturación del call center, reclamaciones por baja velocidad, incidencias técnicas repetidas, dificultad para priorizar tickets y zonas con peor calidad percibida. La pregunta central del laboratorio es: ¿cómo traducimos la petición genérica de "usar IA" en casos concretos sobre este sistema?</w:t>
      </w:r>
    </w:p>
    <w:p>
      <w:pPr>
        <w:pStyle w:val="Heading2"/>
        <w:spacing w:after="160" w:before="280"/>
      </w:pPr>
      <w:r>
        <w:rPr>
          <w:rFonts w:ascii="Arial" w:cs="Arial" w:eastAsia="Arial" w:hAnsi="Arial"/>
          <w:b/>
          <w:bCs/>
          <w:color w:val="174A7C"/>
          <w:sz w:val="26"/>
          <w:szCs w:val="26"/>
        </w:rPr>
        <w:t xml:space="preserve">Servicios AWS utilizados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Servicio</w:t>
            </w:r>
          </w:p>
        </w:tc>
        <w:tc>
          <w:tcPr>
            <w:tcW w:type="dxa" w:w="596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Función en el laboratorio</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Amazon S3</w:t>
            </w:r>
          </w:p>
        </w:tc>
        <w:tc>
          <w:tcPr>
            <w:tcW w:type="dxa" w:w="59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Almacenar el dataset de casos de IA y los datos preparados para Canvas.</w:t>
            </w:r>
          </w:p>
        </w:tc>
      </w:tr>
      <w:tr>
        <w:tc>
          <w:tcPr>
            <w:tcW w:type="dxa" w:w="34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Amazon Athena</w:t>
            </w:r>
          </w:p>
        </w:tc>
        <w:tc>
          <w:tcPr>
            <w:tcW w:type="dxa" w:w="59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Explorar el dataset y comprobar la viabilidad de cada caso con SQL.</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Amazon SageMaker Canvas (opcional)</w:t>
            </w:r>
          </w:p>
        </w:tc>
        <w:tc>
          <w:tcPr>
            <w:tcW w:type="dxa" w:w="59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Construir un primer modelo de predicción de churn sin escribir código.</w:t>
            </w:r>
          </w:p>
        </w:tc>
      </w:tr>
    </w:tbl>
    <w:p>
      <w:pPr>
        <w:spacing w:after="200" w:before="60"/>
        <w:jc w:val="center"/>
      </w:pPr>
      <w:r>
        <w:rPr>
          <w:rFonts w:ascii="Arial" w:cs="Arial" w:eastAsia="Arial" w:hAnsi="Arial"/>
          <w:i/>
          <w:iCs/>
          <w:color w:val="595959"/>
          <w:sz w:val="20"/>
          <w:szCs w:val="20"/>
        </w:rPr>
        <w:t xml:space="preserve">Tabla 1. Servicios AWS empleados en el Lab 3.</w:t>
      </w:r>
    </w:p>
    <w:p>
      <w:pPr>
        <w:pStyle w:val="Heading2"/>
        <w:spacing w:after="160" w:before="280"/>
      </w:pPr>
      <w:r>
        <w:rPr>
          <w:rFonts w:ascii="Arial" w:cs="Arial" w:eastAsia="Arial" w:hAnsi="Arial"/>
          <w:b/>
          <w:bCs/>
          <w:color w:val="174A7C"/>
          <w:sz w:val="26"/>
          <w:szCs w:val="26"/>
        </w:rPr>
        <w:t xml:space="preserve">Dataset de partida</w:t>
      </w:r>
    </w:p>
    <w:p>
      <w:pPr>
        <w:spacing w:after="120" w:line="300"/>
        <w:jc w:val="both"/>
      </w:pPr>
      <w:r>
        <w:rPr>
          <w:rFonts w:ascii="Arial" w:cs="Arial" w:eastAsia="Arial" w:hAnsi="Arial"/>
          <w:sz w:val="22"/>
          <w:szCs w:val="22"/>
        </w:rPr>
        <w:t xml:space="preserve">Se proporciona un único fichero, telco_ai_cases_lab3.csv (800 filas, una por cliente), ya limpio. Es la evolución de la tabla customer_360 del Lab 2, enriquecida con tres variables objetivo (churn, high_priority_ticket, network_anomaly), una variable continua (satisfaction_score) y el texto del último ticket. Estas columnas adicionales son lo que permite formular distintos tipos de caso de IA sobre los mismos clientes.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80"/>
        <w:gridCol w:w="2480"/>
      </w:tblGrid>
      <w:tr>
        <w:trPr>
          <w:tblHeader/>
        </w:trPr>
        <w:tc>
          <w:tcPr>
            <w:tcW w:type="dxa" w:w="32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Campo</w:t>
            </w:r>
          </w:p>
        </w:tc>
        <w:tc>
          <w:tcPr>
            <w:tcW w:type="dxa" w:w="368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Descripción</w:t>
            </w:r>
          </w:p>
        </w:tc>
        <w:tc>
          <w:tcPr>
            <w:tcW w:type="dxa" w:w="248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Posible uso</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customer_id</w:t>
            </w:r>
          </w:p>
        </w:tc>
        <w:tc>
          <w:tcPr>
            <w:tcW w:type="dxa" w:w="3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Identificador de cliente</w:t>
            </w:r>
          </w:p>
        </w:tc>
        <w:tc>
          <w:tcPr>
            <w:tcW w:type="dxa" w:w="24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Clave, no predictor</w:t>
            </w:r>
          </w:p>
        </w:tc>
      </w:tr>
      <w:tr>
        <w:tc>
          <w:tcPr>
            <w:tcW w:type="dxa" w:w="32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region</w:t>
            </w:r>
          </w:p>
        </w:tc>
        <w:tc>
          <w:tcPr>
            <w:tcW w:type="dxa" w:w="368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Región geográfica</w:t>
            </w:r>
          </w:p>
        </w:tc>
        <w:tc>
          <w:tcPr>
            <w:tcW w:type="dxa" w:w="248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Predictor (con cautela)</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contract_type</w:t>
            </w:r>
          </w:p>
        </w:tc>
        <w:tc>
          <w:tcPr>
            <w:tcW w:type="dxa" w:w="3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Tipo de contrato</w:t>
            </w:r>
          </w:p>
        </w:tc>
        <w:tc>
          <w:tcPr>
            <w:tcW w:type="dxa" w:w="24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Predictor</w:t>
            </w:r>
          </w:p>
        </w:tc>
      </w:tr>
      <w:tr>
        <w:tc>
          <w:tcPr>
            <w:tcW w:type="dxa" w:w="32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monthly_price</w:t>
            </w:r>
          </w:p>
        </w:tc>
        <w:tc>
          <w:tcPr>
            <w:tcW w:type="dxa" w:w="368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Cuota mensual</w:t>
            </w:r>
          </w:p>
        </w:tc>
        <w:tc>
          <w:tcPr>
            <w:tcW w:type="dxa" w:w="248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Predictor</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customer_tenure_months</w:t>
            </w:r>
          </w:p>
        </w:tc>
        <w:tc>
          <w:tcPr>
            <w:tcW w:type="dxa" w:w="3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Antigüedad en meses</w:t>
            </w:r>
          </w:p>
        </w:tc>
        <w:tc>
          <w:tcPr>
            <w:tcW w:type="dxa" w:w="24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Predictor</w:t>
            </w:r>
          </w:p>
        </w:tc>
      </w:tr>
      <w:tr>
        <w:tc>
          <w:tcPr>
            <w:tcW w:type="dxa" w:w="32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avg_download_speed</w:t>
            </w:r>
          </w:p>
        </w:tc>
        <w:tc>
          <w:tcPr>
            <w:tcW w:type="dxa" w:w="368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Velocidad real media</w:t>
            </w:r>
          </w:p>
        </w:tc>
        <w:tc>
          <w:tcPr>
            <w:tcW w:type="dxa" w:w="248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Predictor / calidad</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expected_download_speed</w:t>
            </w:r>
          </w:p>
        </w:tc>
        <w:tc>
          <w:tcPr>
            <w:tcW w:type="dxa" w:w="3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Velocidad contratada</w:t>
            </w:r>
          </w:p>
        </w:tc>
        <w:tc>
          <w:tcPr>
            <w:tcW w:type="dxa" w:w="24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Predictor / calidad</w:t>
            </w:r>
          </w:p>
        </w:tc>
      </w:tr>
      <w:tr>
        <w:tc>
          <w:tcPr>
            <w:tcW w:type="dxa" w:w="32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service_interruptions_30d</w:t>
            </w:r>
          </w:p>
        </w:tc>
        <w:tc>
          <w:tcPr>
            <w:tcW w:type="dxa" w:w="368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Interrupciones en 30 días</w:t>
            </w:r>
          </w:p>
        </w:tc>
        <w:tc>
          <w:tcPr>
            <w:tcW w:type="dxa" w:w="248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Predictor</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interruption_minutes_30d</w:t>
            </w:r>
          </w:p>
        </w:tc>
        <w:tc>
          <w:tcPr>
            <w:tcW w:type="dxa" w:w="3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Minutos sin servicio</w:t>
            </w:r>
          </w:p>
        </w:tc>
        <w:tc>
          <w:tcPr>
            <w:tcW w:type="dxa" w:w="24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Predictor</w:t>
            </w:r>
          </w:p>
        </w:tc>
      </w:tr>
      <w:tr>
        <w:tc>
          <w:tcPr>
            <w:tcW w:type="dxa" w:w="32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num_tickets_30d</w:t>
            </w:r>
          </w:p>
        </w:tc>
        <w:tc>
          <w:tcPr>
            <w:tcW w:type="dxa" w:w="368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Tickets abiertos</w:t>
            </w:r>
          </w:p>
        </w:tc>
        <w:tc>
          <w:tcPr>
            <w:tcW w:type="dxa" w:w="248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Predictor</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num_complaints_30d</w:t>
            </w:r>
          </w:p>
        </w:tc>
        <w:tc>
          <w:tcPr>
            <w:tcW w:type="dxa" w:w="3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Reclamaciones</w:t>
            </w:r>
          </w:p>
        </w:tc>
        <w:tc>
          <w:tcPr>
            <w:tcW w:type="dxa" w:w="24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Predictor</w:t>
            </w:r>
          </w:p>
        </w:tc>
      </w:tr>
      <w:tr>
        <w:tc>
          <w:tcPr>
            <w:tcW w:type="dxa" w:w="32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call_center_contacts_30d</w:t>
            </w:r>
          </w:p>
        </w:tc>
        <w:tc>
          <w:tcPr>
            <w:tcW w:type="dxa" w:w="368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Contactos call center</w:t>
            </w:r>
          </w:p>
        </w:tc>
        <w:tc>
          <w:tcPr>
            <w:tcW w:type="dxa" w:w="248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Predictor</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avg_resolution_hours</w:t>
            </w:r>
          </w:p>
        </w:tc>
        <w:tc>
          <w:tcPr>
            <w:tcW w:type="dxa" w:w="3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Resolución media</w:t>
            </w:r>
          </w:p>
        </w:tc>
        <w:tc>
          <w:tcPr>
            <w:tcW w:type="dxa" w:w="24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Predictor</w:t>
            </w:r>
          </w:p>
        </w:tc>
      </w:tr>
      <w:tr>
        <w:tc>
          <w:tcPr>
            <w:tcW w:type="dxa" w:w="32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satisfaction_score</w:t>
            </w:r>
          </w:p>
        </w:tc>
        <w:tc>
          <w:tcPr>
            <w:tcW w:type="dxa" w:w="368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Satisfacción (1-10)</w:t>
            </w:r>
          </w:p>
        </w:tc>
        <w:tc>
          <w:tcPr>
            <w:tcW w:type="dxa" w:w="248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Objetivo (regresión) o predictor</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last_ticket_text</w:t>
            </w:r>
          </w:p>
        </w:tc>
        <w:tc>
          <w:tcPr>
            <w:tcW w:type="dxa" w:w="3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Texto del último ticket</w:t>
            </w:r>
          </w:p>
        </w:tc>
        <w:tc>
          <w:tcPr>
            <w:tcW w:type="dxa" w:w="24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Objetivo de NLP</w:t>
            </w:r>
          </w:p>
        </w:tc>
      </w:tr>
      <w:tr>
        <w:tc>
          <w:tcPr>
            <w:tcW w:type="dxa" w:w="32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churn</w:t>
            </w:r>
          </w:p>
        </w:tc>
        <w:tc>
          <w:tcPr>
            <w:tcW w:type="dxa" w:w="368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1 = abandona, 0 = permanece</w:t>
            </w:r>
          </w:p>
        </w:tc>
        <w:tc>
          <w:tcPr>
            <w:tcW w:type="dxa" w:w="248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Objetivo (clasificación)</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high_priority_ticket</w:t>
            </w:r>
          </w:p>
        </w:tc>
        <w:tc>
          <w:tcPr>
            <w:tcW w:type="dxa" w:w="3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1 = ticket prioritario</w:t>
            </w:r>
          </w:p>
        </w:tc>
        <w:tc>
          <w:tcPr>
            <w:tcW w:type="dxa" w:w="24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Objetivo (clasificación)</w:t>
            </w:r>
          </w:p>
        </w:tc>
      </w:tr>
      <w:tr>
        <w:tc>
          <w:tcPr>
            <w:tcW w:type="dxa" w:w="32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network_anomaly</w:t>
            </w:r>
          </w:p>
        </w:tc>
        <w:tc>
          <w:tcPr>
            <w:tcW w:type="dxa" w:w="368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1 = anomalía técnica</w:t>
            </w:r>
          </w:p>
        </w:tc>
        <w:tc>
          <w:tcPr>
            <w:tcW w:type="dxa" w:w="248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Objetivo (anomalías)</w:t>
            </w:r>
          </w:p>
        </w:tc>
      </w:tr>
    </w:tbl>
    <w:p>
      <w:pPr>
        <w:spacing w:after="200" w:before="60"/>
        <w:jc w:val="center"/>
      </w:pPr>
      <w:r>
        <w:rPr>
          <w:rFonts w:ascii="Arial" w:cs="Arial" w:eastAsia="Arial" w:hAnsi="Arial"/>
          <w:i/>
          <w:iCs/>
          <w:color w:val="595959"/>
          <w:sz w:val="20"/>
          <w:szCs w:val="20"/>
        </w:rPr>
        <w:t xml:space="preserve">Tabla 2. Diccionario del dataset telco_ai_cases_lab3.csv.</w:t>
      </w:r>
    </w:p>
    <w:p>
      <w:pPr>
        <w:pBdr>
          <w:left w:val="single" w:color="F4B400" w:sz="18" w:space="8"/>
        </w:pBdr>
        <w:shd w:fill="FFF8E1" w:val="clear"/>
        <w:spacing w:after="160" w:before="80" w:line="280"/>
        <w:ind w:left="220"/>
        <w:jc w:val="both"/>
      </w:pPr>
      <w:r>
        <w:rPr>
          <w:rFonts w:ascii="Arial" w:cs="Arial" w:eastAsia="Arial" w:hAnsi="Arial"/>
          <w:b/>
          <w:bCs/>
          <w:color w:val="7A5500"/>
          <w:sz w:val="22"/>
          <w:szCs w:val="22"/>
        </w:rPr>
        <w:t xml:space="preserve">Nota. </w:t>
      </w:r>
      <w:r>
        <w:rPr>
          <w:rFonts w:ascii="Arial" w:cs="Arial" w:eastAsia="Arial" w:hAnsi="Arial"/>
          <w:color w:val="4A3800"/>
          <w:sz w:val="22"/>
          <w:szCs w:val="22"/>
        </w:rPr>
        <w:t xml:space="preserve">El dataset combina, en una sola tabla, variables predictoras y tres etiquetas distintas. Esto es habitual en un entorno docente, pero en producción cada caso de IA suele tener su propia tabla de entrenamiento, derivada de la capa preparada.</w:t>
      </w:r>
    </w:p>
    <w:p>
      <w:r>
        <w:br w:type="page"/>
      </w:r>
    </w:p>
    <w:p>
      <w:pPr>
        <w:pStyle w:val="Heading1"/>
        <w:spacing w:after="200" w:before="360"/>
      </w:pPr>
      <w:r>
        <w:rPr>
          <w:rFonts w:ascii="Arial" w:cs="Arial" w:eastAsia="Arial" w:hAnsi="Arial"/>
          <w:b/>
          <w:bCs/>
          <w:color w:val="174A7C"/>
          <w:sz w:val="32"/>
          <w:szCs w:val="32"/>
        </w:rPr>
        <w:t xml:space="preserve">3. Preparación del entorno y carga</w:t>
      </w:r>
    </w:p>
    <w:p>
      <w:pPr>
        <w:pStyle w:val="Heading2"/>
        <w:spacing w:after="160" w:before="280"/>
      </w:pPr>
      <w:r>
        <w:rPr>
          <w:rFonts w:ascii="Arial" w:cs="Arial" w:eastAsia="Arial" w:hAnsi="Arial"/>
          <w:b/>
          <w:bCs/>
          <w:color w:val="174A7C"/>
          <w:sz w:val="26"/>
          <w:szCs w:val="26"/>
        </w:rPr>
        <w:t xml:space="preserve">Paso 3.1. Iniciar AWS Academy</w:t>
      </w:r>
    </w:p>
    <w:p>
      <w:pPr>
        <w:pStyle w:val="ListParagraph"/>
        <w:numPr>
          <w:ilvl w:val="0"/>
          <w:numId w:val="3"/>
        </w:numPr>
        <w:spacing w:after="80" w:line="280"/>
        <w:jc w:val="both"/>
      </w:pPr>
      <w:r>
        <w:rPr>
          <w:rFonts w:ascii="Arial" w:cs="Arial" w:eastAsia="Arial" w:hAnsi="Arial"/>
          <w:sz w:val="22"/>
          <w:szCs w:val="22"/>
        </w:rPr>
        <w:t xml:space="preserve">Abre el Learner Lab, pulsa Start Lab y espera al círculo verde.</w:t>
      </w:r>
    </w:p>
    <w:p>
      <w:pPr>
        <w:pStyle w:val="ListParagraph"/>
        <w:numPr>
          <w:ilvl w:val="0"/>
          <w:numId w:val="3"/>
        </w:numPr>
        <w:spacing w:after="80" w:line="280"/>
        <w:jc w:val="both"/>
      </w:pPr>
      <w:r>
        <w:rPr>
          <w:rFonts w:ascii="Arial" w:cs="Arial" w:eastAsia="Arial" w:hAnsi="Arial"/>
          <w:sz w:val="22"/>
          <w:szCs w:val="22"/>
        </w:rPr>
        <w:t xml:space="preserve">Pulsa AWS para abrir la consola y confirma la región us-east-1.</w:t>
      </w:r>
    </w:p>
    <w:p>
      <w:pPr>
        <w:pStyle w:val="Heading2"/>
        <w:spacing w:after="160" w:before="280"/>
      </w:pPr>
      <w:r>
        <w:rPr>
          <w:rFonts w:ascii="Arial" w:cs="Arial" w:eastAsia="Arial" w:hAnsi="Arial"/>
          <w:b/>
          <w:bCs/>
          <w:color w:val="174A7C"/>
          <w:sz w:val="26"/>
          <w:szCs w:val="26"/>
        </w:rPr>
        <w:t xml:space="preserve">Paso 3.2. Crear bucket y subir el dataset</w:t>
      </w:r>
    </w:p>
    <w:p>
      <w:pPr>
        <w:spacing w:after="120" w:line="300"/>
        <w:jc w:val="both"/>
      </w:pPr>
      <w:r>
        <w:rPr>
          <w:rFonts w:ascii="Arial" w:cs="Arial" w:eastAsia="Arial" w:hAnsi="Arial"/>
          <w:sz w:val="22"/>
          <w:szCs w:val="22"/>
        </w:rPr>
        <w:t xml:space="preserve">Crea un bucket (por ejemplo unir-lab3-telco-ia-&lt;iniciales&gt;-&lt;año&gt;) con estas carpetas:</w:t>
      </w:r>
    </w:p>
    <w:p>
      <w:pPr>
        <w:pBdr>
          <w:top w:val="single" w:color="D0D7DE" w:sz="4" w:space="4"/>
        </w:pBdr>
        <w:shd w:fill="F2F4F7" w:val="clear"/>
        <w:spacing w:after="0" w:line="260"/>
      </w:pPr>
      <w:r>
        <w:rPr>
          <w:rFonts w:ascii="Consolas" w:cs="Consolas" w:eastAsia="Consolas" w:hAnsi="Consolas"/>
          <w:color w:val="24292F"/>
          <w:sz w:val="20"/>
          <w:szCs w:val="20"/>
        </w:rPr>
        <w:t xml:space="preserve">raw/</w:t>
      </w:r>
    </w:p>
    <w:p>
      <w:pPr>
        <w:shd w:fill="F2F4F7" w:val="clear"/>
        <w:spacing w:after="0" w:line="260"/>
      </w:pPr>
      <w:r>
        <w:rPr>
          <w:rFonts w:ascii="Consolas" w:cs="Consolas" w:eastAsia="Consolas" w:hAnsi="Consolas"/>
          <w:color w:val="24292F"/>
          <w:sz w:val="20"/>
          <w:szCs w:val="20"/>
        </w:rPr>
        <w:t xml:space="preserve">athena-results/</w:t>
      </w:r>
    </w:p>
    <w:p>
      <w:pPr>
        <w:pBdr>
          <w:bottom w:val="single" w:color="D0D7DE" w:sz="4" w:space="4"/>
        </w:pBdr>
        <w:shd w:fill="F2F4F7" w:val="clear"/>
        <w:spacing w:after="0" w:line="260"/>
      </w:pPr>
      <w:r>
        <w:rPr>
          <w:rFonts w:ascii="Consolas" w:cs="Consolas" w:eastAsia="Consolas" w:hAnsi="Consolas"/>
          <w:color w:val="24292F"/>
          <w:sz w:val="20"/>
          <w:szCs w:val="20"/>
        </w:rPr>
        <w:t xml:space="preserve">prepared/</w:t>
      </w:r>
    </w:p>
    <w:p>
      <w:pPr>
        <w:spacing w:after="120" w:line="300"/>
        <w:jc w:val="both"/>
      </w:pPr>
      <w:r>
        <w:rPr>
          <w:rFonts w:ascii="Arial" w:cs="Arial" w:eastAsia="Arial" w:hAnsi="Arial"/>
          <w:sz w:val="22"/>
          <w:szCs w:val="22"/>
        </w:rPr>
        <w:t xml:space="preserve">Sube telco_ai_cases_lab3.csv a la carpeta raw/.</w:t>
      </w:r>
    </w:p>
    <w:p>
      <w:pPr>
        <w:pStyle w:val="Heading2"/>
        <w:spacing w:after="160" w:before="280"/>
      </w:pPr>
      <w:r>
        <w:rPr>
          <w:rFonts w:ascii="Arial" w:cs="Arial" w:eastAsia="Arial" w:hAnsi="Arial"/>
          <w:b/>
          <w:bCs/>
          <w:color w:val="174A7C"/>
          <w:sz w:val="26"/>
          <w:szCs w:val="26"/>
        </w:rPr>
        <w:t xml:space="preserve">Paso 3.3. Configurar Athena y crear la tabla</w:t>
      </w:r>
    </w:p>
    <w:p>
      <w:pPr>
        <w:spacing w:after="120" w:line="300"/>
        <w:jc w:val="both"/>
      </w:pPr>
      <w:r>
        <w:rPr>
          <w:rFonts w:ascii="Arial" w:cs="Arial" w:eastAsia="Arial" w:hAnsi="Arial"/>
          <w:sz w:val="22"/>
          <w:szCs w:val="22"/>
        </w:rPr>
        <w:t xml:space="preserve">Configura la ubicación de resultados en s3://&lt;tu-bucket&gt;/athena-results/ y crea la base de datos y la tabla:</w:t>
      </w:r>
    </w:p>
    <w:p>
      <w:pPr>
        <w:pBdr>
          <w:top w:val="single" w:color="D0D7DE" w:sz="4" w:space="4"/>
        </w:pBdr>
        <w:shd w:fill="F2F4F7" w:val="clear"/>
        <w:spacing w:after="0" w:line="260"/>
      </w:pPr>
      <w:r>
        <w:rPr>
          <w:rFonts w:ascii="Consolas" w:cs="Consolas" w:eastAsia="Consolas" w:hAnsi="Consolas"/>
          <w:color w:val="24292F"/>
          <w:sz w:val="20"/>
          <w:szCs w:val="20"/>
        </w:rPr>
        <w:t xml:space="preserve">CREATE DATABASE IF NOT EXISTS unir_telco_lab3;</w:t>
      </w:r>
    </w:p>
    <w:p>
      <w:pPr>
        <w:spacing w:after="120" w:line="300"/>
        <w:jc w:val="both"/>
      </w:pPr>
      <w:r>
        <w:rPr>
          <w:rFonts w:ascii="Arial" w:cs="Arial" w:eastAsia="Arial" w:hAnsi="Arial"/>
          <w:sz w:val="22"/>
          <w:szCs w:val="22"/>
        </w:rPr>
        <w:t xml:space="preserve">Con unir_telco_lab3 seleccionada, crea la tabla externa:</w:t>
      </w:r>
    </w:p>
    <w:p>
      <w:pPr>
        <w:pBdr>
          <w:top w:val="single" w:color="D0D7DE" w:sz="4" w:space="4"/>
        </w:pBdr>
        <w:shd w:fill="F2F4F7" w:val="clear"/>
        <w:spacing w:after="0" w:line="260"/>
      </w:pPr>
      <w:r>
        <w:rPr>
          <w:rFonts w:ascii="Consolas" w:cs="Consolas" w:eastAsia="Consolas" w:hAnsi="Consolas"/>
          <w:color w:val="24292F"/>
          <w:sz w:val="20"/>
          <w:szCs w:val="20"/>
        </w:rPr>
        <w:t xml:space="preserve">CREATE EXTERNAL TABLE IF NOT EXISTS telco_ai_cases (</w:t>
      </w:r>
    </w:p>
    <w:p>
      <w:pPr>
        <w:shd w:fill="F2F4F7" w:val="clear"/>
        <w:spacing w:after="0" w:line="260"/>
      </w:pPr>
      <w:r>
        <w:rPr>
          <w:rFonts w:ascii="Consolas" w:cs="Consolas" w:eastAsia="Consolas" w:hAnsi="Consolas"/>
          <w:color w:val="24292F"/>
          <w:sz w:val="20"/>
          <w:szCs w:val="20"/>
        </w:rPr>
        <w:t xml:space="preserve">    customer_id                string,</w:t>
      </w:r>
    </w:p>
    <w:p>
      <w:pPr>
        <w:shd w:fill="F2F4F7" w:val="clear"/>
        <w:spacing w:after="0" w:line="260"/>
      </w:pPr>
      <w:r>
        <w:rPr>
          <w:rFonts w:ascii="Consolas" w:cs="Consolas" w:eastAsia="Consolas" w:hAnsi="Consolas"/>
          <w:color w:val="24292F"/>
          <w:sz w:val="20"/>
          <w:szCs w:val="20"/>
        </w:rPr>
        <w:t xml:space="preserve">    region                     string,</w:t>
      </w:r>
    </w:p>
    <w:p>
      <w:pPr>
        <w:shd w:fill="F2F4F7" w:val="clear"/>
        <w:spacing w:after="0" w:line="260"/>
      </w:pPr>
      <w:r>
        <w:rPr>
          <w:rFonts w:ascii="Consolas" w:cs="Consolas" w:eastAsia="Consolas" w:hAnsi="Consolas"/>
          <w:color w:val="24292F"/>
          <w:sz w:val="20"/>
          <w:szCs w:val="20"/>
        </w:rPr>
        <w:t xml:space="preserve">    contract_type              string,</w:t>
      </w:r>
    </w:p>
    <w:p>
      <w:pPr>
        <w:shd w:fill="F2F4F7" w:val="clear"/>
        <w:spacing w:after="0" w:line="260"/>
      </w:pPr>
      <w:r>
        <w:rPr>
          <w:rFonts w:ascii="Consolas" w:cs="Consolas" w:eastAsia="Consolas" w:hAnsi="Consolas"/>
          <w:color w:val="24292F"/>
          <w:sz w:val="20"/>
          <w:szCs w:val="20"/>
        </w:rPr>
        <w:t xml:space="preserve">    monthly_price              double,</w:t>
      </w:r>
    </w:p>
    <w:p>
      <w:pPr>
        <w:shd w:fill="F2F4F7" w:val="clear"/>
        <w:spacing w:after="0" w:line="260"/>
      </w:pPr>
      <w:r>
        <w:rPr>
          <w:rFonts w:ascii="Consolas" w:cs="Consolas" w:eastAsia="Consolas" w:hAnsi="Consolas"/>
          <w:color w:val="24292F"/>
          <w:sz w:val="20"/>
          <w:szCs w:val="20"/>
        </w:rPr>
        <w:t xml:space="preserve">    customer_tenure_months     int,</w:t>
      </w:r>
    </w:p>
    <w:p>
      <w:pPr>
        <w:shd w:fill="F2F4F7" w:val="clear"/>
        <w:spacing w:after="0" w:line="260"/>
      </w:pPr>
      <w:r>
        <w:rPr>
          <w:rFonts w:ascii="Consolas" w:cs="Consolas" w:eastAsia="Consolas" w:hAnsi="Consolas"/>
          <w:color w:val="24292F"/>
          <w:sz w:val="20"/>
          <w:szCs w:val="20"/>
        </w:rPr>
        <w:t xml:space="preserve">    avg_download_speed         double,</w:t>
      </w:r>
    </w:p>
    <w:p>
      <w:pPr>
        <w:shd w:fill="F2F4F7" w:val="clear"/>
        <w:spacing w:after="0" w:line="260"/>
      </w:pPr>
      <w:r>
        <w:rPr>
          <w:rFonts w:ascii="Consolas" w:cs="Consolas" w:eastAsia="Consolas" w:hAnsi="Consolas"/>
          <w:color w:val="24292F"/>
          <w:sz w:val="20"/>
          <w:szCs w:val="20"/>
        </w:rPr>
        <w:t xml:space="preserve">    expected_download_speed    double,</w:t>
      </w:r>
    </w:p>
    <w:p>
      <w:pPr>
        <w:shd w:fill="F2F4F7" w:val="clear"/>
        <w:spacing w:after="0" w:line="260"/>
      </w:pPr>
      <w:r>
        <w:rPr>
          <w:rFonts w:ascii="Consolas" w:cs="Consolas" w:eastAsia="Consolas" w:hAnsi="Consolas"/>
          <w:color w:val="24292F"/>
          <w:sz w:val="20"/>
          <w:szCs w:val="20"/>
        </w:rPr>
        <w:t xml:space="preserve">    service_interruptions_30d  int,</w:t>
      </w:r>
    </w:p>
    <w:p>
      <w:pPr>
        <w:shd w:fill="F2F4F7" w:val="clear"/>
        <w:spacing w:after="0" w:line="260"/>
      </w:pPr>
      <w:r>
        <w:rPr>
          <w:rFonts w:ascii="Consolas" w:cs="Consolas" w:eastAsia="Consolas" w:hAnsi="Consolas"/>
          <w:color w:val="24292F"/>
          <w:sz w:val="20"/>
          <w:szCs w:val="20"/>
        </w:rPr>
        <w:t xml:space="preserve">    interruption_minutes_30d   double,</w:t>
      </w:r>
    </w:p>
    <w:p>
      <w:pPr>
        <w:shd w:fill="F2F4F7" w:val="clear"/>
        <w:spacing w:after="0" w:line="260"/>
      </w:pPr>
      <w:r>
        <w:rPr>
          <w:rFonts w:ascii="Consolas" w:cs="Consolas" w:eastAsia="Consolas" w:hAnsi="Consolas"/>
          <w:color w:val="24292F"/>
          <w:sz w:val="20"/>
          <w:szCs w:val="20"/>
        </w:rPr>
        <w:t xml:space="preserve">    num_tickets_30d            int,</w:t>
      </w:r>
    </w:p>
    <w:p>
      <w:pPr>
        <w:shd w:fill="F2F4F7" w:val="clear"/>
        <w:spacing w:after="0" w:line="260"/>
      </w:pPr>
      <w:r>
        <w:rPr>
          <w:rFonts w:ascii="Consolas" w:cs="Consolas" w:eastAsia="Consolas" w:hAnsi="Consolas"/>
          <w:color w:val="24292F"/>
          <w:sz w:val="20"/>
          <w:szCs w:val="20"/>
        </w:rPr>
        <w:t xml:space="preserve">    num_complaints_30d         int,</w:t>
      </w:r>
    </w:p>
    <w:p>
      <w:pPr>
        <w:shd w:fill="F2F4F7" w:val="clear"/>
        <w:spacing w:after="0" w:line="260"/>
      </w:pPr>
      <w:r>
        <w:rPr>
          <w:rFonts w:ascii="Consolas" w:cs="Consolas" w:eastAsia="Consolas" w:hAnsi="Consolas"/>
          <w:color w:val="24292F"/>
          <w:sz w:val="20"/>
          <w:szCs w:val="20"/>
        </w:rPr>
        <w:t xml:space="preserve">    call_center_contacts_30d   int,</w:t>
      </w:r>
    </w:p>
    <w:p>
      <w:pPr>
        <w:shd w:fill="F2F4F7" w:val="clear"/>
        <w:spacing w:after="0" w:line="260"/>
      </w:pPr>
      <w:r>
        <w:rPr>
          <w:rFonts w:ascii="Consolas" w:cs="Consolas" w:eastAsia="Consolas" w:hAnsi="Consolas"/>
          <w:color w:val="24292F"/>
          <w:sz w:val="20"/>
          <w:szCs w:val="20"/>
        </w:rPr>
        <w:t xml:space="preserve">    avg_resolution_hours       double,</w:t>
      </w:r>
    </w:p>
    <w:p>
      <w:pPr>
        <w:shd w:fill="F2F4F7" w:val="clear"/>
        <w:spacing w:after="0" w:line="260"/>
      </w:pPr>
      <w:r>
        <w:rPr>
          <w:rFonts w:ascii="Consolas" w:cs="Consolas" w:eastAsia="Consolas" w:hAnsi="Consolas"/>
          <w:color w:val="24292F"/>
          <w:sz w:val="20"/>
          <w:szCs w:val="20"/>
        </w:rPr>
        <w:t xml:space="preserve">    satisfaction_score         double,</w:t>
      </w:r>
    </w:p>
    <w:p>
      <w:pPr>
        <w:shd w:fill="F2F4F7" w:val="clear"/>
        <w:spacing w:after="0" w:line="260"/>
      </w:pPr>
      <w:r>
        <w:rPr>
          <w:rFonts w:ascii="Consolas" w:cs="Consolas" w:eastAsia="Consolas" w:hAnsi="Consolas"/>
          <w:color w:val="24292F"/>
          <w:sz w:val="20"/>
          <w:szCs w:val="20"/>
        </w:rPr>
        <w:t xml:space="preserve">    last_ticket_text           string,</w:t>
      </w:r>
    </w:p>
    <w:p>
      <w:pPr>
        <w:shd w:fill="F2F4F7" w:val="clear"/>
        <w:spacing w:after="0" w:line="260"/>
      </w:pPr>
      <w:r>
        <w:rPr>
          <w:rFonts w:ascii="Consolas" w:cs="Consolas" w:eastAsia="Consolas" w:hAnsi="Consolas"/>
          <w:color w:val="24292F"/>
          <w:sz w:val="20"/>
          <w:szCs w:val="20"/>
        </w:rPr>
        <w:t xml:space="preserve">    churn                      int,</w:t>
      </w:r>
    </w:p>
    <w:p>
      <w:pPr>
        <w:shd w:fill="F2F4F7" w:val="clear"/>
        <w:spacing w:after="0" w:line="260"/>
      </w:pPr>
      <w:r>
        <w:rPr>
          <w:rFonts w:ascii="Consolas" w:cs="Consolas" w:eastAsia="Consolas" w:hAnsi="Consolas"/>
          <w:color w:val="24292F"/>
          <w:sz w:val="20"/>
          <w:szCs w:val="20"/>
        </w:rPr>
        <w:t xml:space="preserve">    high_priority_ticket       int,</w:t>
      </w:r>
    </w:p>
    <w:p>
      <w:pPr>
        <w:shd w:fill="F2F4F7" w:val="clear"/>
        <w:spacing w:after="0" w:line="260"/>
      </w:pPr>
      <w:r>
        <w:rPr>
          <w:rFonts w:ascii="Consolas" w:cs="Consolas" w:eastAsia="Consolas" w:hAnsi="Consolas"/>
          <w:color w:val="24292F"/>
          <w:sz w:val="20"/>
          <w:szCs w:val="20"/>
        </w:rPr>
        <w:t xml:space="preserve">    network_anomaly            int</w:t>
      </w:r>
    </w:p>
    <w:p>
      <w:pPr>
        <w:shd w:fill="F2F4F7" w:val="clear"/>
        <w:spacing w:after="0" w:line="260"/>
      </w:pPr>
      <w:r>
        <w:rPr>
          <w:rFonts w:ascii="Consolas" w:cs="Consolas" w:eastAsia="Consolas" w:hAnsi="Consolas"/>
          <w:color w:val="24292F"/>
          <w:sz w:val="20"/>
          <w:szCs w:val="20"/>
        </w:rPr>
        <w:t xml:space="preserve">)</w:t>
      </w:r>
    </w:p>
    <w:p>
      <w:pPr>
        <w:shd w:fill="F2F4F7" w:val="clear"/>
        <w:spacing w:after="0" w:line="260"/>
      </w:pPr>
      <w:r>
        <w:rPr>
          <w:rFonts w:ascii="Consolas" w:cs="Consolas" w:eastAsia="Consolas" w:hAnsi="Consolas"/>
          <w:color w:val="24292F"/>
          <w:sz w:val="20"/>
          <w:szCs w:val="20"/>
        </w:rPr>
        <w:t xml:space="preserve">ROW FORMAT SERDE 'org.apache.hadoop.hive.serde2.OpenCSVSerde'</w:t>
      </w:r>
    </w:p>
    <w:p>
      <w:pPr>
        <w:shd w:fill="F2F4F7" w:val="clear"/>
        <w:spacing w:after="0" w:line="260"/>
      </w:pPr>
      <w:r>
        <w:rPr>
          <w:rFonts w:ascii="Consolas" w:cs="Consolas" w:eastAsia="Consolas" w:hAnsi="Consolas"/>
          <w:color w:val="24292F"/>
          <w:sz w:val="20"/>
          <w:szCs w:val="20"/>
        </w:rPr>
        <w:t xml:space="preserve">WITH SERDEPROPERTIES ('separatorChar'=',', 'quoteChar'='"', 'escapeChar'='\\')</w:t>
      </w:r>
    </w:p>
    <w:p>
      <w:pPr>
        <w:shd w:fill="F2F4F7" w:val="clear"/>
        <w:spacing w:after="0" w:line="260"/>
      </w:pPr>
      <w:r>
        <w:rPr>
          <w:rFonts w:ascii="Consolas" w:cs="Consolas" w:eastAsia="Consolas" w:hAnsi="Consolas"/>
          <w:color w:val="24292F"/>
          <w:sz w:val="20"/>
          <w:szCs w:val="20"/>
        </w:rPr>
        <w:t xml:space="preserve">STORED AS TEXTFILE</w:t>
      </w:r>
    </w:p>
    <w:p>
      <w:pPr>
        <w:shd w:fill="F2F4F7" w:val="clear"/>
        <w:spacing w:after="0" w:line="260"/>
      </w:pPr>
      <w:r>
        <w:rPr>
          <w:rFonts w:ascii="Consolas" w:cs="Consolas" w:eastAsia="Consolas" w:hAnsi="Consolas"/>
          <w:color w:val="24292F"/>
          <w:sz w:val="20"/>
          <w:szCs w:val="20"/>
        </w:rPr>
        <w:t xml:space="preserve">LOCATION 's3://&lt;tu-bucket&gt;/raw/'</w:t>
      </w:r>
    </w:p>
    <w:p>
      <w:pPr>
        <w:pBdr>
          <w:bottom w:val="single" w:color="D0D7DE" w:sz="4" w:space="4"/>
        </w:pBdr>
        <w:shd w:fill="F2F4F7" w:val="clear"/>
        <w:spacing w:after="0" w:line="260"/>
      </w:pPr>
      <w:r>
        <w:rPr>
          <w:rFonts w:ascii="Consolas" w:cs="Consolas" w:eastAsia="Consolas" w:hAnsi="Consolas"/>
          <w:color w:val="24292F"/>
          <w:sz w:val="20"/>
          <w:szCs w:val="20"/>
        </w:rPr>
        <w:t xml:space="preserve">TBLPROPERTIES ('skip.header.line.count'='1');</w:t>
      </w:r>
    </w:p>
    <w:p>
      <w:pPr>
        <w:spacing w:after="120" w:line="300"/>
        <w:jc w:val="both"/>
      </w:pPr>
      <w:r>
        <w:rPr>
          <w:rFonts w:ascii="Arial" w:cs="Arial" w:eastAsia="Arial" w:hAnsi="Arial"/>
          <w:sz w:val="22"/>
          <w:szCs w:val="22"/>
        </w:rPr>
        <w:t xml:space="preserve">Verifica la carga:</w:t>
      </w:r>
    </w:p>
    <w:p>
      <w:pPr>
        <w:pBdr>
          <w:top w:val="single" w:color="D0D7DE" w:sz="4" w:space="4"/>
        </w:pBdr>
        <w:shd w:fill="F2F4F7" w:val="clear"/>
        <w:spacing w:after="0" w:line="260"/>
      </w:pPr>
      <w:r>
        <w:rPr>
          <w:rFonts w:ascii="Consolas" w:cs="Consolas" w:eastAsia="Consolas" w:hAnsi="Consolas"/>
          <w:color w:val="24292F"/>
          <w:sz w:val="20"/>
          <w:szCs w:val="20"/>
        </w:rPr>
        <w:t xml:space="preserve">SELECT COUNT(*) AS total FROM telco_ai_cases;</w:t>
      </w:r>
    </w:p>
    <w:p>
      <w:pPr>
        <w:pBdr>
          <w:bottom w:val="single" w:color="D0D7DE" w:sz="4" w:space="4"/>
        </w:pBdr>
        <w:shd w:fill="F2F4F7" w:val="clear"/>
        <w:spacing w:after="0" w:line="260"/>
      </w:pPr>
      <w:r>
        <w:rPr>
          <w:rFonts w:ascii="Consolas" w:cs="Consolas" w:eastAsia="Consolas" w:hAnsi="Consolas"/>
          <w:color w:val="24292F"/>
          <w:sz w:val="20"/>
          <w:szCs w:val="20"/>
        </w:rPr>
        <w:t xml:space="preserve">SELECT * FROM telco_ai_cases LIMIT 10;</w:t>
      </w:r>
    </w:p>
    <w:p>
      <w:pPr>
        <w:pBdr>
          <w:left w:val="single" w:color="34A853" w:sz="18" w:space="8"/>
        </w:pBdr>
        <w:shd w:fill="E8F5E9" w:val="clear"/>
        <w:spacing w:after="160" w:before="80" w:line="280"/>
        <w:ind w:left="220"/>
        <w:jc w:val="both"/>
      </w:pPr>
      <w:r>
        <w:rPr>
          <w:rFonts w:ascii="Arial" w:cs="Arial" w:eastAsia="Arial" w:hAnsi="Arial"/>
          <w:b/>
          <w:bCs/>
          <w:color w:val="1B5E20"/>
          <w:sz w:val="22"/>
          <w:szCs w:val="22"/>
        </w:rPr>
        <w:t xml:space="preserve">Buena práctica. </w:t>
      </w:r>
      <w:r>
        <w:rPr>
          <w:rFonts w:ascii="Arial" w:cs="Arial" w:eastAsia="Arial" w:hAnsi="Arial"/>
          <w:color w:val="1B5E20"/>
          <w:sz w:val="22"/>
          <w:szCs w:val="22"/>
        </w:rPr>
        <w:t xml:space="preserve">Como los datos provienen del Lab 2 (ya limpios), aquí no repetimos el perfilado. Si usaras un dataset crudo, deberías volver a la fase de calidad antes de formular nada.</w:t>
      </w:r>
    </w:p>
    <w:p>
      <w:r>
        <w:br w:type="page"/>
      </w:r>
    </w:p>
    <w:p>
      <w:pPr>
        <w:pStyle w:val="Heading1"/>
        <w:spacing w:after="200" w:before="360"/>
      </w:pPr>
      <w:r>
        <w:rPr>
          <w:rFonts w:ascii="Arial" w:cs="Arial" w:eastAsia="Arial" w:hAnsi="Arial"/>
          <w:b/>
          <w:bCs/>
          <w:color w:val="174A7C"/>
          <w:sz w:val="32"/>
          <w:szCs w:val="32"/>
        </w:rPr>
        <w:t xml:space="preserve">Parte A. De la necesidad de negocio al problema de IA</w:t>
      </w:r>
    </w:p>
    <w:p>
      <w:pPr>
        <w:spacing w:after="120" w:line="300"/>
        <w:jc w:val="both"/>
      </w:pPr>
      <w:r>
        <w:rPr>
          <w:rFonts w:ascii="Arial" w:cs="Arial" w:eastAsia="Arial" w:hAnsi="Arial"/>
          <w:sz w:val="22"/>
          <w:szCs w:val="22"/>
        </w:rPr>
        <w:t xml:space="preserve">Antes de tocar los datos, conviene fijar el marco conceptual. Una necesidad de negocio es una aspiración ("reducir el abandono"); un problema de IA es una formulación precisa que una máquina puede aprender a resolver ("predecir, para cada cliente, la probabilidad de que se dé de baja en los próximos 30 días, a partir de su historial de calidad y soporte"). La siguiente tabla muestra el salto.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2680"/>
      </w:tblGrid>
      <w:tr>
        <w:trPr>
          <w:tblHeader/>
        </w:trPr>
        <w:tc>
          <w:tcPr>
            <w:tcW w:type="dxa" w:w="30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Pregunta de negocio</w:t>
            </w:r>
          </w:p>
        </w:tc>
        <w:tc>
          <w:tcPr>
            <w:tcW w:type="dxa" w:w="368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Posible formulación de IA</w:t>
            </w:r>
          </w:p>
        </w:tc>
        <w:tc>
          <w:tcPr>
            <w:tcW w:type="dxa" w:w="268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Tipo</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¿Qué clientes se irán?</w:t>
            </w:r>
          </w:p>
        </w:tc>
        <w:tc>
          <w:tcPr>
            <w:tcW w:type="dxa" w:w="3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Predecir churn por cliente</w:t>
            </w:r>
          </w:p>
        </w:tc>
        <w:tc>
          <w:tcPr>
            <w:tcW w:type="dxa" w:w="2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Clasificación binaria</w:t>
            </w:r>
          </w:p>
        </w:tc>
      </w:tr>
      <w:tr>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¿Quién está más insatisfecho?</w:t>
            </w:r>
          </w:p>
        </w:tc>
        <w:tc>
          <w:tcPr>
            <w:tcW w:type="dxa" w:w="368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Predecir satisfaction_score</w:t>
            </w:r>
          </w:p>
        </w:tc>
        <w:tc>
          <w:tcPr>
            <w:tcW w:type="dxa" w:w="268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Regresión</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¿Qué tickets son urgentes?</w:t>
            </w:r>
          </w:p>
        </w:tc>
        <w:tc>
          <w:tcPr>
            <w:tcW w:type="dxa" w:w="3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Predecir high_priority_ticket</w:t>
            </w:r>
          </w:p>
        </w:tc>
        <w:tc>
          <w:tcPr>
            <w:tcW w:type="dxa" w:w="2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Clasificación binaria</w:t>
            </w:r>
          </w:p>
        </w:tc>
      </w:tr>
      <w:tr>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¿Dónde hay comportamiento raro?</w:t>
            </w:r>
          </w:p>
        </w:tc>
        <w:tc>
          <w:tcPr>
            <w:tcW w:type="dxa" w:w="368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Detectar network_anomaly</w:t>
            </w:r>
          </w:p>
        </w:tc>
        <w:tc>
          <w:tcPr>
            <w:tcW w:type="dxa" w:w="268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Detección de anomalías</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¿Qué grupos de clientes hay?</w:t>
            </w:r>
          </w:p>
        </w:tc>
        <w:tc>
          <w:tcPr>
            <w:tcW w:type="dxa" w:w="3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Segmentar clientes</w:t>
            </w:r>
          </w:p>
        </w:tc>
        <w:tc>
          <w:tcPr>
            <w:tcW w:type="dxa" w:w="2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Clustering (no supervisado)</w:t>
            </w:r>
          </w:p>
        </w:tc>
      </w:tr>
      <w:tr>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¿De qué se quejan?</w:t>
            </w:r>
          </w:p>
        </w:tc>
        <w:tc>
          <w:tcPr>
            <w:tcW w:type="dxa" w:w="368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Analizar last_ticket_text</w:t>
            </w:r>
          </w:p>
        </w:tc>
        <w:tc>
          <w:tcPr>
            <w:tcW w:type="dxa" w:w="268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NLP / clasificación de texto</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¿Qué causa el abandono?</w:t>
            </w:r>
          </w:p>
        </w:tc>
        <w:tc>
          <w:tcPr>
            <w:tcW w:type="dxa" w:w="3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No basta con IA predictiva</w:t>
            </w:r>
          </w:p>
        </w:tc>
        <w:tc>
          <w:tcPr>
            <w:tcW w:type="dxa" w:w="268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Requiere análisis causal (Lab 9)</w:t>
            </w:r>
          </w:p>
        </w:tc>
      </w:tr>
    </w:tbl>
    <w:p>
      <w:pPr>
        <w:spacing w:after="200" w:before="60"/>
        <w:jc w:val="center"/>
      </w:pPr>
      <w:r>
        <w:rPr>
          <w:rFonts w:ascii="Arial" w:cs="Arial" w:eastAsia="Arial" w:hAnsi="Arial"/>
          <w:i/>
          <w:iCs/>
          <w:color w:val="595959"/>
          <w:sz w:val="20"/>
          <w:szCs w:val="20"/>
        </w:rPr>
        <w:t xml:space="preserve">Tabla 3. De la pregunta de negocio al problema de IA.</w:t>
      </w:r>
    </w:p>
    <w:p>
      <w:pPr>
        <w:pBdr>
          <w:left w:val="single" w:color="EA4335" w:sz="18" w:space="8"/>
        </w:pBdr>
        <w:shd w:fill="FDECEA" w:val="clear"/>
        <w:spacing w:after="160" w:before="80" w:line="280"/>
        <w:ind w:left="220"/>
        <w:jc w:val="both"/>
      </w:pPr>
      <w:r>
        <w:rPr>
          <w:rFonts w:ascii="Arial" w:cs="Arial" w:eastAsia="Arial" w:hAnsi="Arial"/>
          <w:b/>
          <w:bCs/>
          <w:color w:val="8B1A10"/>
          <w:sz w:val="22"/>
          <w:szCs w:val="22"/>
        </w:rPr>
        <w:t xml:space="preserve">Atención. </w:t>
      </w:r>
      <w:r>
        <w:rPr>
          <w:rFonts w:ascii="Arial" w:cs="Arial" w:eastAsia="Arial" w:hAnsi="Arial"/>
          <w:color w:val="5C140C"/>
          <w:sz w:val="22"/>
          <w:szCs w:val="22"/>
        </w:rPr>
        <w:t xml:space="preserve">Observa la última fila: no todo problema de negocio es un problema de IA predictiva. Preguntar "qué causa el abandono" es una pregunta causal, no predictiva. Confundir ambas es uno de los errores más frecuentes y se aborda en el Lab 9.</w:t>
      </w:r>
    </w:p>
    <w:p>
      <w:pPr>
        <w:pStyle w:val="Heading2"/>
        <w:spacing w:after="160" w:before="280"/>
      </w:pPr>
      <w:r>
        <w:rPr>
          <w:rFonts w:ascii="Arial" w:cs="Arial" w:eastAsia="Arial" w:hAnsi="Arial"/>
          <w:b/>
          <w:bCs/>
          <w:color w:val="174A7C"/>
          <w:sz w:val="26"/>
          <w:szCs w:val="26"/>
        </w:rPr>
        <w:t xml:space="preserve">Componentes de una buena formulación</w:t>
      </w:r>
    </w:p>
    <w:p>
      <w:pPr>
        <w:spacing w:after="120" w:line="300"/>
        <w:jc w:val="both"/>
      </w:pPr>
      <w:r>
        <w:rPr>
          <w:rFonts w:ascii="Arial" w:cs="Arial" w:eastAsia="Arial" w:hAnsi="Arial"/>
          <w:sz w:val="22"/>
          <w:szCs w:val="22"/>
        </w:rPr>
        <w:t xml:space="preserve">Para considerarse bien formulado, un caso de IA debe responder, como mínimo, a estas preguntas:</w:t>
      </w:r>
    </w:p>
    <w:p>
      <w:pPr>
        <w:pStyle w:val="ListParagraph"/>
        <w:numPr>
          <w:ilvl w:val="0"/>
          <w:numId w:val="4"/>
        </w:numPr>
        <w:spacing w:after="80" w:line="280"/>
        <w:jc w:val="both"/>
      </w:pPr>
      <w:r>
        <w:rPr>
          <w:rFonts w:ascii="Arial" w:cs="Arial" w:eastAsia="Arial" w:hAnsi="Arial"/>
          <w:sz w:val="22"/>
          <w:szCs w:val="22"/>
        </w:rPr>
        <w:t xml:space="preserve">¿Qué decisión de negocio se quiere apoyar? (no "qué modelo", sino "qué decisión").</w:t>
      </w:r>
    </w:p>
    <w:p>
      <w:pPr>
        <w:pStyle w:val="ListParagraph"/>
        <w:numPr>
          <w:ilvl w:val="0"/>
          <w:numId w:val="4"/>
        </w:numPr>
        <w:spacing w:after="80" w:line="280"/>
        <w:jc w:val="both"/>
      </w:pPr>
      <w:r>
        <w:rPr>
          <w:rFonts w:ascii="Arial" w:cs="Arial" w:eastAsia="Arial" w:hAnsi="Arial"/>
          <w:sz w:val="22"/>
          <w:szCs w:val="22"/>
        </w:rPr>
        <w:t xml:space="preserve">¿Cuál es la variable objetivo y está disponible y bien definida?</w:t>
      </w:r>
    </w:p>
    <w:p>
      <w:pPr>
        <w:pStyle w:val="ListParagraph"/>
        <w:numPr>
          <w:ilvl w:val="0"/>
          <w:numId w:val="4"/>
        </w:numPr>
        <w:spacing w:after="80" w:line="280"/>
        <w:jc w:val="both"/>
      </w:pPr>
      <w:r>
        <w:rPr>
          <w:rFonts w:ascii="Arial" w:cs="Arial" w:eastAsia="Arial" w:hAnsi="Arial"/>
          <w:sz w:val="22"/>
          <w:szCs w:val="22"/>
        </w:rPr>
        <w:t xml:space="preserve">¿Qué variables predictoras tienen sentido y están disponibles sin fuga de información?</w:t>
      </w:r>
    </w:p>
    <w:p>
      <w:pPr>
        <w:pStyle w:val="ListParagraph"/>
        <w:numPr>
          <w:ilvl w:val="0"/>
          <w:numId w:val="4"/>
        </w:numPr>
        <w:spacing w:after="80" w:line="280"/>
        <w:jc w:val="both"/>
      </w:pPr>
      <w:r>
        <w:rPr>
          <w:rFonts w:ascii="Arial" w:cs="Arial" w:eastAsia="Arial" w:hAnsi="Arial"/>
          <w:sz w:val="22"/>
          <w:szCs w:val="22"/>
        </w:rPr>
        <w:t xml:space="preserve">¿Cuál es la métrica técnica de éxito y cuál la métrica de negocio?</w:t>
      </w:r>
    </w:p>
    <w:p>
      <w:pPr>
        <w:pStyle w:val="ListParagraph"/>
        <w:numPr>
          <w:ilvl w:val="0"/>
          <w:numId w:val="4"/>
        </w:numPr>
        <w:spacing w:after="80" w:line="280"/>
        <w:jc w:val="both"/>
      </w:pPr>
      <w:r>
        <w:rPr>
          <w:rFonts w:ascii="Arial" w:cs="Arial" w:eastAsia="Arial" w:hAnsi="Arial"/>
          <w:sz w:val="22"/>
          <w:szCs w:val="22"/>
        </w:rPr>
        <w:t xml:space="preserve">¿Qué pasa si el modelo se equivoca? ¿Quién supervisa la decisión?</w:t>
      </w:r>
    </w:p>
    <w:p>
      <w:r>
        <w:br w:type="page"/>
      </w:r>
    </w:p>
    <w:p>
      <w:pPr>
        <w:pStyle w:val="Heading1"/>
        <w:spacing w:after="200" w:before="360"/>
      </w:pPr>
      <w:r>
        <w:rPr>
          <w:rFonts w:ascii="Arial" w:cs="Arial" w:eastAsia="Arial" w:hAnsi="Arial"/>
          <w:b/>
          <w:bCs/>
          <w:color w:val="174A7C"/>
          <w:sz w:val="32"/>
          <w:szCs w:val="32"/>
        </w:rPr>
        <w:t xml:space="preserve">Parte B. Exploración de viabilidad en Athena</w:t>
      </w:r>
    </w:p>
    <w:p>
      <w:pPr>
        <w:spacing w:after="120" w:line="300"/>
        <w:jc w:val="both"/>
      </w:pPr>
      <w:r>
        <w:rPr>
          <w:rFonts w:ascii="Arial" w:cs="Arial" w:eastAsia="Arial" w:hAnsi="Arial"/>
          <w:sz w:val="22"/>
          <w:szCs w:val="22"/>
        </w:rPr>
        <w:t xml:space="preserve">Un caso de IA solo es viable si los datos sostienen el patrón que queremos aprender. Antes de formular, exploramos. Estas consultas comprueban que las variables objetivo tienen señal y que se relacionan con las predictoras de forma razonable.</w:t>
      </w:r>
    </w:p>
    <w:p>
      <w:pPr>
        <w:pStyle w:val="Heading2"/>
        <w:spacing w:after="160" w:before="280"/>
      </w:pPr>
      <w:r>
        <w:rPr>
          <w:rFonts w:ascii="Arial" w:cs="Arial" w:eastAsia="Arial" w:hAnsi="Arial"/>
          <w:b/>
          <w:bCs/>
          <w:color w:val="174A7C"/>
          <w:sz w:val="26"/>
          <w:szCs w:val="26"/>
        </w:rPr>
        <w:t xml:space="preserve">Paso B.1. Equilibrio de las variables objetivo</w:t>
      </w:r>
    </w:p>
    <w:p>
      <w:pPr>
        <w:spacing w:after="120" w:line="300"/>
        <w:jc w:val="both"/>
      </w:pPr>
      <w:r>
        <w:rPr>
          <w:rFonts w:ascii="Arial" w:cs="Arial" w:eastAsia="Arial" w:hAnsi="Arial"/>
          <w:sz w:val="22"/>
          <w:szCs w:val="22"/>
        </w:rPr>
        <w:t xml:space="preserve">Un modelo de clasificación necesita suficientes ejemplos de cada clase. Veamos la proporción de cada etiqueta:</w:t>
      </w:r>
    </w:p>
    <w:p>
      <w:pPr>
        <w:pBdr>
          <w:top w:val="single" w:color="D0D7DE" w:sz="4" w:space="4"/>
        </w:pBdr>
        <w:shd w:fill="F2F4F7" w:val="clear"/>
        <w:spacing w:after="0" w:line="260"/>
      </w:pPr>
      <w:r>
        <w:rPr>
          <w:rFonts w:ascii="Consolas" w:cs="Consolas" w:eastAsia="Consolas" w:hAnsi="Consolas"/>
          <w:color w:val="24292F"/>
          <w:sz w:val="20"/>
          <w:szCs w:val="20"/>
        </w:rPr>
        <w:t xml:space="preserve">SELECT</w:t>
      </w:r>
    </w:p>
    <w:p>
      <w:pPr>
        <w:shd w:fill="F2F4F7" w:val="clear"/>
        <w:spacing w:after="0" w:line="260"/>
      </w:pPr>
      <w:r>
        <w:rPr>
          <w:rFonts w:ascii="Consolas" w:cs="Consolas" w:eastAsia="Consolas" w:hAnsi="Consolas"/>
          <w:color w:val="24292F"/>
          <w:sz w:val="20"/>
          <w:szCs w:val="20"/>
        </w:rPr>
        <w:t xml:space="preserve">  ROUND(AVG(churn) * 100, 1)                AS pct_churn,</w:t>
      </w:r>
    </w:p>
    <w:p>
      <w:pPr>
        <w:shd w:fill="F2F4F7" w:val="clear"/>
        <w:spacing w:after="0" w:line="260"/>
      </w:pPr>
      <w:r>
        <w:rPr>
          <w:rFonts w:ascii="Consolas" w:cs="Consolas" w:eastAsia="Consolas" w:hAnsi="Consolas"/>
          <w:color w:val="24292F"/>
          <w:sz w:val="20"/>
          <w:szCs w:val="20"/>
        </w:rPr>
        <w:t xml:space="preserve">  ROUND(AVG(high_priority_ticket) * 100, 1) AS pct_prioritarios,</w:t>
      </w:r>
    </w:p>
    <w:p>
      <w:pPr>
        <w:shd w:fill="F2F4F7" w:val="clear"/>
        <w:spacing w:after="0" w:line="260"/>
      </w:pPr>
      <w:r>
        <w:rPr>
          <w:rFonts w:ascii="Consolas" w:cs="Consolas" w:eastAsia="Consolas" w:hAnsi="Consolas"/>
          <w:color w:val="24292F"/>
          <w:sz w:val="20"/>
          <w:szCs w:val="20"/>
        </w:rPr>
        <w:t xml:space="preserve">  ROUND(AVG(network_anomaly) * 100, 1)      AS pct_anomalias</w:t>
      </w:r>
    </w:p>
    <w:p>
      <w:pPr>
        <w:pBdr>
          <w:bottom w:val="single" w:color="D0D7DE" w:sz="4" w:space="4"/>
        </w:pBdr>
        <w:shd w:fill="F2F4F7" w:val="clear"/>
        <w:spacing w:after="0" w:line="260"/>
      </w:pPr>
      <w:r>
        <w:rPr>
          <w:rFonts w:ascii="Consolas" w:cs="Consolas" w:eastAsia="Consolas" w:hAnsi="Consolas"/>
          <w:color w:val="24292F"/>
          <w:sz w:val="20"/>
          <w:szCs w:val="20"/>
        </w:rPr>
        <w:t xml:space="preserve">FROM telco_ai_cases;</w:t>
      </w:r>
    </w:p>
    <w:p>
      <w:pPr>
        <w:spacing w:after="120" w:line="300"/>
        <w:jc w:val="both"/>
      </w:pPr>
      <w:r>
        <w:rPr>
          <w:rFonts w:ascii="Arial" w:cs="Arial" w:eastAsia="Arial" w:hAnsi="Arial"/>
          <w:sz w:val="22"/>
          <w:szCs w:val="22"/>
        </w:rPr>
        <w:t xml:space="preserve">Preguntas: ¿alguna etiqueta está muy desequilibrada (por ejemplo, menos del 5 %)? Un fuerte desequilibrio no impide el modelado, pero exige técnicas específicas y métricas adecuadas (no basta la accuracy).</w:t>
      </w:r>
    </w:p>
    <w:p>
      <w:pPr>
        <w:pStyle w:val="Heading2"/>
        <w:spacing w:after="160" w:before="280"/>
      </w:pPr>
      <w:r>
        <w:rPr>
          <w:rFonts w:ascii="Arial" w:cs="Arial" w:eastAsia="Arial" w:hAnsi="Arial"/>
          <w:b/>
          <w:bCs/>
          <w:color w:val="174A7C"/>
          <w:sz w:val="26"/>
          <w:szCs w:val="26"/>
        </w:rPr>
        <w:t xml:space="preserve">Paso B.2. ¿Tiene señal el churn? Contraste de medias</w:t>
      </w:r>
    </w:p>
    <w:p>
      <w:pPr>
        <w:spacing w:after="120" w:line="300"/>
        <w:jc w:val="both"/>
      </w:pPr>
      <w:r>
        <w:rPr>
          <w:rFonts w:ascii="Arial" w:cs="Arial" w:eastAsia="Arial" w:hAnsi="Arial"/>
          <w:sz w:val="22"/>
          <w:szCs w:val="22"/>
        </w:rPr>
        <w:t xml:space="preserve">Si el churn fuera impredecible, los clientes que abandonan y los que permanecen tendrían perfiles idénticos. Comprobémoslo:</w:t>
      </w:r>
    </w:p>
    <w:p>
      <w:pPr>
        <w:pBdr>
          <w:top w:val="single" w:color="D0D7DE" w:sz="4" w:space="4"/>
        </w:pBdr>
        <w:shd w:fill="F2F4F7" w:val="clear"/>
        <w:spacing w:after="0" w:line="260"/>
      </w:pPr>
      <w:r>
        <w:rPr>
          <w:rFonts w:ascii="Consolas" w:cs="Consolas" w:eastAsia="Consolas" w:hAnsi="Consolas"/>
          <w:color w:val="24292F"/>
          <w:sz w:val="20"/>
          <w:szCs w:val="20"/>
        </w:rPr>
        <w:t xml:space="preserve">SELECT</w:t>
      </w:r>
    </w:p>
    <w:p>
      <w:pPr>
        <w:shd w:fill="F2F4F7" w:val="clear"/>
        <w:spacing w:after="0" w:line="260"/>
      </w:pPr>
      <w:r>
        <w:rPr>
          <w:rFonts w:ascii="Consolas" w:cs="Consolas" w:eastAsia="Consolas" w:hAnsi="Consolas"/>
          <w:color w:val="24292F"/>
          <w:sz w:val="20"/>
          <w:szCs w:val="20"/>
        </w:rPr>
        <w:t xml:space="preserve">  churn,</w:t>
      </w:r>
    </w:p>
    <w:p>
      <w:pPr>
        <w:shd w:fill="F2F4F7" w:val="clear"/>
        <w:spacing w:after="0" w:line="260"/>
      </w:pPr>
      <w:r>
        <w:rPr>
          <w:rFonts w:ascii="Consolas" w:cs="Consolas" w:eastAsia="Consolas" w:hAnsi="Consolas"/>
          <w:color w:val="24292F"/>
          <w:sz w:val="20"/>
          <w:szCs w:val="20"/>
        </w:rPr>
        <w:t xml:space="preserve">  COUNT(*)                              AS clientes,</w:t>
      </w:r>
    </w:p>
    <w:p>
      <w:pPr>
        <w:shd w:fill="F2F4F7" w:val="clear"/>
        <w:spacing w:after="0" w:line="260"/>
      </w:pPr>
      <w:r>
        <w:rPr>
          <w:rFonts w:ascii="Consolas" w:cs="Consolas" w:eastAsia="Consolas" w:hAnsi="Consolas"/>
          <w:color w:val="24292F"/>
          <w:sz w:val="20"/>
          <w:szCs w:val="20"/>
        </w:rPr>
        <w:t xml:space="preserve">  ROUND(AVG(satisfaction_score), 2)     AS satisfaccion_media,</w:t>
      </w:r>
    </w:p>
    <w:p>
      <w:pPr>
        <w:shd w:fill="F2F4F7" w:val="clear"/>
        <w:spacing w:after="0" w:line="260"/>
      </w:pPr>
      <w:r>
        <w:rPr>
          <w:rFonts w:ascii="Consolas" w:cs="Consolas" w:eastAsia="Consolas" w:hAnsi="Consolas"/>
          <w:color w:val="24292F"/>
          <w:sz w:val="20"/>
          <w:szCs w:val="20"/>
        </w:rPr>
        <w:t xml:space="preserve">  ROUND(AVG(service_interruptions_30d), 2) AS interrupciones_medias,</w:t>
      </w:r>
    </w:p>
    <w:p>
      <w:pPr>
        <w:shd w:fill="F2F4F7" w:val="clear"/>
        <w:spacing w:after="0" w:line="260"/>
      </w:pPr>
      <w:r>
        <w:rPr>
          <w:rFonts w:ascii="Consolas" w:cs="Consolas" w:eastAsia="Consolas" w:hAnsi="Consolas"/>
          <w:color w:val="24292F"/>
          <w:sz w:val="20"/>
          <w:szCs w:val="20"/>
        </w:rPr>
        <w:t xml:space="preserve">  ROUND(AVG(num_complaints_30d), 2)     AS reclamaciones_medias,</w:t>
      </w:r>
    </w:p>
    <w:p>
      <w:pPr>
        <w:shd w:fill="F2F4F7" w:val="clear"/>
        <w:spacing w:after="0" w:line="260"/>
      </w:pPr>
      <w:r>
        <w:rPr>
          <w:rFonts w:ascii="Consolas" w:cs="Consolas" w:eastAsia="Consolas" w:hAnsi="Consolas"/>
          <w:color w:val="24292F"/>
          <w:sz w:val="20"/>
          <w:szCs w:val="20"/>
        </w:rPr>
        <w:t xml:space="preserve">  ROUND(AVG(avg_resolution_hours), 2)   AS resolucion_media,</w:t>
      </w:r>
    </w:p>
    <w:p>
      <w:pPr>
        <w:shd w:fill="F2F4F7" w:val="clear"/>
        <w:spacing w:after="0" w:line="260"/>
      </w:pPr>
      <w:r>
        <w:rPr>
          <w:rFonts w:ascii="Consolas" w:cs="Consolas" w:eastAsia="Consolas" w:hAnsi="Consolas"/>
          <w:color w:val="24292F"/>
          <w:sz w:val="20"/>
          <w:szCs w:val="20"/>
        </w:rPr>
        <w:t xml:space="preserve">  ROUND(AVG(customer_tenure_months), 1) AS antiguedad_media</w:t>
      </w:r>
    </w:p>
    <w:p>
      <w:pPr>
        <w:shd w:fill="F2F4F7" w:val="clear"/>
        <w:spacing w:after="0" w:line="260"/>
      </w:pPr>
      <w:r>
        <w:rPr>
          <w:rFonts w:ascii="Consolas" w:cs="Consolas" w:eastAsia="Consolas" w:hAnsi="Consolas"/>
          <w:color w:val="24292F"/>
          <w:sz w:val="20"/>
          <w:szCs w:val="20"/>
        </w:rPr>
        <w:t xml:space="preserve">FROM telco_ai_cases</w:t>
      </w:r>
    </w:p>
    <w:p>
      <w:pPr>
        <w:pBdr>
          <w:bottom w:val="single" w:color="D0D7DE" w:sz="4" w:space="4"/>
        </w:pBdr>
        <w:shd w:fill="F2F4F7" w:val="clear"/>
        <w:spacing w:after="0" w:line="260"/>
      </w:pPr>
      <w:r>
        <w:rPr>
          <w:rFonts w:ascii="Consolas" w:cs="Consolas" w:eastAsia="Consolas" w:hAnsi="Consolas"/>
          <w:color w:val="24292F"/>
          <w:sz w:val="20"/>
          <w:szCs w:val="20"/>
        </w:rPr>
        <w:t xml:space="preserve">GROUP BY churn;</w:t>
      </w:r>
    </w:p>
    <w:p>
      <w:pPr>
        <w:spacing w:after="120" w:line="300"/>
        <w:jc w:val="both"/>
      </w:pPr>
      <w:r>
        <w:rPr>
          <w:rFonts w:ascii="Arial" w:cs="Arial" w:eastAsia="Arial" w:hAnsi="Arial"/>
          <w:sz w:val="22"/>
          <w:szCs w:val="22"/>
        </w:rPr>
        <w:t xml:space="preserve">Si los promedios difieren claramente entre churn=1 y churn=0, hay señal: el caso es viable. Preguntas: ¿qué variable separa mejor a los dos grupos? ¿La satisfacción, las interrupciones, la antigüedad?</w:t>
      </w:r>
    </w:p>
    <w:p>
      <w:pPr>
        <w:pStyle w:val="Heading2"/>
        <w:spacing w:after="160" w:before="280"/>
      </w:pPr>
      <w:r>
        <w:rPr>
          <w:rFonts w:ascii="Arial" w:cs="Arial" w:eastAsia="Arial" w:hAnsi="Arial"/>
          <w:b/>
          <w:bCs/>
          <w:color w:val="174A7C"/>
          <w:sz w:val="26"/>
          <w:szCs w:val="26"/>
        </w:rPr>
        <w:t xml:space="preserve">Paso B.3. Calidad técnica por región</w:t>
      </w:r>
    </w:p>
    <w:p>
      <w:pPr>
        <w:spacing w:after="120" w:line="300"/>
        <w:jc w:val="both"/>
      </w:pPr>
      <w:r>
        <w:rPr>
          <w:rFonts w:ascii="Arial" w:cs="Arial" w:eastAsia="Arial" w:hAnsi="Arial"/>
          <w:sz w:val="22"/>
          <w:szCs w:val="22"/>
        </w:rPr>
        <w:t xml:space="preserve">Para el caso de anomalías y para entender el sistema, miramos la brecha entre velocidad contratada y real por región:</w:t>
      </w:r>
    </w:p>
    <w:p>
      <w:pPr>
        <w:pBdr>
          <w:top w:val="single" w:color="D0D7DE" w:sz="4" w:space="4"/>
        </w:pBdr>
        <w:shd w:fill="F2F4F7" w:val="clear"/>
        <w:spacing w:after="0" w:line="260"/>
      </w:pPr>
      <w:r>
        <w:rPr>
          <w:rFonts w:ascii="Consolas" w:cs="Consolas" w:eastAsia="Consolas" w:hAnsi="Consolas"/>
          <w:color w:val="24292F"/>
          <w:sz w:val="20"/>
          <w:szCs w:val="20"/>
        </w:rPr>
        <w:t xml:space="preserve">SELECT</w:t>
      </w:r>
    </w:p>
    <w:p>
      <w:pPr>
        <w:shd w:fill="F2F4F7" w:val="clear"/>
        <w:spacing w:after="0" w:line="260"/>
      </w:pPr>
      <w:r>
        <w:rPr>
          <w:rFonts w:ascii="Consolas" w:cs="Consolas" w:eastAsia="Consolas" w:hAnsi="Consolas"/>
          <w:color w:val="24292F"/>
          <w:sz w:val="20"/>
          <w:szCs w:val="20"/>
        </w:rPr>
        <w:t xml:space="preserve">  region,</w:t>
      </w:r>
    </w:p>
    <w:p>
      <w:pPr>
        <w:shd w:fill="F2F4F7" w:val="clear"/>
        <w:spacing w:after="0" w:line="260"/>
      </w:pPr>
      <w:r>
        <w:rPr>
          <w:rFonts w:ascii="Consolas" w:cs="Consolas" w:eastAsia="Consolas" w:hAnsi="Consolas"/>
          <w:color w:val="24292F"/>
          <w:sz w:val="20"/>
          <w:szCs w:val="20"/>
        </w:rPr>
        <w:t xml:space="preserve">  ROUND(AVG(expected_download_speed - avg_download_speed), 1) AS brecha_media,</w:t>
      </w:r>
    </w:p>
    <w:p>
      <w:pPr>
        <w:shd w:fill="F2F4F7" w:val="clear"/>
        <w:spacing w:after="0" w:line="260"/>
      </w:pPr>
      <w:r>
        <w:rPr>
          <w:rFonts w:ascii="Consolas" w:cs="Consolas" w:eastAsia="Consolas" w:hAnsi="Consolas"/>
          <w:color w:val="24292F"/>
          <w:sz w:val="20"/>
          <w:szCs w:val="20"/>
        </w:rPr>
        <w:t xml:space="preserve">  ROUND(AVG(service_interruptions_30d), 2) AS interrupciones_medias,</w:t>
      </w:r>
    </w:p>
    <w:p>
      <w:pPr>
        <w:shd w:fill="F2F4F7" w:val="clear"/>
        <w:spacing w:after="0" w:line="260"/>
      </w:pPr>
      <w:r>
        <w:rPr>
          <w:rFonts w:ascii="Consolas" w:cs="Consolas" w:eastAsia="Consolas" w:hAnsi="Consolas"/>
          <w:color w:val="24292F"/>
          <w:sz w:val="20"/>
          <w:szCs w:val="20"/>
        </w:rPr>
        <w:t xml:space="preserve">  ROUND(AVG(satisfaction_score), 2)        AS satisfaccion_media,</w:t>
      </w:r>
    </w:p>
    <w:p>
      <w:pPr>
        <w:shd w:fill="F2F4F7" w:val="clear"/>
        <w:spacing w:after="0" w:line="260"/>
      </w:pPr>
      <w:r>
        <w:rPr>
          <w:rFonts w:ascii="Consolas" w:cs="Consolas" w:eastAsia="Consolas" w:hAnsi="Consolas"/>
          <w:color w:val="24292F"/>
          <w:sz w:val="20"/>
          <w:szCs w:val="20"/>
        </w:rPr>
        <w:t xml:space="preserve">  ROUND(AVG(churn) * 100, 1)               AS pct_churn</w:t>
      </w:r>
    </w:p>
    <w:p>
      <w:pPr>
        <w:shd w:fill="F2F4F7" w:val="clear"/>
        <w:spacing w:after="0" w:line="260"/>
      </w:pPr>
      <w:r>
        <w:rPr>
          <w:rFonts w:ascii="Consolas" w:cs="Consolas" w:eastAsia="Consolas" w:hAnsi="Consolas"/>
          <w:color w:val="24292F"/>
          <w:sz w:val="20"/>
          <w:szCs w:val="20"/>
        </w:rPr>
        <w:t xml:space="preserve">FROM telco_ai_cases</w:t>
      </w:r>
    </w:p>
    <w:p>
      <w:pPr>
        <w:shd w:fill="F2F4F7" w:val="clear"/>
        <w:spacing w:after="0" w:line="260"/>
      </w:pPr>
      <w:r>
        <w:rPr>
          <w:rFonts w:ascii="Consolas" w:cs="Consolas" w:eastAsia="Consolas" w:hAnsi="Consolas"/>
          <w:color w:val="24292F"/>
          <w:sz w:val="20"/>
          <w:szCs w:val="20"/>
        </w:rPr>
        <w:t xml:space="preserve">GROUP BY region</w:t>
      </w:r>
    </w:p>
    <w:p>
      <w:pPr>
        <w:pBdr>
          <w:bottom w:val="single" w:color="D0D7DE" w:sz="4" w:space="4"/>
        </w:pBdr>
        <w:shd w:fill="F2F4F7" w:val="clear"/>
        <w:spacing w:after="0" w:line="260"/>
      </w:pPr>
      <w:r>
        <w:rPr>
          <w:rFonts w:ascii="Consolas" w:cs="Consolas" w:eastAsia="Consolas" w:hAnsi="Consolas"/>
          <w:color w:val="24292F"/>
          <w:sz w:val="20"/>
          <w:szCs w:val="20"/>
        </w:rPr>
        <w:t xml:space="preserve">ORDER BY brecha_media DESC;</w:t>
      </w:r>
    </w:p>
    <w:p>
      <w:pPr>
        <w:pBdr>
          <w:left w:val="single" w:color="EA4335" w:sz="18" w:space="8"/>
        </w:pBdr>
        <w:shd w:fill="FDECEA" w:val="clear"/>
        <w:spacing w:after="160" w:before="80" w:line="280"/>
        <w:ind w:left="220"/>
        <w:jc w:val="both"/>
      </w:pPr>
      <w:r>
        <w:rPr>
          <w:rFonts w:ascii="Arial" w:cs="Arial" w:eastAsia="Arial" w:hAnsi="Arial"/>
          <w:b/>
          <w:bCs/>
          <w:color w:val="8B1A10"/>
          <w:sz w:val="22"/>
          <w:szCs w:val="22"/>
        </w:rPr>
        <w:t xml:space="preserve">Atención. </w:t>
      </w:r>
      <w:r>
        <w:rPr>
          <w:rFonts w:ascii="Arial" w:cs="Arial" w:eastAsia="Arial" w:hAnsi="Arial"/>
          <w:color w:val="5C140C"/>
          <w:sz w:val="22"/>
          <w:szCs w:val="22"/>
        </w:rPr>
        <w:t xml:space="preserve">Si observas que la región con mayor brecha de velocidad es también la de mayor churn, has encontrado una correlación interesante. Pero recuerda: correlación no es causa. Quizá ambas dependan de una inversión en red insuficiente en esa zona. Lo discutiremos en la Parte D.</w:t>
      </w:r>
    </w:p>
    <w:p>
      <w:pPr>
        <w:pStyle w:val="Heading2"/>
        <w:spacing w:after="160" w:before="280"/>
      </w:pPr>
      <w:r>
        <w:rPr>
          <w:rFonts w:ascii="Arial" w:cs="Arial" w:eastAsia="Arial" w:hAnsi="Arial"/>
          <w:b/>
          <w:bCs/>
          <w:color w:val="174A7C"/>
          <w:sz w:val="26"/>
          <w:szCs w:val="26"/>
        </w:rPr>
        <w:t xml:space="preserve">Paso B.4. Relación entre tickets prioritarios y su contexto</w:t>
      </w:r>
    </w:p>
    <w:p>
      <w:pPr>
        <w:pBdr>
          <w:top w:val="single" w:color="D0D7DE" w:sz="4" w:space="4"/>
        </w:pBdr>
        <w:shd w:fill="F2F4F7" w:val="clear"/>
        <w:spacing w:after="0" w:line="260"/>
      </w:pPr>
      <w:r>
        <w:rPr>
          <w:rFonts w:ascii="Consolas" w:cs="Consolas" w:eastAsia="Consolas" w:hAnsi="Consolas"/>
          <w:color w:val="24292F"/>
          <w:sz w:val="20"/>
          <w:szCs w:val="20"/>
        </w:rPr>
        <w:t xml:space="preserve">SELECT</w:t>
      </w:r>
    </w:p>
    <w:p>
      <w:pPr>
        <w:shd w:fill="F2F4F7" w:val="clear"/>
        <w:spacing w:after="0" w:line="260"/>
      </w:pPr>
      <w:r>
        <w:rPr>
          <w:rFonts w:ascii="Consolas" w:cs="Consolas" w:eastAsia="Consolas" w:hAnsi="Consolas"/>
          <w:color w:val="24292F"/>
          <w:sz w:val="20"/>
          <w:szCs w:val="20"/>
        </w:rPr>
        <w:t xml:space="preserve">  high_priority_ticket,</w:t>
      </w:r>
    </w:p>
    <w:p>
      <w:pPr>
        <w:shd w:fill="F2F4F7" w:val="clear"/>
        <w:spacing w:after="0" w:line="260"/>
      </w:pPr>
      <w:r>
        <w:rPr>
          <w:rFonts w:ascii="Consolas" w:cs="Consolas" w:eastAsia="Consolas" w:hAnsi="Consolas"/>
          <w:color w:val="24292F"/>
          <w:sz w:val="20"/>
          <w:szCs w:val="20"/>
        </w:rPr>
        <w:t xml:space="preserve">  COUNT(*)                          AS casos,</w:t>
      </w:r>
    </w:p>
    <w:p>
      <w:pPr>
        <w:shd w:fill="F2F4F7" w:val="clear"/>
        <w:spacing w:after="0" w:line="260"/>
      </w:pPr>
      <w:r>
        <w:rPr>
          <w:rFonts w:ascii="Consolas" w:cs="Consolas" w:eastAsia="Consolas" w:hAnsi="Consolas"/>
          <w:color w:val="24292F"/>
          <w:sz w:val="20"/>
          <w:szCs w:val="20"/>
        </w:rPr>
        <w:t xml:space="preserve">  ROUND(AVG(num_tickets_30d), 2)    AS tickets_medios,</w:t>
      </w:r>
    </w:p>
    <w:p>
      <w:pPr>
        <w:shd w:fill="F2F4F7" w:val="clear"/>
        <w:spacing w:after="0" w:line="260"/>
      </w:pPr>
      <w:r>
        <w:rPr>
          <w:rFonts w:ascii="Consolas" w:cs="Consolas" w:eastAsia="Consolas" w:hAnsi="Consolas"/>
          <w:color w:val="24292F"/>
          <w:sz w:val="20"/>
          <w:szCs w:val="20"/>
        </w:rPr>
        <w:t xml:space="preserve">  ROUND(AVG(num_complaints_30d), 2) AS reclamaciones_medias,</w:t>
      </w:r>
    </w:p>
    <w:p>
      <w:pPr>
        <w:shd w:fill="F2F4F7" w:val="clear"/>
        <w:spacing w:after="0" w:line="260"/>
      </w:pPr>
      <w:r>
        <w:rPr>
          <w:rFonts w:ascii="Consolas" w:cs="Consolas" w:eastAsia="Consolas" w:hAnsi="Consolas"/>
          <w:color w:val="24292F"/>
          <w:sz w:val="20"/>
          <w:szCs w:val="20"/>
        </w:rPr>
        <w:t xml:space="preserve">  ROUND(AVG(call_center_contacts_30d), 2) AS contactos_medios</w:t>
      </w:r>
    </w:p>
    <w:p>
      <w:pPr>
        <w:shd w:fill="F2F4F7" w:val="clear"/>
        <w:spacing w:after="0" w:line="260"/>
      </w:pPr>
      <w:r>
        <w:rPr>
          <w:rFonts w:ascii="Consolas" w:cs="Consolas" w:eastAsia="Consolas" w:hAnsi="Consolas"/>
          <w:color w:val="24292F"/>
          <w:sz w:val="20"/>
          <w:szCs w:val="20"/>
        </w:rPr>
        <w:t xml:space="preserve">FROM telco_ai_cases</w:t>
      </w:r>
    </w:p>
    <w:p>
      <w:pPr>
        <w:pBdr>
          <w:bottom w:val="single" w:color="D0D7DE" w:sz="4" w:space="4"/>
        </w:pBdr>
        <w:shd w:fill="F2F4F7" w:val="clear"/>
        <w:spacing w:after="0" w:line="260"/>
      </w:pPr>
      <w:r>
        <w:rPr>
          <w:rFonts w:ascii="Consolas" w:cs="Consolas" w:eastAsia="Consolas" w:hAnsi="Consolas"/>
          <w:color w:val="24292F"/>
          <w:sz w:val="20"/>
          <w:szCs w:val="20"/>
        </w:rPr>
        <w:t xml:space="preserve">GROUP BY high_priority_ticket;</w:t>
      </w:r>
    </w:p>
    <w:p>
      <w:r>
        <w:br w:type="page"/>
      </w:r>
    </w:p>
    <w:p>
      <w:pPr>
        <w:pStyle w:val="Heading1"/>
        <w:spacing w:after="200" w:before="360"/>
      </w:pPr>
      <w:r>
        <w:rPr>
          <w:rFonts w:ascii="Arial" w:cs="Arial" w:eastAsia="Arial" w:hAnsi="Arial"/>
          <w:b/>
          <w:bCs/>
          <w:color w:val="174A7C"/>
          <w:sz w:val="32"/>
          <w:szCs w:val="32"/>
        </w:rPr>
        <w:t xml:space="preserve">Parte C. Formulación de cinco casos de IA</w:t>
      </w:r>
    </w:p>
    <w:p>
      <w:pPr>
        <w:spacing w:after="120" w:line="300"/>
        <w:jc w:val="both"/>
      </w:pPr>
      <w:r>
        <w:rPr>
          <w:rFonts w:ascii="Arial" w:cs="Arial" w:eastAsia="Arial" w:hAnsi="Arial"/>
          <w:sz w:val="22"/>
          <w:szCs w:val="22"/>
        </w:rPr>
        <w:t xml:space="preserve">Con la exploración hecha, formulamos cinco casos. Cada uno se presenta con su ficha mínima. El alumno deberá completar y discutir estas fichas en el entregable.</w:t>
      </w:r>
    </w:p>
    <w:p>
      <w:pPr>
        <w:pStyle w:val="Heading2"/>
        <w:spacing w:after="160" w:before="280"/>
      </w:pPr>
      <w:r>
        <w:rPr>
          <w:rFonts w:ascii="Arial" w:cs="Arial" w:eastAsia="Arial" w:hAnsi="Arial"/>
          <w:b/>
          <w:bCs/>
          <w:color w:val="174A7C"/>
          <w:sz w:val="26"/>
          <w:szCs w:val="26"/>
        </w:rPr>
        <w:t xml:space="preserve">Caso 1. Predicción de churn (clasificación)</w:t>
      </w:r>
    </w:p>
    <w:p>
      <w:pPr>
        <w:pStyle w:val="ListParagraph"/>
        <w:numPr>
          <w:ilvl w:val="0"/>
          <w:numId w:val="4"/>
        </w:numPr>
        <w:spacing w:after="80" w:line="280"/>
        <w:jc w:val="both"/>
      </w:pPr>
      <w:r>
        <w:rPr>
          <w:rFonts w:ascii="Arial" w:cs="Arial" w:eastAsia="Arial" w:hAnsi="Arial"/>
          <w:sz w:val="22"/>
          <w:szCs w:val="22"/>
        </w:rPr>
        <w:t xml:space="preserve">Decisión que apoya: activar acciones de retención sobre los clientes en riesgo.</w:t>
      </w:r>
    </w:p>
    <w:p>
      <w:pPr>
        <w:pStyle w:val="ListParagraph"/>
        <w:numPr>
          <w:ilvl w:val="0"/>
          <w:numId w:val="4"/>
        </w:numPr>
        <w:spacing w:after="80" w:line="280"/>
        <w:jc w:val="both"/>
      </w:pPr>
      <w:r>
        <w:rPr>
          <w:rFonts w:ascii="Arial" w:cs="Arial" w:eastAsia="Arial" w:hAnsi="Arial"/>
          <w:sz w:val="22"/>
          <w:szCs w:val="22"/>
        </w:rPr>
        <w:t xml:space="preserve">Variable objetivo: churn.</w:t>
      </w:r>
    </w:p>
    <w:p>
      <w:pPr>
        <w:pStyle w:val="ListParagraph"/>
        <w:numPr>
          <w:ilvl w:val="0"/>
          <w:numId w:val="4"/>
        </w:numPr>
        <w:spacing w:after="80" w:line="280"/>
        <w:jc w:val="both"/>
      </w:pPr>
      <w:r>
        <w:rPr>
          <w:rFonts w:ascii="Arial" w:cs="Arial" w:eastAsia="Arial" w:hAnsi="Arial"/>
          <w:sz w:val="22"/>
          <w:szCs w:val="22"/>
        </w:rPr>
        <w:t xml:space="preserve">Predictoras: satisfaction_score, service_interruptions_30d, num_complaints_30d, avg_resolution_hours, customer_tenure_months, contract_type, monthly_price.</w:t>
      </w:r>
    </w:p>
    <w:p>
      <w:pPr>
        <w:pStyle w:val="ListParagraph"/>
        <w:numPr>
          <w:ilvl w:val="0"/>
          <w:numId w:val="4"/>
        </w:numPr>
        <w:spacing w:after="80" w:line="280"/>
        <w:jc w:val="both"/>
      </w:pPr>
      <w:r>
        <w:rPr>
          <w:rFonts w:ascii="Arial" w:cs="Arial" w:eastAsia="Arial" w:hAnsi="Arial"/>
          <w:sz w:val="22"/>
          <w:szCs w:val="22"/>
        </w:rPr>
        <w:t xml:space="preserve">Métrica técnica: recall y F1 (importa no dejar escapar a quien se va). Métrica de negocio: tasa de retención y coste de las acciones.</w:t>
      </w:r>
    </w:p>
    <w:p>
      <w:pPr>
        <w:pStyle w:val="ListParagraph"/>
        <w:numPr>
          <w:ilvl w:val="0"/>
          <w:numId w:val="4"/>
        </w:numPr>
        <w:spacing w:after="80" w:line="280"/>
        <w:jc w:val="both"/>
      </w:pPr>
      <w:r>
        <w:rPr>
          <w:rFonts w:ascii="Arial" w:cs="Arial" w:eastAsia="Arial" w:hAnsi="Arial"/>
          <w:sz w:val="22"/>
          <w:szCs w:val="22"/>
        </w:rPr>
        <w:t xml:space="preserve">Riesgo: tratar mejor solo a quien amenaza con irse; actuar comercialmente cuando el problema es técnico.</w:t>
      </w:r>
    </w:p>
    <w:p>
      <w:pPr>
        <w:pStyle w:val="Heading2"/>
        <w:spacing w:after="160" w:before="280"/>
      </w:pPr>
      <w:r>
        <w:rPr>
          <w:rFonts w:ascii="Arial" w:cs="Arial" w:eastAsia="Arial" w:hAnsi="Arial"/>
          <w:b/>
          <w:bCs/>
          <w:color w:val="174A7C"/>
          <w:sz w:val="26"/>
          <w:szCs w:val="26"/>
        </w:rPr>
        <w:t xml:space="preserve">Caso 2. Predicción de satisfacción (regresión)</w:t>
      </w:r>
    </w:p>
    <w:p>
      <w:pPr>
        <w:pStyle w:val="ListParagraph"/>
        <w:numPr>
          <w:ilvl w:val="0"/>
          <w:numId w:val="4"/>
        </w:numPr>
        <w:spacing w:after="80" w:line="280"/>
        <w:jc w:val="both"/>
      </w:pPr>
      <w:r>
        <w:rPr>
          <w:rFonts w:ascii="Arial" w:cs="Arial" w:eastAsia="Arial" w:hAnsi="Arial"/>
          <w:sz w:val="22"/>
          <w:szCs w:val="22"/>
        </w:rPr>
        <w:t xml:space="preserve">Decisión que apoya: anticipar caídas de satisfacción antes de que se traduzcan en reclamación o baja.</w:t>
      </w:r>
    </w:p>
    <w:p>
      <w:pPr>
        <w:pStyle w:val="ListParagraph"/>
        <w:numPr>
          <w:ilvl w:val="0"/>
          <w:numId w:val="4"/>
        </w:numPr>
        <w:spacing w:after="80" w:line="280"/>
        <w:jc w:val="both"/>
      </w:pPr>
      <w:r>
        <w:rPr>
          <w:rFonts w:ascii="Arial" w:cs="Arial" w:eastAsia="Arial" w:hAnsi="Arial"/>
          <w:sz w:val="22"/>
          <w:szCs w:val="22"/>
        </w:rPr>
        <w:t xml:space="preserve">Variable objetivo: satisfaction_score (continua).</w:t>
      </w:r>
    </w:p>
    <w:p>
      <w:pPr>
        <w:pStyle w:val="ListParagraph"/>
        <w:numPr>
          <w:ilvl w:val="0"/>
          <w:numId w:val="4"/>
        </w:numPr>
        <w:spacing w:after="80" w:line="280"/>
        <w:jc w:val="both"/>
      </w:pPr>
      <w:r>
        <w:rPr>
          <w:rFonts w:ascii="Arial" w:cs="Arial" w:eastAsia="Arial" w:hAnsi="Arial"/>
          <w:sz w:val="22"/>
          <w:szCs w:val="22"/>
        </w:rPr>
        <w:t xml:space="preserve">Predictoras: interrupciones, minutos sin servicio, resolución media, brecha de velocidad, número de contactos.</w:t>
      </w:r>
    </w:p>
    <w:p>
      <w:pPr>
        <w:pStyle w:val="ListParagraph"/>
        <w:numPr>
          <w:ilvl w:val="0"/>
          <w:numId w:val="4"/>
        </w:numPr>
        <w:spacing w:after="80" w:line="280"/>
        <w:jc w:val="both"/>
      </w:pPr>
      <w:r>
        <w:rPr>
          <w:rFonts w:ascii="Arial" w:cs="Arial" w:eastAsia="Arial" w:hAnsi="Arial"/>
          <w:sz w:val="22"/>
          <w:szCs w:val="22"/>
        </w:rPr>
        <w:t xml:space="preserve">Métrica técnica: error absoluto medio (MAE). Métrica de negocio: detección temprana de clientes en deterioro.</w:t>
      </w:r>
    </w:p>
    <w:p>
      <w:pPr>
        <w:pStyle w:val="ListParagraph"/>
        <w:numPr>
          <w:ilvl w:val="0"/>
          <w:numId w:val="4"/>
        </w:numPr>
        <w:spacing w:after="80" w:line="280"/>
        <w:jc w:val="both"/>
      </w:pPr>
      <w:r>
        <w:rPr>
          <w:rFonts w:ascii="Arial" w:cs="Arial" w:eastAsia="Arial" w:hAnsi="Arial"/>
          <w:sz w:val="22"/>
          <w:szCs w:val="22"/>
        </w:rPr>
        <w:t xml:space="preserve">Riesgo: usar satisfaction_score como predictor de churn y a la vez como objetivo aquí crearía dependencia circular; cuidado con el orden de los modelos.</w:t>
      </w:r>
    </w:p>
    <w:p>
      <w:pPr>
        <w:pStyle w:val="Heading2"/>
        <w:spacing w:after="160" w:before="280"/>
      </w:pPr>
      <w:r>
        <w:rPr>
          <w:rFonts w:ascii="Arial" w:cs="Arial" w:eastAsia="Arial" w:hAnsi="Arial"/>
          <w:b/>
          <w:bCs/>
          <w:color w:val="174A7C"/>
          <w:sz w:val="26"/>
          <w:szCs w:val="26"/>
        </w:rPr>
        <w:t xml:space="preserve">Caso 3. Priorización de tickets (clasificación)</w:t>
      </w:r>
    </w:p>
    <w:p>
      <w:pPr>
        <w:pStyle w:val="ListParagraph"/>
        <w:numPr>
          <w:ilvl w:val="0"/>
          <w:numId w:val="4"/>
        </w:numPr>
        <w:spacing w:after="80" w:line="280"/>
        <w:jc w:val="both"/>
      </w:pPr>
      <w:r>
        <w:rPr>
          <w:rFonts w:ascii="Arial" w:cs="Arial" w:eastAsia="Arial" w:hAnsi="Arial"/>
          <w:sz w:val="22"/>
          <w:szCs w:val="22"/>
        </w:rPr>
        <w:t xml:space="preserve">Decisión que apoya: ordenar la cola de soporte cuando no se puede atender todo con la misma urgencia.</w:t>
      </w:r>
    </w:p>
    <w:p>
      <w:pPr>
        <w:pStyle w:val="ListParagraph"/>
        <w:numPr>
          <w:ilvl w:val="0"/>
          <w:numId w:val="4"/>
        </w:numPr>
        <w:spacing w:after="80" w:line="280"/>
        <w:jc w:val="both"/>
      </w:pPr>
      <w:r>
        <w:rPr>
          <w:rFonts w:ascii="Arial" w:cs="Arial" w:eastAsia="Arial" w:hAnsi="Arial"/>
          <w:sz w:val="22"/>
          <w:szCs w:val="22"/>
        </w:rPr>
        <w:t xml:space="preserve">Variable objetivo: high_priority_ticket.</w:t>
      </w:r>
    </w:p>
    <w:p>
      <w:pPr>
        <w:pStyle w:val="ListParagraph"/>
        <w:numPr>
          <w:ilvl w:val="0"/>
          <w:numId w:val="4"/>
        </w:numPr>
        <w:spacing w:after="80" w:line="280"/>
        <w:jc w:val="both"/>
      </w:pPr>
      <w:r>
        <w:rPr>
          <w:rFonts w:ascii="Arial" w:cs="Arial" w:eastAsia="Arial" w:hAnsi="Arial"/>
          <w:sz w:val="22"/>
          <w:szCs w:val="22"/>
        </w:rPr>
        <w:t xml:space="preserve">Predictoras: num_tickets_30d, num_complaints_30d, call_center_contacts_30d, interrupciones, last_ticket_text.</w:t>
      </w:r>
    </w:p>
    <w:p>
      <w:pPr>
        <w:pStyle w:val="ListParagraph"/>
        <w:numPr>
          <w:ilvl w:val="0"/>
          <w:numId w:val="4"/>
        </w:numPr>
        <w:spacing w:after="80" w:line="280"/>
        <w:jc w:val="both"/>
      </w:pPr>
      <w:r>
        <w:rPr>
          <w:rFonts w:ascii="Arial" w:cs="Arial" w:eastAsia="Arial" w:hAnsi="Arial"/>
          <w:sz w:val="22"/>
          <w:szCs w:val="22"/>
        </w:rPr>
        <w:t xml:space="preserve">Métrica técnica: precisión en la clase prioritaria. Métrica de negocio: reducción del tiempo de resolución de casos graves.</w:t>
      </w:r>
    </w:p>
    <w:p>
      <w:pPr>
        <w:pStyle w:val="ListParagraph"/>
        <w:numPr>
          <w:ilvl w:val="0"/>
          <w:numId w:val="4"/>
        </w:numPr>
        <w:spacing w:after="80" w:line="280"/>
        <w:jc w:val="both"/>
      </w:pPr>
      <w:r>
        <w:rPr>
          <w:rFonts w:ascii="Arial" w:cs="Arial" w:eastAsia="Arial" w:hAnsi="Arial"/>
          <w:sz w:val="22"/>
          <w:szCs w:val="22"/>
        </w:rPr>
        <w:t xml:space="preserve">Riesgo: priorizar sistemáticamente a clientes premium; penalizar a quien reclama menos por desconocimiento o vulnerabilidad.</w:t>
      </w:r>
    </w:p>
    <w:p>
      <w:pPr>
        <w:pStyle w:val="Heading2"/>
        <w:spacing w:after="160" w:before="280"/>
      </w:pPr>
      <w:r>
        <w:rPr>
          <w:rFonts w:ascii="Arial" w:cs="Arial" w:eastAsia="Arial" w:hAnsi="Arial"/>
          <w:b/>
          <w:bCs/>
          <w:color w:val="174A7C"/>
          <w:sz w:val="26"/>
          <w:szCs w:val="26"/>
        </w:rPr>
        <w:t xml:space="preserve">Caso 4. Detección de anomalías de red</w:t>
      </w:r>
    </w:p>
    <w:p>
      <w:pPr>
        <w:pStyle w:val="ListParagraph"/>
        <w:numPr>
          <w:ilvl w:val="0"/>
          <w:numId w:val="4"/>
        </w:numPr>
        <w:spacing w:after="80" w:line="280"/>
        <w:jc w:val="both"/>
      </w:pPr>
      <w:r>
        <w:rPr>
          <w:rFonts w:ascii="Arial" w:cs="Arial" w:eastAsia="Arial" w:hAnsi="Arial"/>
          <w:sz w:val="22"/>
          <w:szCs w:val="22"/>
        </w:rPr>
        <w:t xml:space="preserve">Decisión que apoya: dirigir el mantenimiento técnico hacia nodos o zonas con comportamiento anómalo.</w:t>
      </w:r>
    </w:p>
    <w:p>
      <w:pPr>
        <w:pStyle w:val="ListParagraph"/>
        <w:numPr>
          <w:ilvl w:val="0"/>
          <w:numId w:val="4"/>
        </w:numPr>
        <w:spacing w:after="80" w:line="280"/>
        <w:jc w:val="both"/>
      </w:pPr>
      <w:r>
        <w:rPr>
          <w:rFonts w:ascii="Arial" w:cs="Arial" w:eastAsia="Arial" w:hAnsi="Arial"/>
          <w:sz w:val="22"/>
          <w:szCs w:val="22"/>
        </w:rPr>
        <w:t xml:space="preserve">Variable objetivo: network_anomaly (si hay etiqueta) o detección no supervisada (si no la hubiera).</w:t>
      </w:r>
    </w:p>
    <w:p>
      <w:pPr>
        <w:pStyle w:val="ListParagraph"/>
        <w:numPr>
          <w:ilvl w:val="0"/>
          <w:numId w:val="4"/>
        </w:numPr>
        <w:spacing w:after="80" w:line="280"/>
        <w:jc w:val="both"/>
      </w:pPr>
      <w:r>
        <w:rPr>
          <w:rFonts w:ascii="Arial" w:cs="Arial" w:eastAsia="Arial" w:hAnsi="Arial"/>
          <w:sz w:val="22"/>
          <w:szCs w:val="22"/>
        </w:rPr>
        <w:t xml:space="preserve">Predictoras: brecha de velocidad, interrupciones, minutos sin servicio, región.</w:t>
      </w:r>
    </w:p>
    <w:p>
      <w:pPr>
        <w:pStyle w:val="ListParagraph"/>
        <w:numPr>
          <w:ilvl w:val="0"/>
          <w:numId w:val="4"/>
        </w:numPr>
        <w:spacing w:after="80" w:line="280"/>
        <w:jc w:val="both"/>
      </w:pPr>
      <w:r>
        <w:rPr>
          <w:rFonts w:ascii="Arial" w:cs="Arial" w:eastAsia="Arial" w:hAnsi="Arial"/>
          <w:sz w:val="22"/>
          <w:szCs w:val="22"/>
        </w:rPr>
        <w:t xml:space="preserve">Métrica técnica: recall de anomalías reales. Métrica de negocio: incidencias evitadas, tiempo de inactividad reducido.</w:t>
      </w:r>
    </w:p>
    <w:p>
      <w:pPr>
        <w:pStyle w:val="ListParagraph"/>
        <w:numPr>
          <w:ilvl w:val="0"/>
          <w:numId w:val="4"/>
        </w:numPr>
        <w:spacing w:after="80" w:line="280"/>
        <w:jc w:val="both"/>
      </w:pPr>
      <w:r>
        <w:rPr>
          <w:rFonts w:ascii="Arial" w:cs="Arial" w:eastAsia="Arial" w:hAnsi="Arial"/>
          <w:sz w:val="22"/>
          <w:szCs w:val="22"/>
        </w:rPr>
        <w:t xml:space="preserve">Riesgo: confundir anomalía estadística con fallo real; sobreactuar ante datos ruidosos.</w:t>
      </w:r>
    </w:p>
    <w:p>
      <w:pPr>
        <w:pStyle w:val="Heading2"/>
        <w:spacing w:after="160" w:before="280"/>
      </w:pPr>
      <w:r>
        <w:rPr>
          <w:rFonts w:ascii="Arial" w:cs="Arial" w:eastAsia="Arial" w:hAnsi="Arial"/>
          <w:b/>
          <w:bCs/>
          <w:color w:val="174A7C"/>
          <w:sz w:val="26"/>
          <w:szCs w:val="26"/>
        </w:rPr>
        <w:t xml:space="preserve">Caso 5. Análisis de texto de tickets (NLP)</w:t>
      </w:r>
    </w:p>
    <w:p>
      <w:pPr>
        <w:pStyle w:val="ListParagraph"/>
        <w:numPr>
          <w:ilvl w:val="0"/>
          <w:numId w:val="4"/>
        </w:numPr>
        <w:spacing w:after="80" w:line="280"/>
        <w:jc w:val="both"/>
      </w:pPr>
      <w:r>
        <w:rPr>
          <w:rFonts w:ascii="Arial" w:cs="Arial" w:eastAsia="Arial" w:hAnsi="Arial"/>
          <w:sz w:val="22"/>
          <w:szCs w:val="22"/>
        </w:rPr>
        <w:t xml:space="preserve">Decisión que apoya: entender automáticamente de qué se queja la gente y detectar temas emergentes.</w:t>
      </w:r>
    </w:p>
    <w:p>
      <w:pPr>
        <w:pStyle w:val="ListParagraph"/>
        <w:numPr>
          <w:ilvl w:val="0"/>
          <w:numId w:val="4"/>
        </w:numPr>
        <w:spacing w:after="80" w:line="280"/>
        <w:jc w:val="both"/>
      </w:pPr>
      <w:r>
        <w:rPr>
          <w:rFonts w:ascii="Arial" w:cs="Arial" w:eastAsia="Arial" w:hAnsi="Arial"/>
          <w:sz w:val="22"/>
          <w:szCs w:val="22"/>
        </w:rPr>
        <w:t xml:space="preserve">Entrada: last_ticket_text. Salidas posibles: tipo de problema, servicio afectado, urgencia, sentimiento.</w:t>
      </w:r>
    </w:p>
    <w:p>
      <w:pPr>
        <w:pStyle w:val="ListParagraph"/>
        <w:numPr>
          <w:ilvl w:val="0"/>
          <w:numId w:val="4"/>
        </w:numPr>
        <w:spacing w:after="80" w:line="280"/>
        <w:jc w:val="both"/>
      </w:pPr>
      <w:r>
        <w:rPr>
          <w:rFonts w:ascii="Arial" w:cs="Arial" w:eastAsia="Arial" w:hAnsi="Arial"/>
          <w:sz w:val="22"/>
          <w:szCs w:val="22"/>
        </w:rPr>
        <w:t xml:space="preserve">Métrica técnica: exactitud de clasificación frente a una muestra etiquetada a mano. Métrica de negocio: rapidez en detectar incidencias masivas.</w:t>
      </w:r>
    </w:p>
    <w:p>
      <w:pPr>
        <w:pStyle w:val="ListParagraph"/>
        <w:numPr>
          <w:ilvl w:val="0"/>
          <w:numId w:val="4"/>
        </w:numPr>
        <w:spacing w:after="80" w:line="280"/>
        <w:jc w:val="both"/>
      </w:pPr>
      <w:r>
        <w:rPr>
          <w:rFonts w:ascii="Arial" w:cs="Arial" w:eastAsia="Arial" w:hAnsi="Arial"/>
          <w:sz w:val="22"/>
          <w:szCs w:val="22"/>
        </w:rPr>
        <w:t xml:space="preserve">Riesgo: inventar información que el texto no contiene; clasificar mal ironías o ambigüedades. Se desarrolla a fondo en el Lab 8.</w:t>
      </w:r>
    </w:p>
    <w:p>
      <w:pPr>
        <w:pStyle w:val="Heading3"/>
        <w:spacing w:after="120" w:before="200"/>
      </w:pPr>
      <w:r>
        <w:rPr>
          <w:rFonts w:ascii="Arial" w:cs="Arial" w:eastAsia="Arial" w:hAnsi="Arial"/>
          <w:b/>
          <w:bCs/>
          <w:color w:val="595959"/>
          <w:sz w:val="24"/>
          <w:szCs w:val="24"/>
        </w:rPr>
        <w:t xml:space="preserve">Consulta de apoyo para el Caso 5</w:t>
      </w:r>
    </w:p>
    <w:p>
      <w:pPr>
        <w:spacing w:after="120" w:line="300"/>
        <w:jc w:val="both"/>
      </w:pPr>
      <w:r>
        <w:rPr>
          <w:rFonts w:ascii="Arial" w:cs="Arial" w:eastAsia="Arial" w:hAnsi="Arial"/>
          <w:sz w:val="22"/>
          <w:szCs w:val="22"/>
        </w:rPr>
        <w:t xml:space="preserve">Para inspeccionar el texto y su relación con el sentimiento implícito:</w:t>
      </w:r>
    </w:p>
    <w:p>
      <w:pPr>
        <w:pBdr>
          <w:top w:val="single" w:color="D0D7DE" w:sz="4" w:space="4"/>
        </w:pBdr>
        <w:shd w:fill="F2F4F7" w:val="clear"/>
        <w:spacing w:after="0" w:line="260"/>
      </w:pPr>
      <w:r>
        <w:rPr>
          <w:rFonts w:ascii="Consolas" w:cs="Consolas" w:eastAsia="Consolas" w:hAnsi="Consolas"/>
          <w:color w:val="24292F"/>
          <w:sz w:val="20"/>
          <w:szCs w:val="20"/>
        </w:rPr>
        <w:t xml:space="preserve">SELECT churn, satisfaction_score, last_ticket_text</w:t>
      </w:r>
    </w:p>
    <w:p>
      <w:pPr>
        <w:shd w:fill="F2F4F7" w:val="clear"/>
        <w:spacing w:after="0" w:line="260"/>
      </w:pPr>
      <w:r>
        <w:rPr>
          <w:rFonts w:ascii="Consolas" w:cs="Consolas" w:eastAsia="Consolas" w:hAnsi="Consolas"/>
          <w:color w:val="24292F"/>
          <w:sz w:val="20"/>
          <w:szCs w:val="20"/>
        </w:rPr>
        <w:t xml:space="preserve">FROM telco_ai_cases</w:t>
      </w:r>
    </w:p>
    <w:p>
      <w:pPr>
        <w:shd w:fill="F2F4F7" w:val="clear"/>
        <w:spacing w:after="0" w:line="260"/>
      </w:pPr>
      <w:r>
        <w:rPr>
          <w:rFonts w:ascii="Consolas" w:cs="Consolas" w:eastAsia="Consolas" w:hAnsi="Consolas"/>
          <w:color w:val="24292F"/>
          <w:sz w:val="20"/>
          <w:szCs w:val="20"/>
        </w:rPr>
        <w:t xml:space="preserve">WHERE satisfaction_score &lt;= 4</w:t>
      </w:r>
    </w:p>
    <w:p>
      <w:pPr>
        <w:shd w:fill="F2F4F7" w:val="clear"/>
        <w:spacing w:after="0" w:line="260"/>
      </w:pPr>
      <w:r>
        <w:rPr>
          <w:rFonts w:ascii="Consolas" w:cs="Consolas" w:eastAsia="Consolas" w:hAnsi="Consolas"/>
          <w:color w:val="24292F"/>
          <w:sz w:val="20"/>
          <w:szCs w:val="20"/>
        </w:rPr>
        <w:t xml:space="preserve">ORDER BY satisfaction_score</w:t>
      </w:r>
    </w:p>
    <w:p>
      <w:pPr>
        <w:pBdr>
          <w:bottom w:val="single" w:color="D0D7DE" w:sz="4" w:space="4"/>
        </w:pBdr>
        <w:shd w:fill="F2F4F7" w:val="clear"/>
        <w:spacing w:after="0" w:line="260"/>
      </w:pPr>
      <w:r>
        <w:rPr>
          <w:rFonts w:ascii="Consolas" w:cs="Consolas" w:eastAsia="Consolas" w:hAnsi="Consolas"/>
          <w:color w:val="24292F"/>
          <w:sz w:val="20"/>
          <w:szCs w:val="20"/>
        </w:rPr>
        <w:t xml:space="preserve">LIMIT 15;</w:t>
      </w:r>
    </w:p>
    <w:p>
      <w:r>
        <w:br w:type="page"/>
      </w:r>
    </w:p>
    <w:p>
      <w:pPr>
        <w:pStyle w:val="Heading1"/>
        <w:spacing w:after="200" w:before="360"/>
      </w:pPr>
      <w:r>
        <w:rPr>
          <w:rFonts w:ascii="Arial" w:cs="Arial" w:eastAsia="Arial" w:hAnsi="Arial"/>
          <w:b/>
          <w:bCs/>
          <w:color w:val="174A7C"/>
          <w:sz w:val="32"/>
          <w:szCs w:val="32"/>
        </w:rPr>
        <w:t xml:space="preserve">Parte D. Priorización de los casos</w:t>
      </w:r>
    </w:p>
    <w:p>
      <w:pPr>
        <w:spacing w:after="120" w:line="300"/>
        <w:jc w:val="both"/>
      </w:pPr>
      <w:r>
        <w:rPr>
          <w:rFonts w:ascii="Arial" w:cs="Arial" w:eastAsia="Arial" w:hAnsi="Arial"/>
          <w:sz w:val="22"/>
          <w:szCs w:val="22"/>
        </w:rPr>
        <w:t xml:space="preserve">No todos los casos merecen abordarse a la vez. Los priorizamos con una matriz que combina cuatro dimensiones: valor de negocio, viabilidad de datos, riesgo ético-sistémico y facilidad de explicación. La escala es 1 (bajo), 2 (medio), 3 (alto).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600"/>
        <w:gridCol w:w="1300"/>
        <w:gridCol w:w="1900"/>
        <w:gridCol w:w="760"/>
      </w:tblGrid>
      <w:tr>
        <w:trPr>
          <w:tblHeader/>
        </w:trPr>
        <w:tc>
          <w:tcPr>
            <w:tcW w:type="dxa" w:w="26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Caso</w:t>
            </w:r>
          </w:p>
        </w:tc>
        <w:tc>
          <w:tcPr>
            <w:tcW w:type="dxa" w:w="12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Valor</w:t>
            </w:r>
          </w:p>
        </w:tc>
        <w:tc>
          <w:tcPr>
            <w:tcW w:type="dxa" w:w="16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Viabilidad</w:t>
            </w:r>
          </w:p>
        </w:tc>
        <w:tc>
          <w:tcPr>
            <w:tcW w:type="dxa" w:w="13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Riesgo</w:t>
            </w:r>
          </w:p>
        </w:tc>
        <w:tc>
          <w:tcPr>
            <w:tcW w:type="dxa" w:w="19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Explicabilidad</w:t>
            </w:r>
          </w:p>
        </w:tc>
        <w:tc>
          <w:tcPr>
            <w:tcW w:type="dxa" w:w="76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Prioridad</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Churn</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3</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3</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2</w:t>
            </w:r>
          </w:p>
        </w:tc>
        <w:tc>
          <w:tcPr>
            <w:tcW w:type="dxa" w:w="19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2</w:t>
            </w:r>
          </w:p>
        </w:tc>
        <w:tc>
          <w:tcPr>
            <w:tcW w:type="dxa" w:w="7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Alta</w:t>
            </w:r>
          </w:p>
        </w:tc>
      </w:tr>
      <w:tr>
        <w:tc>
          <w:tcPr>
            <w:tcW w:type="dxa" w:w="26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Satisfacción</w:t>
            </w:r>
          </w:p>
        </w:tc>
        <w:tc>
          <w:tcPr>
            <w:tcW w:type="dxa" w:w="12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2</w:t>
            </w:r>
          </w:p>
        </w:tc>
        <w:tc>
          <w:tcPr>
            <w:tcW w:type="dxa" w:w="16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3</w:t>
            </w:r>
          </w:p>
        </w:tc>
        <w:tc>
          <w:tcPr>
            <w:tcW w:type="dxa" w:w="13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2</w:t>
            </w:r>
          </w:p>
        </w:tc>
        <w:tc>
          <w:tcPr>
            <w:tcW w:type="dxa" w:w="19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2</w:t>
            </w:r>
          </w:p>
        </w:tc>
        <w:tc>
          <w:tcPr>
            <w:tcW w:type="dxa" w:w="7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Media</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Tickets prioritarios</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3</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2</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3</w:t>
            </w:r>
          </w:p>
        </w:tc>
        <w:tc>
          <w:tcPr>
            <w:tcW w:type="dxa" w:w="19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2</w:t>
            </w:r>
          </w:p>
        </w:tc>
        <w:tc>
          <w:tcPr>
            <w:tcW w:type="dxa" w:w="7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Media</w:t>
            </w:r>
          </w:p>
        </w:tc>
      </w:tr>
      <w:tr>
        <w:tc>
          <w:tcPr>
            <w:tcW w:type="dxa" w:w="26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Anomalías de red</w:t>
            </w:r>
          </w:p>
        </w:tc>
        <w:tc>
          <w:tcPr>
            <w:tcW w:type="dxa" w:w="12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3</w:t>
            </w:r>
          </w:p>
        </w:tc>
        <w:tc>
          <w:tcPr>
            <w:tcW w:type="dxa" w:w="16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2</w:t>
            </w:r>
          </w:p>
        </w:tc>
        <w:tc>
          <w:tcPr>
            <w:tcW w:type="dxa" w:w="13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2</w:t>
            </w:r>
          </w:p>
        </w:tc>
        <w:tc>
          <w:tcPr>
            <w:tcW w:type="dxa" w:w="19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3</w:t>
            </w:r>
          </w:p>
        </w:tc>
        <w:tc>
          <w:tcPr>
            <w:tcW w:type="dxa" w:w="7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Alta</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Texto de tickets</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2</w:t>
            </w:r>
          </w:p>
        </w:tc>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3</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2</w:t>
            </w:r>
          </w:p>
        </w:tc>
        <w:tc>
          <w:tcPr>
            <w:tcW w:type="dxa" w:w="19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2</w:t>
            </w:r>
          </w:p>
        </w:tc>
        <w:tc>
          <w:tcPr>
            <w:tcW w:type="dxa" w:w="7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Media</w:t>
            </w:r>
          </w:p>
        </w:tc>
      </w:tr>
    </w:tbl>
    <w:p>
      <w:pPr>
        <w:spacing w:after="200" w:before="60"/>
        <w:jc w:val="center"/>
      </w:pPr>
      <w:r>
        <w:rPr>
          <w:rFonts w:ascii="Arial" w:cs="Arial" w:eastAsia="Arial" w:hAnsi="Arial"/>
          <w:i/>
          <w:iCs/>
          <w:color w:val="595959"/>
          <w:sz w:val="20"/>
          <w:szCs w:val="20"/>
        </w:rPr>
        <w:t xml:space="preserve">Tabla 4. Matriz de priorización (valores orientativos a discutir).</w:t>
      </w:r>
    </w:p>
    <w:p>
      <w:pPr>
        <w:spacing w:after="120" w:line="300"/>
        <w:jc w:val="both"/>
      </w:pPr>
      <w:r>
        <w:rPr>
          <w:rFonts w:ascii="Arial" w:cs="Arial" w:eastAsia="Arial" w:hAnsi="Arial"/>
          <w:sz w:val="22"/>
          <w:szCs w:val="22"/>
        </w:rPr>
        <w:t xml:space="preserve">Una fórmula sencilla para ordenar: Prioridad = Valor + Viabilidad + Explicabilidad − Riesgo. El alumno debe completar su propia matriz y justificar las puntuaciones; las de la tabla son solo un punto de partida para el debate.</w:t>
      </w:r>
    </w:p>
    <w:p>
      <w:pPr>
        <w:pStyle w:val="Heading2"/>
        <w:spacing w:after="160" w:before="280"/>
      </w:pPr>
      <w:r>
        <w:rPr>
          <w:rFonts w:ascii="Arial" w:cs="Arial" w:eastAsia="Arial" w:hAnsi="Arial"/>
          <w:b/>
          <w:bCs/>
          <w:color w:val="174A7C"/>
          <w:sz w:val="26"/>
          <w:szCs w:val="26"/>
        </w:rPr>
        <w:t xml:space="preserve">Caso elegido para prototipar</w:t>
      </w:r>
    </w:p>
    <w:p>
      <w:pPr>
        <w:spacing w:after="120" w:line="300"/>
        <w:jc w:val="both"/>
      </w:pPr>
      <w:r>
        <w:rPr>
          <w:rFonts w:ascii="Arial" w:cs="Arial" w:eastAsia="Arial" w:hAnsi="Arial"/>
          <w:sz w:val="22"/>
          <w:szCs w:val="22"/>
        </w:rPr>
        <w:t xml:space="preserve">Para este laboratorio prototiparemos el caso de churn, por cuatro razones: tiene variable objetivo clara y disponible, es una clasificación binaria fácil de interpretar, conecta con el problema de negocio central de la operadora y permite discutir con riqueza los falsos positivos, los falsos negativos y la diferencia entre predicción y causa. Además, es el caso que el Lab 4 desarrollará en profundidad, de modo que aquí dejamos preparado el terreno.</w:t>
      </w:r>
    </w:p>
    <w:p>
      <w:r>
        <w:br w:type="page"/>
      </w:r>
    </w:p>
    <w:p>
      <w:pPr>
        <w:pStyle w:val="Heading1"/>
        <w:spacing w:after="200" w:before="360"/>
      </w:pPr>
      <w:r>
        <w:rPr>
          <w:rFonts w:ascii="Arial" w:cs="Arial" w:eastAsia="Arial" w:hAnsi="Arial"/>
          <w:b/>
          <w:bCs/>
          <w:color w:val="174A7C"/>
          <w:sz w:val="32"/>
          <w:szCs w:val="32"/>
        </w:rPr>
        <w:t xml:space="preserve">Parte E. Preparar el dataset para SageMaker Canvas</w:t>
      </w:r>
    </w:p>
    <w:p>
      <w:pPr>
        <w:spacing w:after="120" w:line="300"/>
        <w:jc w:val="both"/>
      </w:pPr>
      <w:r>
        <w:rPr>
          <w:rFonts w:ascii="Arial" w:cs="Arial" w:eastAsia="Arial" w:hAnsi="Arial"/>
          <w:sz w:val="22"/>
          <w:szCs w:val="22"/>
        </w:rPr>
        <w:t xml:space="preserve">Para prototipar el churn necesitamos una vista limpia con las columnas relevantes y sin las que provocarían fuga de información o no aportan patrón. Quitamos customer_id (identificador), last_ticket_text (texto, lo trataría el Lab 8) y las otras dos etiquetas (high_priority_ticket, network_anomaly) para no mezclar objetivos.</w:t>
      </w:r>
    </w:p>
    <w:p>
      <w:pPr>
        <w:pStyle w:val="Heading2"/>
        <w:spacing w:after="160" w:before="280"/>
      </w:pPr>
      <w:r>
        <w:rPr>
          <w:rFonts w:ascii="Arial" w:cs="Arial" w:eastAsia="Arial" w:hAnsi="Arial"/>
          <w:b/>
          <w:bCs/>
          <w:color w:val="174A7C"/>
          <w:sz w:val="26"/>
          <w:szCs w:val="26"/>
        </w:rPr>
        <w:t xml:space="preserve">Paso E.1. Crear la vista para churn</w:t>
      </w:r>
    </w:p>
    <w:p>
      <w:pPr>
        <w:pBdr>
          <w:top w:val="single" w:color="D0D7DE" w:sz="4" w:space="4"/>
        </w:pBdr>
        <w:shd w:fill="F2F4F7" w:val="clear"/>
        <w:spacing w:after="0" w:line="260"/>
      </w:pPr>
      <w:r>
        <w:rPr>
          <w:rFonts w:ascii="Consolas" w:cs="Consolas" w:eastAsia="Consolas" w:hAnsi="Consolas"/>
          <w:color w:val="24292F"/>
          <w:sz w:val="20"/>
          <w:szCs w:val="20"/>
        </w:rPr>
        <w:t xml:space="preserve">CREATE OR REPLACE VIEW telco_churn_canvas_view AS</w:t>
      </w:r>
    </w:p>
    <w:p>
      <w:pPr>
        <w:shd w:fill="F2F4F7" w:val="clear"/>
        <w:spacing w:after="0" w:line="260"/>
      </w:pPr>
      <w:r>
        <w:rPr>
          <w:rFonts w:ascii="Consolas" w:cs="Consolas" w:eastAsia="Consolas" w:hAnsi="Consolas"/>
          <w:color w:val="24292F"/>
          <w:sz w:val="20"/>
          <w:szCs w:val="20"/>
        </w:rPr>
        <w:t xml:space="preserve">SELECT</w:t>
      </w:r>
    </w:p>
    <w:p>
      <w:pPr>
        <w:shd w:fill="F2F4F7" w:val="clear"/>
        <w:spacing w:after="0" w:line="260"/>
      </w:pPr>
      <w:r>
        <w:rPr>
          <w:rFonts w:ascii="Consolas" w:cs="Consolas" w:eastAsia="Consolas" w:hAnsi="Consolas"/>
          <w:color w:val="24292F"/>
          <w:sz w:val="20"/>
          <w:szCs w:val="20"/>
        </w:rPr>
        <w:t xml:space="preserve">  region,</w:t>
      </w:r>
    </w:p>
    <w:p>
      <w:pPr>
        <w:shd w:fill="F2F4F7" w:val="clear"/>
        <w:spacing w:after="0" w:line="260"/>
      </w:pPr>
      <w:r>
        <w:rPr>
          <w:rFonts w:ascii="Consolas" w:cs="Consolas" w:eastAsia="Consolas" w:hAnsi="Consolas"/>
          <w:color w:val="24292F"/>
          <w:sz w:val="20"/>
          <w:szCs w:val="20"/>
        </w:rPr>
        <w:t xml:space="preserve">  contract_type,</w:t>
      </w:r>
    </w:p>
    <w:p>
      <w:pPr>
        <w:shd w:fill="F2F4F7" w:val="clear"/>
        <w:spacing w:after="0" w:line="260"/>
      </w:pPr>
      <w:r>
        <w:rPr>
          <w:rFonts w:ascii="Consolas" w:cs="Consolas" w:eastAsia="Consolas" w:hAnsi="Consolas"/>
          <w:color w:val="24292F"/>
          <w:sz w:val="20"/>
          <w:szCs w:val="20"/>
        </w:rPr>
        <w:t xml:space="preserve">  monthly_price,</w:t>
      </w:r>
    </w:p>
    <w:p>
      <w:pPr>
        <w:shd w:fill="F2F4F7" w:val="clear"/>
        <w:spacing w:after="0" w:line="260"/>
      </w:pPr>
      <w:r>
        <w:rPr>
          <w:rFonts w:ascii="Consolas" w:cs="Consolas" w:eastAsia="Consolas" w:hAnsi="Consolas"/>
          <w:color w:val="24292F"/>
          <w:sz w:val="20"/>
          <w:szCs w:val="20"/>
        </w:rPr>
        <w:t xml:space="preserve">  customer_tenure_months,</w:t>
      </w:r>
    </w:p>
    <w:p>
      <w:pPr>
        <w:shd w:fill="F2F4F7" w:val="clear"/>
        <w:spacing w:after="0" w:line="260"/>
      </w:pPr>
      <w:r>
        <w:rPr>
          <w:rFonts w:ascii="Consolas" w:cs="Consolas" w:eastAsia="Consolas" w:hAnsi="Consolas"/>
          <w:color w:val="24292F"/>
          <w:sz w:val="20"/>
          <w:szCs w:val="20"/>
        </w:rPr>
        <w:t xml:space="preserve">  avg_download_speed,</w:t>
      </w:r>
    </w:p>
    <w:p>
      <w:pPr>
        <w:shd w:fill="F2F4F7" w:val="clear"/>
        <w:spacing w:after="0" w:line="260"/>
      </w:pPr>
      <w:r>
        <w:rPr>
          <w:rFonts w:ascii="Consolas" w:cs="Consolas" w:eastAsia="Consolas" w:hAnsi="Consolas"/>
          <w:color w:val="24292F"/>
          <w:sz w:val="20"/>
          <w:szCs w:val="20"/>
        </w:rPr>
        <w:t xml:space="preserve">  expected_download_speed,</w:t>
      </w:r>
    </w:p>
    <w:p>
      <w:pPr>
        <w:shd w:fill="F2F4F7" w:val="clear"/>
        <w:spacing w:after="0" w:line="260"/>
      </w:pPr>
      <w:r>
        <w:rPr>
          <w:rFonts w:ascii="Consolas" w:cs="Consolas" w:eastAsia="Consolas" w:hAnsi="Consolas"/>
          <w:color w:val="24292F"/>
          <w:sz w:val="20"/>
          <w:szCs w:val="20"/>
        </w:rPr>
        <w:t xml:space="preserve">  (expected_download_speed - avg_download_speed) AS speed_gap,</w:t>
      </w:r>
    </w:p>
    <w:p>
      <w:pPr>
        <w:shd w:fill="F2F4F7" w:val="clear"/>
        <w:spacing w:after="0" w:line="260"/>
      </w:pPr>
      <w:r>
        <w:rPr>
          <w:rFonts w:ascii="Consolas" w:cs="Consolas" w:eastAsia="Consolas" w:hAnsi="Consolas"/>
          <w:color w:val="24292F"/>
          <w:sz w:val="20"/>
          <w:szCs w:val="20"/>
        </w:rPr>
        <w:t xml:space="preserve">  service_interruptions_30d,</w:t>
      </w:r>
    </w:p>
    <w:p>
      <w:pPr>
        <w:shd w:fill="F2F4F7" w:val="clear"/>
        <w:spacing w:after="0" w:line="260"/>
      </w:pPr>
      <w:r>
        <w:rPr>
          <w:rFonts w:ascii="Consolas" w:cs="Consolas" w:eastAsia="Consolas" w:hAnsi="Consolas"/>
          <w:color w:val="24292F"/>
          <w:sz w:val="20"/>
          <w:szCs w:val="20"/>
        </w:rPr>
        <w:t xml:space="preserve">  interruption_minutes_30d,</w:t>
      </w:r>
    </w:p>
    <w:p>
      <w:pPr>
        <w:shd w:fill="F2F4F7" w:val="clear"/>
        <w:spacing w:after="0" w:line="260"/>
      </w:pPr>
      <w:r>
        <w:rPr>
          <w:rFonts w:ascii="Consolas" w:cs="Consolas" w:eastAsia="Consolas" w:hAnsi="Consolas"/>
          <w:color w:val="24292F"/>
          <w:sz w:val="20"/>
          <w:szCs w:val="20"/>
        </w:rPr>
        <w:t xml:space="preserve">  num_tickets_30d,</w:t>
      </w:r>
    </w:p>
    <w:p>
      <w:pPr>
        <w:shd w:fill="F2F4F7" w:val="clear"/>
        <w:spacing w:after="0" w:line="260"/>
      </w:pPr>
      <w:r>
        <w:rPr>
          <w:rFonts w:ascii="Consolas" w:cs="Consolas" w:eastAsia="Consolas" w:hAnsi="Consolas"/>
          <w:color w:val="24292F"/>
          <w:sz w:val="20"/>
          <w:szCs w:val="20"/>
        </w:rPr>
        <w:t xml:space="preserve">  num_complaints_30d,</w:t>
      </w:r>
    </w:p>
    <w:p>
      <w:pPr>
        <w:shd w:fill="F2F4F7" w:val="clear"/>
        <w:spacing w:after="0" w:line="260"/>
      </w:pPr>
      <w:r>
        <w:rPr>
          <w:rFonts w:ascii="Consolas" w:cs="Consolas" w:eastAsia="Consolas" w:hAnsi="Consolas"/>
          <w:color w:val="24292F"/>
          <w:sz w:val="20"/>
          <w:szCs w:val="20"/>
        </w:rPr>
        <w:t xml:space="preserve">  call_center_contacts_30d,</w:t>
      </w:r>
    </w:p>
    <w:p>
      <w:pPr>
        <w:shd w:fill="F2F4F7" w:val="clear"/>
        <w:spacing w:after="0" w:line="260"/>
      </w:pPr>
      <w:r>
        <w:rPr>
          <w:rFonts w:ascii="Consolas" w:cs="Consolas" w:eastAsia="Consolas" w:hAnsi="Consolas"/>
          <w:color w:val="24292F"/>
          <w:sz w:val="20"/>
          <w:szCs w:val="20"/>
        </w:rPr>
        <w:t xml:space="preserve">  avg_resolution_hours,</w:t>
      </w:r>
    </w:p>
    <w:p>
      <w:pPr>
        <w:shd w:fill="F2F4F7" w:val="clear"/>
        <w:spacing w:after="0" w:line="260"/>
      </w:pPr>
      <w:r>
        <w:rPr>
          <w:rFonts w:ascii="Consolas" w:cs="Consolas" w:eastAsia="Consolas" w:hAnsi="Consolas"/>
          <w:color w:val="24292F"/>
          <w:sz w:val="20"/>
          <w:szCs w:val="20"/>
        </w:rPr>
        <w:t xml:space="preserve">  satisfaction_score,</w:t>
      </w:r>
    </w:p>
    <w:p>
      <w:pPr>
        <w:shd w:fill="F2F4F7" w:val="clear"/>
        <w:spacing w:after="0" w:line="260"/>
      </w:pPr>
      <w:r>
        <w:rPr>
          <w:rFonts w:ascii="Consolas" w:cs="Consolas" w:eastAsia="Consolas" w:hAnsi="Consolas"/>
          <w:color w:val="24292F"/>
          <w:sz w:val="20"/>
          <w:szCs w:val="20"/>
        </w:rPr>
        <w:t xml:space="preserve">  churn</w:t>
      </w:r>
    </w:p>
    <w:p>
      <w:pPr>
        <w:pBdr>
          <w:bottom w:val="single" w:color="D0D7DE" w:sz="4" w:space="4"/>
        </w:pBdr>
        <w:shd w:fill="F2F4F7" w:val="clear"/>
        <w:spacing w:after="0" w:line="260"/>
      </w:pPr>
      <w:r>
        <w:rPr>
          <w:rFonts w:ascii="Consolas" w:cs="Consolas" w:eastAsia="Consolas" w:hAnsi="Consolas"/>
          <w:color w:val="24292F"/>
          <w:sz w:val="20"/>
          <w:szCs w:val="20"/>
        </w:rPr>
        <w:t xml:space="preserve">FROM telco_ai_cases;</w:t>
      </w:r>
    </w:p>
    <w:p>
      <w:pPr>
        <w:spacing w:after="120" w:line="300"/>
        <w:jc w:val="both"/>
      </w:pPr>
      <w:r>
        <w:rPr>
          <w:rFonts w:ascii="Arial" w:cs="Arial" w:eastAsia="Arial" w:hAnsi="Arial"/>
          <w:sz w:val="22"/>
          <w:szCs w:val="22"/>
        </w:rPr>
        <w:t xml:space="preserve">Comprueba la vista:</w:t>
      </w:r>
    </w:p>
    <w:p>
      <w:pPr>
        <w:pBdr>
          <w:top w:val="single" w:color="D0D7DE" w:sz="4" w:space="4"/>
        </w:pBdr>
        <w:shd w:fill="F2F4F7" w:val="clear"/>
        <w:spacing w:after="0" w:line="260"/>
      </w:pPr>
      <w:r>
        <w:rPr>
          <w:rFonts w:ascii="Consolas" w:cs="Consolas" w:eastAsia="Consolas" w:hAnsi="Consolas"/>
          <w:color w:val="24292F"/>
          <w:sz w:val="20"/>
          <w:szCs w:val="20"/>
        </w:rPr>
        <w:t xml:space="preserve">SELECT * FROM telco_churn_canvas_view LIMIT 10;</w:t>
      </w:r>
    </w:p>
    <w:p>
      <w:pPr>
        <w:pStyle w:val="Heading2"/>
        <w:spacing w:after="160" w:before="280"/>
      </w:pPr>
      <w:r>
        <w:rPr>
          <w:rFonts w:ascii="Arial" w:cs="Arial" w:eastAsia="Arial" w:hAnsi="Arial"/>
          <w:b/>
          <w:bCs/>
          <w:color w:val="174A7C"/>
          <w:sz w:val="26"/>
          <w:szCs w:val="26"/>
        </w:rPr>
        <w:t xml:space="preserve">Paso E.2. Materializar a S3 para Canvas</w:t>
      </w:r>
    </w:p>
    <w:p>
      <w:pPr>
        <w:spacing w:after="120" w:line="300"/>
        <w:jc w:val="both"/>
      </w:pPr>
      <w:r>
        <w:rPr>
          <w:rFonts w:ascii="Arial" w:cs="Arial" w:eastAsia="Arial" w:hAnsi="Arial"/>
          <w:sz w:val="22"/>
          <w:szCs w:val="22"/>
        </w:rPr>
        <w:t xml:space="preserve">Generamos una tabla física en la zona prepared, que Canvas podrá importar desde S3:</w:t>
      </w:r>
    </w:p>
    <w:p>
      <w:pPr>
        <w:pBdr>
          <w:top w:val="single" w:color="D0D7DE" w:sz="4" w:space="4"/>
        </w:pBdr>
        <w:shd w:fill="F2F4F7" w:val="clear"/>
        <w:spacing w:after="0" w:line="260"/>
      </w:pPr>
      <w:r>
        <w:rPr>
          <w:rFonts w:ascii="Consolas" w:cs="Consolas" w:eastAsia="Consolas" w:hAnsi="Consolas"/>
          <w:color w:val="24292F"/>
          <w:sz w:val="20"/>
          <w:szCs w:val="20"/>
        </w:rPr>
        <w:t xml:space="preserve">CREATE TABLE telco_churn_canvas_data</w:t>
      </w:r>
    </w:p>
    <w:p>
      <w:pPr>
        <w:shd w:fill="F2F4F7" w:val="clear"/>
        <w:spacing w:after="0" w:line="260"/>
      </w:pPr>
      <w:r>
        <w:rPr>
          <w:rFonts w:ascii="Consolas" w:cs="Consolas" w:eastAsia="Consolas" w:hAnsi="Consolas"/>
          <w:color w:val="24292F"/>
          <w:sz w:val="20"/>
          <w:szCs w:val="20"/>
        </w:rPr>
        <w:t xml:space="preserve">WITH (</w:t>
      </w:r>
    </w:p>
    <w:p>
      <w:pPr>
        <w:shd w:fill="F2F4F7" w:val="clear"/>
        <w:spacing w:after="0" w:line="260"/>
      </w:pPr>
      <w:r>
        <w:rPr>
          <w:rFonts w:ascii="Consolas" w:cs="Consolas" w:eastAsia="Consolas" w:hAnsi="Consolas"/>
          <w:color w:val="24292F"/>
          <w:sz w:val="20"/>
          <w:szCs w:val="20"/>
        </w:rPr>
        <w:t xml:space="preserve">  external_location = 's3://&lt;tu-bucket&gt;/prepared/telco_churn_canvas_data/',</w:t>
      </w:r>
    </w:p>
    <w:p>
      <w:pPr>
        <w:shd w:fill="F2F4F7" w:val="clear"/>
        <w:spacing w:after="0" w:line="260"/>
      </w:pPr>
      <w:r>
        <w:rPr>
          <w:rFonts w:ascii="Consolas" w:cs="Consolas" w:eastAsia="Consolas" w:hAnsi="Consolas"/>
          <w:color w:val="24292F"/>
          <w:sz w:val="20"/>
          <w:szCs w:val="20"/>
        </w:rPr>
        <w:t xml:space="preserve">  format = 'PARQUET'</w:t>
      </w:r>
    </w:p>
    <w:p>
      <w:pPr>
        <w:shd w:fill="F2F4F7" w:val="clear"/>
        <w:spacing w:after="0" w:line="260"/>
      </w:pPr>
      <w:r>
        <w:rPr>
          <w:rFonts w:ascii="Consolas" w:cs="Consolas" w:eastAsia="Consolas" w:hAnsi="Consolas"/>
          <w:color w:val="24292F"/>
          <w:sz w:val="20"/>
          <w:szCs w:val="20"/>
        </w:rPr>
        <w:t xml:space="preserve">) AS</w:t>
      </w:r>
    </w:p>
    <w:p>
      <w:pPr>
        <w:pBdr>
          <w:bottom w:val="single" w:color="D0D7DE" w:sz="4" w:space="4"/>
        </w:pBdr>
        <w:shd w:fill="F2F4F7" w:val="clear"/>
        <w:spacing w:after="0" w:line="260"/>
      </w:pPr>
      <w:r>
        <w:rPr>
          <w:rFonts w:ascii="Consolas" w:cs="Consolas" w:eastAsia="Consolas" w:hAnsi="Consolas"/>
          <w:color w:val="24292F"/>
          <w:sz w:val="20"/>
          <w:szCs w:val="20"/>
        </w:rPr>
        <w:t xml:space="preserve">SELECT * FROM telco_churn_canvas_view;</w:t>
      </w:r>
    </w:p>
    <w:p>
      <w:pPr>
        <w:pBdr>
          <w:left w:val="single" w:color="34A853" w:sz="18" w:space="8"/>
        </w:pBdr>
        <w:shd w:fill="E8F5E9" w:val="clear"/>
        <w:spacing w:after="160" w:before="80" w:line="280"/>
        <w:ind w:left="220"/>
        <w:jc w:val="both"/>
      </w:pPr>
      <w:r>
        <w:rPr>
          <w:rFonts w:ascii="Arial" w:cs="Arial" w:eastAsia="Arial" w:hAnsi="Arial"/>
          <w:b/>
          <w:bCs/>
          <w:color w:val="1B5E20"/>
          <w:sz w:val="22"/>
          <w:szCs w:val="22"/>
        </w:rPr>
        <w:t xml:space="preserve">Buena práctica. </w:t>
      </w:r>
      <w:r>
        <w:rPr>
          <w:rFonts w:ascii="Arial" w:cs="Arial" w:eastAsia="Arial" w:hAnsi="Arial"/>
          <w:color w:val="1B5E20"/>
          <w:sz w:val="22"/>
          <w:szCs w:val="22"/>
        </w:rPr>
        <w:t xml:space="preserve">Si Canvas en tu entorno de AWS Academy no lee bien el Parquet generado por CTAS, una alternativa sencilla es ejecutar la consulta de la vista, descargar el resultado como CSV desde Athena (botón Download results) y subir ese CSV a Canvas directamente.</w:t>
      </w:r>
    </w:p>
    <w:p>
      <w:r>
        <w:br w:type="page"/>
      </w:r>
    </w:p>
    <w:p>
      <w:pPr>
        <w:pStyle w:val="Heading1"/>
        <w:spacing w:after="200" w:before="360"/>
      </w:pPr>
      <w:r>
        <w:rPr>
          <w:rFonts w:ascii="Arial" w:cs="Arial" w:eastAsia="Arial" w:hAnsi="Arial"/>
          <w:b/>
          <w:bCs/>
          <w:color w:val="174A7C"/>
          <w:sz w:val="32"/>
          <w:szCs w:val="32"/>
        </w:rPr>
        <w:t xml:space="preserve">Parte F. (Opcional) Prototipo en SageMaker Canvas</w:t>
      </w:r>
    </w:p>
    <w:p>
      <w:pPr>
        <w:pBdr>
          <w:left w:val="single" w:color="EA4335" w:sz="18" w:space="8"/>
        </w:pBdr>
        <w:shd w:fill="FDECEA" w:val="clear"/>
        <w:spacing w:after="160" w:before="80" w:line="280"/>
        <w:ind w:left="220"/>
        <w:jc w:val="both"/>
      </w:pPr>
      <w:r>
        <w:rPr>
          <w:rFonts w:ascii="Arial" w:cs="Arial" w:eastAsia="Arial" w:hAnsi="Arial"/>
          <w:b/>
          <w:bCs/>
          <w:color w:val="8B1A10"/>
          <w:sz w:val="22"/>
          <w:szCs w:val="22"/>
        </w:rPr>
        <w:t xml:space="preserve">Atención. </w:t>
      </w:r>
      <w:r>
        <w:rPr>
          <w:rFonts w:ascii="Arial" w:cs="Arial" w:eastAsia="Arial" w:hAnsi="Arial"/>
          <w:color w:val="5C140C"/>
          <w:sz w:val="22"/>
          <w:szCs w:val="22"/>
        </w:rPr>
        <w:t xml:space="preserve">La disponibilidad de SageMaker Canvas depende de la configuración de AWS Academy. Si no está disponible o agota crédito, esta parte puede sustituirse por una reflexión escrita sobre cómo sería el ciclo de modelado y qué métricas se revisarían. El valor didáctico del lab no depende de completar Canvas.</w:t>
      </w:r>
    </w:p>
    <w:p>
      <w:pPr>
        <w:pStyle w:val="Heading2"/>
        <w:spacing w:after="160" w:before="280"/>
      </w:pPr>
      <w:r>
        <w:rPr>
          <w:rFonts w:ascii="Arial" w:cs="Arial" w:eastAsia="Arial" w:hAnsi="Arial"/>
          <w:b/>
          <w:bCs/>
          <w:color w:val="174A7C"/>
          <w:sz w:val="26"/>
          <w:szCs w:val="26"/>
        </w:rPr>
        <w:t xml:space="preserve">Paso F.1. Abrir Canvas e importar datos</w:t>
      </w:r>
    </w:p>
    <w:p>
      <w:pPr>
        <w:pStyle w:val="ListParagraph"/>
        <w:numPr>
          <w:ilvl w:val="0"/>
          <w:numId w:val="5"/>
        </w:numPr>
        <w:spacing w:after="80" w:line="280"/>
        <w:jc w:val="both"/>
      </w:pPr>
      <w:r>
        <w:rPr>
          <w:rFonts w:ascii="Arial" w:cs="Arial" w:eastAsia="Arial" w:hAnsi="Arial"/>
          <w:sz w:val="22"/>
          <w:szCs w:val="22"/>
        </w:rPr>
        <w:t xml:space="preserve">En la consola, busca SageMaker AI y abre Canvas (puede estar dentro de SageMaker Studio según el entorno).</w:t>
      </w:r>
    </w:p>
    <w:p>
      <w:pPr>
        <w:pStyle w:val="ListParagraph"/>
        <w:numPr>
          <w:ilvl w:val="0"/>
          <w:numId w:val="5"/>
        </w:numPr>
        <w:spacing w:after="80" w:line="280"/>
        <w:jc w:val="both"/>
      </w:pPr>
      <w:r>
        <w:rPr>
          <w:rFonts w:ascii="Arial" w:cs="Arial" w:eastAsia="Arial" w:hAnsi="Arial"/>
          <w:sz w:val="22"/>
          <w:szCs w:val="22"/>
        </w:rPr>
        <w:t xml:space="preserve">En Datasets, pulsa Import data y elige Amazon S3 como fuente.</w:t>
      </w:r>
    </w:p>
    <w:p>
      <w:pPr>
        <w:pStyle w:val="ListParagraph"/>
        <w:numPr>
          <w:ilvl w:val="0"/>
          <w:numId w:val="5"/>
        </w:numPr>
        <w:spacing w:after="80" w:line="280"/>
        <w:jc w:val="both"/>
      </w:pPr>
      <w:r>
        <w:rPr>
          <w:rFonts w:ascii="Arial" w:cs="Arial" w:eastAsia="Arial" w:hAnsi="Arial"/>
          <w:sz w:val="22"/>
          <w:szCs w:val="22"/>
        </w:rPr>
        <w:t xml:space="preserve">Navega a s3://&lt;tu-bucket&gt;/prepared/telco_churn_canvas_data/ (o sube el CSV descargado de Athena) e importa.</w:t>
      </w:r>
    </w:p>
    <w:p>
      <w:pPr>
        <w:pStyle w:val="Heading2"/>
        <w:spacing w:after="160" w:before="280"/>
      </w:pPr>
      <w:r>
        <w:rPr>
          <w:rFonts w:ascii="Arial" w:cs="Arial" w:eastAsia="Arial" w:hAnsi="Arial"/>
          <w:b/>
          <w:bCs/>
          <w:color w:val="174A7C"/>
          <w:sz w:val="26"/>
          <w:szCs w:val="26"/>
        </w:rPr>
        <w:t xml:space="preserve">Paso F.2. Crear el modelo</w:t>
      </w:r>
    </w:p>
    <w:p>
      <w:pPr>
        <w:pStyle w:val="ListParagraph"/>
        <w:numPr>
          <w:ilvl w:val="0"/>
          <w:numId w:val="5"/>
        </w:numPr>
        <w:spacing w:after="80" w:line="280"/>
        <w:jc w:val="both"/>
      </w:pPr>
      <w:r>
        <w:rPr>
          <w:rFonts w:ascii="Arial" w:cs="Arial" w:eastAsia="Arial" w:hAnsi="Arial"/>
          <w:sz w:val="22"/>
          <w:szCs w:val="22"/>
        </w:rPr>
        <w:t xml:space="preserve">Pulsa Create model y nómbralo telco_churn_prediction_lab3.</w:t>
      </w:r>
    </w:p>
    <w:p>
      <w:pPr>
        <w:pStyle w:val="ListParagraph"/>
        <w:numPr>
          <w:ilvl w:val="0"/>
          <w:numId w:val="5"/>
        </w:numPr>
        <w:spacing w:after="80" w:line="280"/>
        <w:jc w:val="both"/>
      </w:pPr>
      <w:r>
        <w:rPr>
          <w:rFonts w:ascii="Arial" w:cs="Arial" w:eastAsia="Arial" w:hAnsi="Arial"/>
          <w:sz w:val="22"/>
          <w:szCs w:val="22"/>
        </w:rPr>
        <w:t xml:space="preserve">Tipo de problema: Predictive analysis (Canvas detectará que churn es clasificación binaria).</w:t>
      </w:r>
    </w:p>
    <w:p>
      <w:pPr>
        <w:pStyle w:val="ListParagraph"/>
        <w:numPr>
          <w:ilvl w:val="0"/>
          <w:numId w:val="5"/>
        </w:numPr>
        <w:spacing w:after="80" w:line="280"/>
        <w:jc w:val="both"/>
      </w:pPr>
      <w:r>
        <w:rPr>
          <w:rFonts w:ascii="Arial" w:cs="Arial" w:eastAsia="Arial" w:hAnsi="Arial"/>
          <w:sz w:val="22"/>
          <w:szCs w:val="22"/>
        </w:rPr>
        <w:t xml:space="preserve">Selecciona el dataset importado y, como Target column, elige churn.</w:t>
      </w:r>
    </w:p>
    <w:p>
      <w:pPr>
        <w:pStyle w:val="Heading2"/>
        <w:spacing w:after="160" w:before="280"/>
      </w:pPr>
      <w:r>
        <w:rPr>
          <w:rFonts w:ascii="Arial" w:cs="Arial" w:eastAsia="Arial" w:hAnsi="Arial"/>
          <w:b/>
          <w:bCs/>
          <w:color w:val="174A7C"/>
          <w:sz w:val="26"/>
          <w:szCs w:val="26"/>
        </w:rPr>
        <w:t xml:space="preserve">Paso F.3. Revisar columnas antes de entrenar</w:t>
      </w:r>
    </w:p>
    <w:p>
      <w:pPr>
        <w:spacing w:after="120" w:line="300"/>
        <w:jc w:val="both"/>
      </w:pPr>
      <w:r>
        <w:rPr>
          <w:rFonts w:ascii="Arial" w:cs="Arial" w:eastAsia="Arial" w:hAnsi="Arial"/>
          <w:sz w:val="22"/>
          <w:szCs w:val="22"/>
        </w:rPr>
        <w:t xml:space="preserve">Canvas muestra una previsualización. Revisa qué columnas conviene usar y cuáles tratar con cautela: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Columna</w:t>
            </w:r>
          </w:p>
        </w:tc>
        <w:tc>
          <w:tcPr>
            <w:tcW w:type="dxa" w:w="18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¿Usar?</w:t>
            </w:r>
          </w:p>
        </w:tc>
        <w:tc>
          <w:tcPr>
            <w:tcW w:type="dxa" w:w="456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Comentario</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region</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Con cautela</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Puede capturar desigualdad de servicio; riesgo de discriminación territorial</w:t>
            </w:r>
          </w:p>
        </w:tc>
      </w:tr>
      <w:tr>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contract_type</w:t>
            </w:r>
          </w:p>
        </w:tc>
        <w:tc>
          <w:tcPr>
            <w:tcW w:type="dxa" w:w="18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Sí</w:t>
            </w:r>
          </w:p>
        </w:tc>
        <w:tc>
          <w:tcPr>
            <w:tcW w:type="dxa" w:w="45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Relevante comercialmente</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monthly_price</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Sí</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Variable económica</w:t>
            </w:r>
          </w:p>
        </w:tc>
      </w:tr>
      <w:tr>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speed_gap</w:t>
            </w:r>
          </w:p>
        </w:tc>
        <w:tc>
          <w:tcPr>
            <w:tcW w:type="dxa" w:w="18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Sí</w:t>
            </w:r>
          </w:p>
        </w:tc>
        <w:tc>
          <w:tcPr>
            <w:tcW w:type="dxa" w:w="45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Diferencia entre promesa y experiencia</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service_interruptions_30d</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Sí</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Calidad técnica</w:t>
            </w:r>
          </w:p>
        </w:tc>
      </w:tr>
      <w:tr>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num_complaints_30d</w:t>
            </w:r>
          </w:p>
        </w:tc>
        <w:tc>
          <w:tcPr>
            <w:tcW w:type="dxa" w:w="18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Sí</w:t>
            </w:r>
          </w:p>
        </w:tc>
        <w:tc>
          <w:tcPr>
            <w:tcW w:type="dxa" w:w="45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Fricción del cliente</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satisfaction_score</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Con cautela</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Muy cerca del resultado: posible fuga de información</w:t>
            </w:r>
          </w:p>
        </w:tc>
      </w:tr>
      <w:tr>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churn</w:t>
            </w:r>
          </w:p>
        </w:tc>
        <w:tc>
          <w:tcPr>
            <w:tcW w:type="dxa" w:w="18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Objetivo</w:t>
            </w:r>
          </w:p>
        </w:tc>
        <w:tc>
          <w:tcPr>
            <w:tcW w:type="dxa" w:w="45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No es predictor</w:t>
            </w:r>
          </w:p>
        </w:tc>
      </w:tr>
    </w:tbl>
    <w:p>
      <w:pPr>
        <w:spacing w:after="200" w:before="60"/>
        <w:jc w:val="center"/>
      </w:pPr>
      <w:r>
        <w:rPr>
          <w:rFonts w:ascii="Arial" w:cs="Arial" w:eastAsia="Arial" w:hAnsi="Arial"/>
          <w:i/>
          <w:iCs/>
          <w:color w:val="595959"/>
          <w:sz w:val="20"/>
          <w:szCs w:val="20"/>
        </w:rPr>
        <w:t xml:space="preserve">Tabla 5. Revisión crítica de columnas para el modelo de churn.</w:t>
      </w:r>
    </w:p>
    <w:p>
      <w:pPr>
        <w:pBdr>
          <w:left w:val="single" w:color="EA4335" w:sz="18" w:space="8"/>
        </w:pBdr>
        <w:shd w:fill="FDECEA" w:val="clear"/>
        <w:spacing w:after="160" w:before="80" w:line="280"/>
        <w:ind w:left="220"/>
        <w:jc w:val="both"/>
      </w:pPr>
      <w:r>
        <w:rPr>
          <w:rFonts w:ascii="Arial" w:cs="Arial" w:eastAsia="Arial" w:hAnsi="Arial"/>
          <w:b/>
          <w:bCs/>
          <w:color w:val="8B1A10"/>
          <w:sz w:val="22"/>
          <w:szCs w:val="22"/>
        </w:rPr>
        <w:t xml:space="preserve">Atención. </w:t>
      </w:r>
      <w:r>
        <w:rPr>
          <w:rFonts w:ascii="Arial" w:cs="Arial" w:eastAsia="Arial" w:hAnsi="Arial"/>
          <w:color w:val="5C140C"/>
          <w:sz w:val="22"/>
          <w:szCs w:val="22"/>
        </w:rPr>
        <w:t xml:space="preserve">satisfaction_score está tan correlacionada con el abandono que el modelo podría "hacer trampa" apoyándose casi solo en ella. Conviene probar el modelo con y sin esa variable y comparar: es una lección clave sobre fuga de información (data leakage).</w:t>
      </w:r>
    </w:p>
    <w:p>
      <w:pPr>
        <w:pStyle w:val="Heading2"/>
        <w:spacing w:after="160" w:before="280"/>
      </w:pPr>
      <w:r>
        <w:rPr>
          <w:rFonts w:ascii="Arial" w:cs="Arial" w:eastAsia="Arial" w:hAnsi="Arial"/>
          <w:b/>
          <w:bCs/>
          <w:color w:val="174A7C"/>
          <w:sz w:val="26"/>
          <w:szCs w:val="26"/>
        </w:rPr>
        <w:t xml:space="preserve">Paso F.4. Entrenar y leer las métricas</w:t>
      </w:r>
    </w:p>
    <w:p>
      <w:pPr>
        <w:pStyle w:val="ListParagraph"/>
        <w:numPr>
          <w:ilvl w:val="0"/>
          <w:numId w:val="5"/>
        </w:numPr>
        <w:spacing w:after="80" w:line="280"/>
        <w:jc w:val="both"/>
      </w:pPr>
      <w:r>
        <w:rPr>
          <w:rFonts w:ascii="Arial" w:cs="Arial" w:eastAsia="Arial" w:hAnsi="Arial"/>
          <w:sz w:val="22"/>
          <w:szCs w:val="22"/>
        </w:rPr>
        <w:t xml:space="preserve">Selecciona Quick build (suficiente para un prototipo; el objetivo no es el mejor modelo, sino recorrer el ciclo).</w:t>
      </w:r>
    </w:p>
    <w:p>
      <w:pPr>
        <w:pStyle w:val="ListParagraph"/>
        <w:numPr>
          <w:ilvl w:val="0"/>
          <w:numId w:val="5"/>
        </w:numPr>
        <w:spacing w:after="80" w:line="280"/>
        <w:jc w:val="both"/>
      </w:pPr>
      <w:r>
        <w:rPr>
          <w:rFonts w:ascii="Arial" w:cs="Arial" w:eastAsia="Arial" w:hAnsi="Arial"/>
          <w:sz w:val="22"/>
          <w:szCs w:val="22"/>
        </w:rPr>
        <w:t xml:space="preserve">Cuando termine, revisa: accuracy, precision, recall, F1, matriz de confusión e importancia de variables.</w:t>
      </w:r>
    </w:p>
    <w:p>
      <w:pPr>
        <w:spacing w:after="120" w:line="300"/>
        <w:jc w:val="both"/>
      </w:pPr>
      <w:r>
        <w:rPr>
          <w:rFonts w:ascii="Arial" w:cs="Arial" w:eastAsia="Arial" w:hAnsi="Arial"/>
          <w:sz w:val="22"/>
          <w:szCs w:val="22"/>
        </w:rPr>
        <w:t xml:space="preserve">Preguntas para el alumno: ¿qué variable resulta más importante? ¿Qué error es más grave en este caso, un falso positivo o un falso negativo? ¿El modelo serviría para decidir de forma automática o solo como apoyo?</w:t>
      </w:r>
    </w:p>
    <w:p>
      <w:pPr>
        <w:pStyle w:val="Heading2"/>
        <w:spacing w:after="160" w:before="280"/>
      </w:pPr>
      <w:r>
        <w:rPr>
          <w:rFonts w:ascii="Arial" w:cs="Arial" w:eastAsia="Arial" w:hAnsi="Arial"/>
          <w:b/>
          <w:bCs/>
          <w:color w:val="174A7C"/>
          <w:sz w:val="26"/>
          <w:szCs w:val="26"/>
        </w:rPr>
        <w:t xml:space="preserve">Paso F.5. Falsos positivos y falsos negativos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Resultado</w:t>
            </w:r>
          </w:p>
        </w:tc>
        <w:tc>
          <w:tcPr>
            <w:tcW w:type="dxa" w:w="396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Significado</w:t>
            </w:r>
          </w:p>
        </w:tc>
        <w:tc>
          <w:tcPr>
            <w:tcW w:type="dxa" w:w="30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Consecuencia</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Falso positivo</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Predice baja, pero el cliente se queda</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Coste comercial innecesario (descuento regalado)</w:t>
            </w:r>
          </w:p>
        </w:tc>
      </w:tr>
      <w:tr>
        <w:tc>
          <w:tcPr>
            <w:tcW w:type="dxa" w:w="24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Falso negativo</w:t>
            </w:r>
          </w:p>
        </w:tc>
        <w:tc>
          <w:tcPr>
            <w:tcW w:type="dxa" w:w="39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Predice permanencia, pero se va</w:t>
            </w:r>
          </w:p>
        </w:tc>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Pérdida real de cliente: no se actuó a tiempo</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Verdadero positivo</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Detecta correctamente al que se va</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Oportunidad de retención</w:t>
            </w:r>
          </w:p>
        </w:tc>
      </w:tr>
      <w:tr>
        <w:tc>
          <w:tcPr>
            <w:tcW w:type="dxa" w:w="24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Verdadero negativo</w:t>
            </w:r>
          </w:p>
        </w:tc>
        <w:tc>
          <w:tcPr>
            <w:tcW w:type="dxa" w:w="39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Detecta correctamente al estable</w:t>
            </w:r>
          </w:p>
        </w:tc>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No requiere acción</w:t>
            </w:r>
          </w:p>
        </w:tc>
      </w:tr>
    </w:tbl>
    <w:p>
      <w:pPr>
        <w:spacing w:after="200" w:before="60"/>
        <w:jc w:val="center"/>
      </w:pPr>
      <w:r>
        <w:rPr>
          <w:rFonts w:ascii="Arial" w:cs="Arial" w:eastAsia="Arial" w:hAnsi="Arial"/>
          <w:i/>
          <w:iCs/>
          <w:color w:val="595959"/>
          <w:sz w:val="20"/>
          <w:szCs w:val="20"/>
        </w:rPr>
        <w:t xml:space="preserve">Tabla 6. Interpretación de errores en el modelo de churn.</w:t>
      </w:r>
    </w:p>
    <w:p>
      <w:r>
        <w:br w:type="page"/>
      </w:r>
    </w:p>
    <w:p>
      <w:pPr>
        <w:pStyle w:val="Heading1"/>
        <w:spacing w:after="200" w:before="360"/>
      </w:pPr>
      <w:r>
        <w:rPr>
          <w:rFonts w:ascii="Arial" w:cs="Arial" w:eastAsia="Arial" w:hAnsi="Arial"/>
          <w:b/>
          <w:bCs/>
          <w:color w:val="174A7C"/>
          <w:sz w:val="32"/>
          <w:szCs w:val="32"/>
        </w:rPr>
        <w:t xml:space="preserve">Parte G. Evaluación crítica: predicción no es causa</w:t>
      </w:r>
    </w:p>
    <w:p>
      <w:pPr>
        <w:spacing w:after="120" w:line="300"/>
        <w:jc w:val="both"/>
      </w:pPr>
      <w:r>
        <w:rPr>
          <w:rFonts w:ascii="Arial" w:cs="Arial" w:eastAsia="Arial" w:hAnsi="Arial"/>
          <w:sz w:val="22"/>
          <w:szCs w:val="22"/>
        </w:rPr>
        <w:t xml:space="preserve">Esta es la parte más importante del laboratorio, aunque no requiera ejecutar nada. Un modelo de churn puede identificar clientes con alta probabilidad de abandono, pero no demuestra que las variables más importantes sean causas del abandono.</w:t>
      </w:r>
    </w:p>
    <w:p>
      <w:pPr>
        <w:pStyle w:val="Heading2"/>
        <w:spacing w:after="160" w:before="280"/>
      </w:pPr>
      <w:r>
        <w:rPr>
          <w:rFonts w:ascii="Arial" w:cs="Arial" w:eastAsia="Arial" w:hAnsi="Arial"/>
          <w:b/>
          <w:bCs/>
          <w:color w:val="174A7C"/>
          <w:sz w:val="26"/>
          <w:szCs w:val="26"/>
        </w:rPr>
        <w:t xml:space="preserve">Paso G.1. El ejemplo de los tickets</w:t>
      </w:r>
    </w:p>
    <w:p>
      <w:pPr>
        <w:spacing w:after="120" w:line="300"/>
        <w:jc w:val="both"/>
      </w:pPr>
      <w:r>
        <w:rPr>
          <w:rFonts w:ascii="Arial" w:cs="Arial" w:eastAsia="Arial" w:hAnsi="Arial"/>
          <w:sz w:val="22"/>
          <w:szCs w:val="22"/>
        </w:rPr>
        <w:t xml:space="preserve">Supongamos que num_complaints_30d aparece como variable muy importante. Esto no significa, sin más, que "reclamar causa el abandono". Puede significar que una mala calidad técnica genera a la vez reclamaciones y abandono (causa común no observada), o que los clientes ya decididos a irse reclaman más antes de marcharse. Actuar sobre el síntoma (por ejemplo, dificultar las reclamaciones) en lugar de sobre la causa (mejorar la red) sería contraproducente.</w:t>
      </w:r>
    </w:p>
    <w:p>
      <w:pPr>
        <w:pStyle w:val="Heading2"/>
        <w:spacing w:after="160" w:before="280"/>
      </w:pPr>
      <w:r>
        <w:rPr>
          <w:rFonts w:ascii="Arial" w:cs="Arial" w:eastAsia="Arial" w:hAnsi="Arial"/>
          <w:b/>
          <w:bCs/>
          <w:color w:val="174A7C"/>
          <w:sz w:val="26"/>
          <w:szCs w:val="26"/>
        </w:rPr>
        <w:t xml:space="preserve">Paso G.2. Riesgos sistémicos a vigilar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Riesgo</w:t>
            </w:r>
          </w:p>
        </w:tc>
        <w:tc>
          <w:tcPr>
            <w:tcW w:type="dxa" w:w="636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Ejemplo en la operadora</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Automatización excesiva</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Ofrecer descuentos automáticos sin resolver el fallo de red real</w:t>
            </w:r>
          </w:p>
        </w:tc>
      </w:tr>
      <w:tr>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Sesgo territorial</w:t>
            </w:r>
          </w:p>
        </w:tc>
        <w:tc>
          <w:tcPr>
            <w:tcW w:type="dxa" w:w="63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Penalizar zonas históricamente peor atendidas usando region como predictor</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Variable proxy</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contract_type o region funcionando como sustituto de renta o clase social</w:t>
            </w:r>
          </w:p>
        </w:tc>
      </w:tr>
      <w:tr>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Bucle de retroalimentación</w:t>
            </w:r>
          </w:p>
        </w:tc>
        <w:tc>
          <w:tcPr>
            <w:tcW w:type="dxa" w:w="63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Atender solo a clientes en riesgo alto y degradar el servicio del resto</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Fuga de información</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Usar satisfaction_score, casi equivalente al resultado, como predictor</w:t>
            </w:r>
          </w:p>
        </w:tc>
      </w:tr>
      <w:tr>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Opacidad</w:t>
            </w:r>
          </w:p>
        </w:tc>
        <w:tc>
          <w:tcPr>
            <w:tcW w:type="dxa" w:w="63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No saber explicar por qué se marca a un cliente como "en riesgo"</w:t>
            </w:r>
          </w:p>
        </w:tc>
      </w:tr>
    </w:tbl>
    <w:p>
      <w:pPr>
        <w:spacing w:after="200" w:before="60"/>
        <w:jc w:val="center"/>
      </w:pPr>
      <w:r>
        <w:rPr>
          <w:rFonts w:ascii="Arial" w:cs="Arial" w:eastAsia="Arial" w:hAnsi="Arial"/>
          <w:i/>
          <w:iCs/>
          <w:color w:val="595959"/>
          <w:sz w:val="20"/>
          <w:szCs w:val="20"/>
        </w:rPr>
        <w:t xml:space="preserve">Tabla 7. Riesgos sistémicos de los casos formulados.</w:t>
      </w:r>
    </w:p>
    <w:p>
      <w:pPr>
        <w:pStyle w:val="Heading2"/>
        <w:spacing w:after="160" w:before="280"/>
      </w:pPr>
      <w:r>
        <w:rPr>
          <w:rFonts w:ascii="Arial" w:cs="Arial" w:eastAsia="Arial" w:hAnsi="Arial"/>
          <w:b/>
          <w:bCs/>
          <w:color w:val="174A7C"/>
          <w:sz w:val="26"/>
          <w:szCs w:val="26"/>
        </w:rPr>
        <w:t xml:space="preserve">Paso G.3. Supervisión humana</w:t>
      </w:r>
    </w:p>
    <w:p>
      <w:pPr>
        <w:spacing w:after="120" w:line="300"/>
        <w:jc w:val="both"/>
      </w:pPr>
      <w:r>
        <w:rPr>
          <w:rFonts w:ascii="Arial" w:cs="Arial" w:eastAsia="Arial" w:hAnsi="Arial"/>
          <w:sz w:val="22"/>
          <w:szCs w:val="22"/>
        </w:rPr>
        <w:t xml:space="preserve">Para cada caso, el alumno debe indicar qué supervisión humana es necesaria antes de actuar. Por ejemplo: el churn requiere revisión comercial y técnica antes de contactar al cliente; las anomalías de red, confirmación del equipo técnico; el análisis de texto, revisión de muestras y errores. Ningún caso de este laboratorio debería desembocar en una decisión totalmente automática sin persona en el bucle.</w:t>
      </w:r>
    </w:p>
    <w:p>
      <w:r>
        <w:br w:type="page"/>
      </w:r>
    </w:p>
    <w:p>
      <w:pPr>
        <w:pStyle w:val="Heading1"/>
        <w:spacing w:after="200" w:before="360"/>
      </w:pPr>
      <w:r>
        <w:rPr>
          <w:rFonts w:ascii="Arial" w:cs="Arial" w:eastAsia="Arial" w:hAnsi="Arial"/>
          <w:b/>
          <w:bCs/>
          <w:color w:val="174A7C"/>
          <w:sz w:val="32"/>
          <w:szCs w:val="32"/>
        </w:rPr>
        <w:t xml:space="preserve">Parte H. Entregable del alumno</w:t>
      </w:r>
    </w:p>
    <w:p>
      <w:pPr>
        <w:spacing w:after="120" w:line="300"/>
        <w:jc w:val="both"/>
      </w:pPr>
      <w:r>
        <w:rPr>
          <w:rFonts w:ascii="Arial" w:cs="Arial" w:eastAsia="Arial" w:hAnsi="Arial"/>
          <w:sz w:val="22"/>
          <w:szCs w:val="22"/>
        </w:rPr>
        <w:t xml:space="preserve">El alumno entregará un documento de entre cinco y siete páginas con:</w:t>
      </w:r>
    </w:p>
    <w:p>
      <w:pPr>
        <w:pStyle w:val="ListParagraph"/>
        <w:numPr>
          <w:ilvl w:val="0"/>
          <w:numId w:val="6"/>
        </w:numPr>
        <w:spacing w:after="80" w:line="280"/>
        <w:jc w:val="both"/>
      </w:pPr>
      <w:r>
        <w:rPr>
          <w:rFonts w:ascii="Arial" w:cs="Arial" w:eastAsia="Arial" w:hAnsi="Arial"/>
          <w:sz w:val="22"/>
          <w:szCs w:val="22"/>
        </w:rPr>
        <w:t xml:space="preserve">Descripción del problema telco y mapa de los datos disponibles.</w:t>
      </w:r>
    </w:p>
    <w:p>
      <w:pPr>
        <w:pStyle w:val="ListParagraph"/>
        <w:numPr>
          <w:ilvl w:val="0"/>
          <w:numId w:val="6"/>
        </w:numPr>
        <w:spacing w:after="80" w:line="280"/>
        <w:jc w:val="both"/>
      </w:pPr>
      <w:r>
        <w:rPr>
          <w:rFonts w:ascii="Arial" w:cs="Arial" w:eastAsia="Arial" w:hAnsi="Arial"/>
          <w:sz w:val="22"/>
          <w:szCs w:val="22"/>
        </w:rPr>
        <w:t xml:space="preserve">Resultado de la exploración de viabilidad en Athena (consultas + interpretación), incluyendo el contraste de medias por churn.</w:t>
      </w:r>
    </w:p>
    <w:p>
      <w:pPr>
        <w:pStyle w:val="ListParagraph"/>
        <w:numPr>
          <w:ilvl w:val="0"/>
          <w:numId w:val="6"/>
        </w:numPr>
        <w:spacing w:after="80" w:line="280"/>
        <w:jc w:val="both"/>
      </w:pPr>
      <w:r>
        <w:rPr>
          <w:rFonts w:ascii="Arial" w:cs="Arial" w:eastAsia="Arial" w:hAnsi="Arial"/>
          <w:sz w:val="22"/>
          <w:szCs w:val="22"/>
        </w:rPr>
        <w:t xml:space="preserve">Las cinco fichas de caso de IA completas (decisión, objetivo, predictoras, métricas técnica y de negocio, riesgos, supervisión).</w:t>
      </w:r>
    </w:p>
    <w:p>
      <w:pPr>
        <w:pStyle w:val="ListParagraph"/>
        <w:numPr>
          <w:ilvl w:val="0"/>
          <w:numId w:val="6"/>
        </w:numPr>
        <w:spacing w:after="80" w:line="280"/>
        <w:jc w:val="both"/>
      </w:pPr>
      <w:r>
        <w:rPr>
          <w:rFonts w:ascii="Arial" w:cs="Arial" w:eastAsia="Arial" w:hAnsi="Arial"/>
          <w:sz w:val="22"/>
          <w:szCs w:val="22"/>
        </w:rPr>
        <w:t xml:space="preserve">Matriz de priorización propia, con puntuaciones justificadas y caso elegido.</w:t>
      </w:r>
    </w:p>
    <w:p>
      <w:pPr>
        <w:pStyle w:val="ListParagraph"/>
        <w:numPr>
          <w:ilvl w:val="0"/>
          <w:numId w:val="6"/>
        </w:numPr>
        <w:spacing w:after="80" w:line="280"/>
        <w:jc w:val="both"/>
      </w:pPr>
      <w:r>
        <w:rPr>
          <w:rFonts w:ascii="Arial" w:cs="Arial" w:eastAsia="Arial" w:hAnsi="Arial"/>
          <w:sz w:val="22"/>
          <w:szCs w:val="22"/>
        </w:rPr>
        <w:t xml:space="preserve">Si se realiza el prototipo: capturas de las métricas de Canvas y comparación del modelo con y sin satisfaction_score (data leakage).</w:t>
      </w:r>
    </w:p>
    <w:p>
      <w:pPr>
        <w:pStyle w:val="ListParagraph"/>
        <w:numPr>
          <w:ilvl w:val="0"/>
          <w:numId w:val="6"/>
        </w:numPr>
        <w:spacing w:after="80" w:line="280"/>
        <w:jc w:val="both"/>
      </w:pPr>
      <w:r>
        <w:rPr>
          <w:rFonts w:ascii="Arial" w:cs="Arial" w:eastAsia="Arial" w:hAnsi="Arial"/>
          <w:sz w:val="22"/>
          <w:szCs w:val="22"/>
        </w:rPr>
        <w:t xml:space="preserve">Reflexión sobre predicción frente a causa, riesgos sistémicos y supervisión humana necesaria.</w:t>
      </w:r>
    </w:p>
    <w:p>
      <w:pPr>
        <w:pStyle w:val="ListParagraph"/>
        <w:numPr>
          <w:ilvl w:val="0"/>
          <w:numId w:val="6"/>
        </w:numPr>
        <w:spacing w:after="80" w:line="280"/>
        <w:jc w:val="both"/>
      </w:pPr>
      <w:r>
        <w:rPr>
          <w:rFonts w:ascii="Arial" w:cs="Arial" w:eastAsia="Arial" w:hAnsi="Arial"/>
          <w:sz w:val="22"/>
          <w:szCs w:val="22"/>
        </w:rPr>
        <w:t xml:space="preserve">Conclusión: cuándo conviene usar IA en la operadora y cuándo no.</w:t>
      </w:r>
    </w:p>
    <w:p>
      <w:pPr>
        <w:pStyle w:val="Heading2"/>
        <w:spacing w:after="160" w:before="280"/>
      </w:pPr>
      <w:r>
        <w:rPr>
          <w:rFonts w:ascii="Arial" w:cs="Arial" w:eastAsia="Arial" w:hAnsi="Arial"/>
          <w:b/>
          <w:bCs/>
          <w:color w:val="174A7C"/>
          <w:sz w:val="26"/>
          <w:szCs w:val="26"/>
        </w:rPr>
        <w:t xml:space="preserve">Plantilla de ficha de caso de IA</w:t>
      </w:r>
    </w:p>
    <w:p>
      <w:pPr>
        <w:pBdr>
          <w:top w:val="single" w:color="D0D7DE" w:sz="4" w:space="4"/>
        </w:pBdr>
        <w:shd w:fill="F2F4F7" w:val="clear"/>
        <w:spacing w:after="0" w:line="260"/>
      </w:pPr>
      <w:r>
        <w:rPr>
          <w:rFonts w:ascii="Consolas" w:cs="Consolas" w:eastAsia="Consolas" w:hAnsi="Consolas"/>
          <w:color w:val="24292F"/>
          <w:sz w:val="20"/>
          <w:szCs w:val="20"/>
        </w:rPr>
        <w:t xml:space="preserve">Nombre del caso:</w:t>
      </w:r>
    </w:p>
    <w:p>
      <w:pPr>
        <w:shd w:fill="F2F4F7" w:val="clear"/>
        <w:spacing w:after="0" w:line="260"/>
      </w:pPr>
      <w:r>
        <w:rPr>
          <w:rFonts w:ascii="Consolas" w:cs="Consolas" w:eastAsia="Consolas" w:hAnsi="Consolas"/>
          <w:color w:val="24292F"/>
          <w:sz w:val="20"/>
          <w:szCs w:val="20"/>
        </w:rPr>
        <w:t xml:space="preserve">Decisión de negocio que apoya:</w:t>
      </w:r>
    </w:p>
    <w:p>
      <w:pPr>
        <w:shd w:fill="F2F4F7" w:val="clear"/>
        <w:spacing w:after="0" w:line="260"/>
      </w:pPr>
      <w:r>
        <w:rPr>
          <w:rFonts w:ascii="Consolas" w:cs="Consolas" w:eastAsia="Consolas" w:hAnsi="Consolas"/>
          <w:color w:val="24292F"/>
          <w:sz w:val="20"/>
          <w:szCs w:val="20"/>
        </w:rPr>
        <w:t xml:space="preserve">Tipo de IA:</w:t>
      </w:r>
    </w:p>
    <w:p>
      <w:pPr>
        <w:shd w:fill="F2F4F7" w:val="clear"/>
        <w:spacing w:after="0" w:line="260"/>
      </w:pPr>
      <w:r>
        <w:rPr>
          <w:rFonts w:ascii="Consolas" w:cs="Consolas" w:eastAsia="Consolas" w:hAnsi="Consolas"/>
          <w:color w:val="24292F"/>
          <w:sz w:val="20"/>
          <w:szCs w:val="20"/>
        </w:rPr>
        <w:t xml:space="preserve">Variable objetivo:</w:t>
      </w:r>
    </w:p>
    <w:p>
      <w:pPr>
        <w:shd w:fill="F2F4F7" w:val="clear"/>
        <w:spacing w:after="0" w:line="260"/>
      </w:pPr>
      <w:r>
        <w:rPr>
          <w:rFonts w:ascii="Consolas" w:cs="Consolas" w:eastAsia="Consolas" w:hAnsi="Consolas"/>
          <w:color w:val="24292F"/>
          <w:sz w:val="20"/>
          <w:szCs w:val="20"/>
        </w:rPr>
        <w:t xml:space="preserve">Variables predictoras:</w:t>
      </w:r>
    </w:p>
    <w:p>
      <w:pPr>
        <w:shd w:fill="F2F4F7" w:val="clear"/>
        <w:spacing w:after="0" w:line="260"/>
      </w:pPr>
      <w:r>
        <w:rPr>
          <w:rFonts w:ascii="Consolas" w:cs="Consolas" w:eastAsia="Consolas" w:hAnsi="Consolas"/>
          <w:color w:val="24292F"/>
          <w:sz w:val="20"/>
          <w:szCs w:val="20"/>
        </w:rPr>
        <w:t xml:space="preserve">Métrica técnica:</w:t>
      </w:r>
    </w:p>
    <w:p>
      <w:pPr>
        <w:shd w:fill="F2F4F7" w:val="clear"/>
        <w:spacing w:after="0" w:line="260"/>
      </w:pPr>
      <w:r>
        <w:rPr>
          <w:rFonts w:ascii="Consolas" w:cs="Consolas" w:eastAsia="Consolas" w:hAnsi="Consolas"/>
          <w:color w:val="24292F"/>
          <w:sz w:val="20"/>
          <w:szCs w:val="20"/>
        </w:rPr>
        <w:t xml:space="preserve">Métrica de negocio:</w:t>
      </w:r>
    </w:p>
    <w:p>
      <w:pPr>
        <w:shd w:fill="F2F4F7" w:val="clear"/>
        <w:spacing w:after="0" w:line="260"/>
      </w:pPr>
      <w:r>
        <w:rPr>
          <w:rFonts w:ascii="Consolas" w:cs="Consolas" w:eastAsia="Consolas" w:hAnsi="Consolas"/>
          <w:color w:val="24292F"/>
          <w:sz w:val="20"/>
          <w:szCs w:val="20"/>
        </w:rPr>
        <w:t xml:space="preserve">Riesgos:</w:t>
      </w:r>
    </w:p>
    <w:p>
      <w:pPr>
        <w:shd w:fill="F2F4F7" w:val="clear"/>
        <w:spacing w:after="0" w:line="260"/>
      </w:pPr>
      <w:r>
        <w:rPr>
          <w:rFonts w:ascii="Consolas" w:cs="Consolas" w:eastAsia="Consolas" w:hAnsi="Consolas"/>
          <w:color w:val="24292F"/>
          <w:sz w:val="20"/>
          <w:szCs w:val="20"/>
        </w:rPr>
        <w:t xml:space="preserve">Supervisión humana:</w:t>
      </w:r>
    </w:p>
    <w:p>
      <w:pPr>
        <w:pBdr>
          <w:bottom w:val="single" w:color="D0D7DE" w:sz="4" w:space="4"/>
        </w:pBdr>
        <w:shd w:fill="F2F4F7" w:val="clear"/>
        <w:spacing w:after="0" w:line="260"/>
      </w:pPr>
      <w:r>
        <w:rPr>
          <w:rFonts w:ascii="Consolas" w:cs="Consolas" w:eastAsia="Consolas" w:hAnsi="Consolas"/>
          <w:color w:val="24292F"/>
          <w:sz w:val="20"/>
          <w:szCs w:val="20"/>
        </w:rPr>
        <w:t xml:space="preserve">¿Se recomienda prototipar? (Sí / No) y por qué:</w:t>
      </w:r>
    </w:p>
    <w:p>
      <w:pPr>
        <w:pStyle w:val="Heading2"/>
        <w:spacing w:after="160" w:before="280"/>
      </w:pPr>
      <w:r>
        <w:rPr>
          <w:rFonts w:ascii="Arial" w:cs="Arial" w:eastAsia="Arial" w:hAnsi="Arial"/>
          <w:b/>
          <w:bCs/>
          <w:color w:val="174A7C"/>
          <w:sz w:val="26"/>
          <w:szCs w:val="26"/>
        </w:rPr>
        <w:t xml:space="preserve">Criterios de evaluación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800"/>
        <w:gridCol w:w="1800"/>
        <w:gridCol w:w="2360"/>
      </w:tblGrid>
      <w:tr>
        <w:trPr>
          <w:tblHeader/>
        </w:trPr>
        <w:tc>
          <w:tcPr>
            <w:tcW w:type="dxa" w:w="26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Criterio</w:t>
            </w:r>
          </w:p>
        </w:tc>
        <w:tc>
          <w:tcPr>
            <w:tcW w:type="dxa" w:w="8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Peso</w:t>
            </w:r>
          </w:p>
        </w:tc>
        <w:tc>
          <w:tcPr>
            <w:tcW w:type="dxa" w:w="18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Insuficiente</w:t>
            </w:r>
          </w:p>
        </w:tc>
        <w:tc>
          <w:tcPr>
            <w:tcW w:type="dxa" w:w="180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Aceptable</w:t>
            </w:r>
          </w:p>
        </w:tc>
        <w:tc>
          <w:tcPr>
            <w:tcW w:type="dxa" w:w="2360"/>
            <w:tcBorders>
              <w:top w:val="single" w:color="BFBFBF" w:sz="4"/>
              <w:left w:val="single" w:color="BFBFBF" w:sz="4"/>
              <w:bottom w:val="single" w:color="BFBFBF" w:sz="4"/>
              <w:right w:val="single" w:color="BFBFBF" w:sz="4"/>
            </w:tcBorders>
            <w:shd w:fill="174A7C" w:val="clear"/>
            <w:tcMar>
              <w:top w:type="dxa" w:w="80"/>
              <w:left w:type="dxa" w:w="140"/>
              <w:bottom w:type="dxa" w:w="80"/>
              <w:right w:type="dxa" w:w="140"/>
            </w:tcMar>
          </w:tcPr>
          <w:p>
            <w:pPr>
              <w:spacing w:after="0" w:line="260"/>
              <w:jc w:val="left"/>
            </w:pPr>
            <w:r>
              <w:rPr>
                <w:rFonts w:ascii="Arial" w:cs="Arial" w:eastAsia="Arial" w:hAnsi="Arial"/>
                <w:b/>
                <w:bCs/>
                <w:color w:val="FFFFFF"/>
                <w:sz w:val="20"/>
                <w:szCs w:val="20"/>
              </w:rPr>
              <w:t xml:space="preserve">Excelente</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Exploración de viabilidad</w:t>
            </w:r>
          </w:p>
        </w:tc>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20%</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No explora</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Explora lo básico</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Contrasta señal y justifica viabilidad</w:t>
            </w:r>
          </w:p>
        </w:tc>
      </w:tr>
      <w:tr>
        <w:tc>
          <w:tcPr>
            <w:tcW w:type="dxa" w:w="26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Formulación de casos</w:t>
            </w:r>
          </w:p>
        </w:tc>
        <w:tc>
          <w:tcPr>
            <w:tcW w:type="dxa" w:w="8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25%</w:t>
            </w:r>
          </w:p>
        </w:tc>
        <w:tc>
          <w:tcPr>
            <w:tcW w:type="dxa" w:w="18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Fichas incompletas</w:t>
            </w:r>
          </w:p>
        </w:tc>
        <w:tc>
          <w:tcPr>
            <w:tcW w:type="dxa" w:w="18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Cinco casos correctos</w:t>
            </w:r>
          </w:p>
        </w:tc>
        <w:tc>
          <w:tcPr>
            <w:tcW w:type="dxa" w:w="23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Objetivo, métricas y riesgos bien definidos</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Priorización</w:t>
            </w:r>
          </w:p>
        </w:tc>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15%</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Sin criterio</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Matriz completada</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Justifica puntuaciones y trade-offs</w:t>
            </w:r>
          </w:p>
        </w:tc>
      </w:tr>
      <w:tr>
        <w:tc>
          <w:tcPr>
            <w:tcW w:type="dxa" w:w="26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Prototipo / alternativa</w:t>
            </w:r>
          </w:p>
        </w:tc>
        <w:tc>
          <w:tcPr>
            <w:tcW w:type="dxa" w:w="8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15%</w:t>
            </w:r>
          </w:p>
        </w:tc>
        <w:tc>
          <w:tcPr>
            <w:tcW w:type="dxa" w:w="18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Ausente</w:t>
            </w:r>
          </w:p>
        </w:tc>
        <w:tc>
          <w:tcPr>
            <w:tcW w:type="dxa" w:w="18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Ciclo recorrido</w:t>
            </w:r>
          </w:p>
        </w:tc>
        <w:tc>
          <w:tcPr>
            <w:tcW w:type="dxa" w:w="23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Lee métricas y discute data leakage</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Predicción vs causa</w:t>
            </w:r>
          </w:p>
        </w:tc>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15%</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Las confunde</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Las distingue</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Ejemplos propios y riesgos sistémicos</w:t>
            </w:r>
          </w:p>
        </w:tc>
      </w:tr>
      <w:tr>
        <w:tc>
          <w:tcPr>
            <w:tcW w:type="dxa" w:w="26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Conclusión y formato</w:t>
            </w:r>
          </w:p>
        </w:tc>
        <w:tc>
          <w:tcPr>
            <w:tcW w:type="dxa" w:w="8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10%</w:t>
            </w:r>
          </w:p>
        </w:tc>
        <w:tc>
          <w:tcPr>
            <w:tcW w:type="dxa" w:w="18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Pobre</w:t>
            </w:r>
          </w:p>
        </w:tc>
        <w:tc>
          <w:tcPr>
            <w:tcW w:type="dxa" w:w="18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Clara</w:t>
            </w:r>
          </w:p>
        </w:tc>
        <w:tc>
          <w:tcPr>
            <w:tcW w:type="dxa" w:w="23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tcPr>
          <w:p>
            <w:pPr>
              <w:spacing w:after="0" w:line="260"/>
              <w:jc w:val="left"/>
            </w:pPr>
            <w:r>
              <w:rPr>
                <w:rFonts w:ascii="Arial" w:cs="Arial" w:eastAsia="Arial" w:hAnsi="Arial"/>
                <w:b w:val="false"/>
                <w:bCs w:val="false"/>
                <w:color w:val="000000"/>
                <w:sz w:val="20"/>
                <w:szCs w:val="20"/>
              </w:rPr>
              <w:t xml:space="preserve">Matizada, profesional, bien citada</w:t>
            </w:r>
          </w:p>
        </w:tc>
      </w:tr>
    </w:tbl>
    <w:p>
      <w:pPr>
        <w:spacing w:after="200" w:before="60"/>
        <w:jc w:val="center"/>
      </w:pPr>
      <w:r>
        <w:rPr>
          <w:rFonts w:ascii="Arial" w:cs="Arial" w:eastAsia="Arial" w:hAnsi="Arial"/>
          <w:i/>
          <w:iCs/>
          <w:color w:val="595959"/>
          <w:sz w:val="20"/>
          <w:szCs w:val="20"/>
        </w:rPr>
        <w:t xml:space="preserve">Tabla 8. Criterios y rúbrica de evaluación.</w:t>
      </w:r>
    </w:p>
    <w:p>
      <w:r>
        <w:br w:type="page"/>
      </w:r>
    </w:p>
    <w:p>
      <w:pPr>
        <w:pStyle w:val="Heading1"/>
        <w:spacing w:after="200" w:before="360"/>
      </w:pPr>
      <w:r>
        <w:rPr>
          <w:rFonts w:ascii="Arial" w:cs="Arial" w:eastAsia="Arial" w:hAnsi="Arial"/>
          <w:b/>
          <w:bCs/>
          <w:color w:val="174A7C"/>
          <w:sz w:val="32"/>
          <w:szCs w:val="32"/>
        </w:rPr>
        <w:t xml:space="preserve">Parte I. Limpieza de recursos y cierre</w:t>
      </w:r>
    </w:p>
    <w:p>
      <w:pPr>
        <w:pStyle w:val="Heading2"/>
        <w:spacing w:after="160" w:before="280"/>
      </w:pPr>
      <w:r>
        <w:rPr>
          <w:rFonts w:ascii="Arial" w:cs="Arial" w:eastAsia="Arial" w:hAnsi="Arial"/>
          <w:b/>
          <w:bCs/>
          <w:color w:val="174A7C"/>
          <w:sz w:val="26"/>
          <w:szCs w:val="26"/>
        </w:rPr>
        <w:t xml:space="preserve">Paso I.1. Eliminar objetos de Athena</w:t>
      </w:r>
    </w:p>
    <w:p>
      <w:pPr>
        <w:pBdr>
          <w:top w:val="single" w:color="D0D7DE" w:sz="4" w:space="4"/>
        </w:pBdr>
        <w:shd w:fill="F2F4F7" w:val="clear"/>
        <w:spacing w:after="0" w:line="260"/>
      </w:pPr>
      <w:r>
        <w:rPr>
          <w:rFonts w:ascii="Consolas" w:cs="Consolas" w:eastAsia="Consolas" w:hAnsi="Consolas"/>
          <w:color w:val="24292F"/>
          <w:sz w:val="20"/>
          <w:szCs w:val="20"/>
        </w:rPr>
        <w:t xml:space="preserve">DROP TABLE IF EXISTS telco_churn_canvas_data;</w:t>
      </w:r>
    </w:p>
    <w:p>
      <w:pPr>
        <w:shd w:fill="F2F4F7" w:val="clear"/>
        <w:spacing w:after="0" w:line="260"/>
      </w:pPr>
      <w:r>
        <w:rPr>
          <w:rFonts w:ascii="Consolas" w:cs="Consolas" w:eastAsia="Consolas" w:hAnsi="Consolas"/>
          <w:color w:val="24292F"/>
          <w:sz w:val="20"/>
          <w:szCs w:val="20"/>
        </w:rPr>
        <w:t xml:space="preserve">DROP VIEW  IF EXISTS telco_churn_canvas_view;</w:t>
      </w:r>
    </w:p>
    <w:p>
      <w:pPr>
        <w:shd w:fill="F2F4F7" w:val="clear"/>
        <w:spacing w:after="0" w:line="260"/>
      </w:pPr>
      <w:r>
        <w:rPr>
          <w:rFonts w:ascii="Consolas" w:cs="Consolas" w:eastAsia="Consolas" w:hAnsi="Consolas"/>
          <w:color w:val="24292F"/>
          <w:sz w:val="20"/>
          <w:szCs w:val="20"/>
        </w:rPr>
        <w:t xml:space="preserve">DROP TABLE IF EXISTS telco_ai_cases;</w:t>
      </w:r>
    </w:p>
    <w:p>
      <w:pPr>
        <w:pBdr>
          <w:bottom w:val="single" w:color="D0D7DE" w:sz="4" w:space="4"/>
        </w:pBdr>
        <w:shd w:fill="F2F4F7" w:val="clear"/>
        <w:spacing w:after="0" w:line="260"/>
      </w:pPr>
      <w:r>
        <w:rPr>
          <w:rFonts w:ascii="Consolas" w:cs="Consolas" w:eastAsia="Consolas" w:hAnsi="Consolas"/>
          <w:color w:val="24292F"/>
          <w:sz w:val="20"/>
          <w:szCs w:val="20"/>
        </w:rPr>
        <w:t xml:space="preserve">DROP DATABASE IF EXISTS unir_telco_lab3;</w:t>
      </w:r>
    </w:p>
    <w:p>
      <w:pPr>
        <w:pStyle w:val="Heading2"/>
        <w:spacing w:after="160" w:before="280"/>
      </w:pPr>
      <w:r>
        <w:rPr>
          <w:rFonts w:ascii="Arial" w:cs="Arial" w:eastAsia="Arial" w:hAnsi="Arial"/>
          <w:b/>
          <w:bCs/>
          <w:color w:val="174A7C"/>
          <w:sz w:val="26"/>
          <w:szCs w:val="26"/>
        </w:rPr>
        <w:t xml:space="preserve">Paso I.2. Cerrar Canvas y vaciar S3</w:t>
      </w:r>
    </w:p>
    <w:p>
      <w:pPr>
        <w:pStyle w:val="ListParagraph"/>
        <w:numPr>
          <w:ilvl w:val="0"/>
          <w:numId w:val="4"/>
        </w:numPr>
        <w:spacing w:after="80" w:line="280"/>
        <w:jc w:val="both"/>
      </w:pPr>
      <w:r>
        <w:rPr>
          <w:rFonts w:ascii="Arial" w:cs="Arial" w:eastAsia="Arial" w:hAnsi="Arial"/>
          <w:sz w:val="22"/>
          <w:szCs w:val="22"/>
        </w:rPr>
        <w:t xml:space="preserve">Si usaste Canvas, cierra la sesión (Log out) para que no siga consumiendo crédito; este punto es importante en AWS Academy.</w:t>
      </w:r>
    </w:p>
    <w:p>
      <w:pPr>
        <w:pStyle w:val="ListParagraph"/>
        <w:numPr>
          <w:ilvl w:val="0"/>
          <w:numId w:val="4"/>
        </w:numPr>
        <w:spacing w:after="80" w:line="280"/>
        <w:jc w:val="both"/>
      </w:pPr>
      <w:r>
        <w:rPr>
          <w:rFonts w:ascii="Arial" w:cs="Arial" w:eastAsia="Arial" w:hAnsi="Arial"/>
          <w:sz w:val="22"/>
          <w:szCs w:val="22"/>
        </w:rPr>
        <w:t xml:space="preserve">Vacía y elimina el bucket si no vas a reutilizarlo, o conserva la zona prepared para encadenar con el Lab 4.</w:t>
      </w:r>
    </w:p>
    <w:p>
      <w:pPr>
        <w:pStyle w:val="Heading2"/>
        <w:spacing w:after="160" w:before="280"/>
      </w:pPr>
      <w:r>
        <w:rPr>
          <w:rFonts w:ascii="Arial" w:cs="Arial" w:eastAsia="Arial" w:hAnsi="Arial"/>
          <w:b/>
          <w:bCs/>
          <w:color w:val="174A7C"/>
          <w:sz w:val="26"/>
          <w:szCs w:val="26"/>
        </w:rPr>
        <w:t xml:space="preserve">Paso I.3. End Lab</w:t>
      </w:r>
    </w:p>
    <w:p>
      <w:pPr>
        <w:pStyle w:val="ListParagraph"/>
        <w:numPr>
          <w:ilvl w:val="0"/>
          <w:numId w:val="7"/>
        </w:numPr>
        <w:spacing w:after="80" w:line="280"/>
        <w:jc w:val="both"/>
      </w:pPr>
      <w:r>
        <w:rPr>
          <w:rFonts w:ascii="Arial" w:cs="Arial" w:eastAsia="Arial" w:hAnsi="Arial"/>
          <w:sz w:val="22"/>
          <w:szCs w:val="22"/>
        </w:rPr>
        <w:t xml:space="preserve">Pulsa End Lab en el Learner Lab y verifica que el círculo pasa a rojo.</w:t>
      </w:r>
    </w:p>
    <w:p>
      <w:pPr>
        <w:pBdr>
          <w:left w:val="single" w:color="EA4335" w:sz="18" w:space="8"/>
        </w:pBdr>
        <w:shd w:fill="FDECEA" w:val="clear"/>
        <w:spacing w:after="160" w:before="80" w:line="280"/>
        <w:ind w:left="220"/>
        <w:jc w:val="both"/>
      </w:pPr>
      <w:r>
        <w:rPr>
          <w:rFonts w:ascii="Arial" w:cs="Arial" w:eastAsia="Arial" w:hAnsi="Arial"/>
          <w:b/>
          <w:bCs/>
          <w:color w:val="8B1A10"/>
          <w:sz w:val="22"/>
          <w:szCs w:val="22"/>
        </w:rPr>
        <w:t xml:space="preserve">Atención. </w:t>
      </w:r>
      <w:r>
        <w:rPr>
          <w:rFonts w:ascii="Arial" w:cs="Arial" w:eastAsia="Arial" w:hAnsi="Arial"/>
          <w:color w:val="5C140C"/>
          <w:sz w:val="22"/>
          <w:szCs w:val="22"/>
        </w:rPr>
        <w:t xml:space="preserve">SageMaker Canvas puede seguir generando coste si la sesión queda abierta aunque termines el lab. Asegúrate siempre de hacer Log out de Canvas antes de End Lab.</w:t>
      </w:r>
    </w:p>
    <w:p>
      <w:pPr>
        <w:pStyle w:val="Heading1"/>
        <w:spacing w:after="200" w:before="360"/>
      </w:pPr>
      <w:r>
        <w:rPr>
          <w:rFonts w:ascii="Arial" w:cs="Arial" w:eastAsia="Arial" w:hAnsi="Arial"/>
          <w:b/>
          <w:bCs/>
          <w:color w:val="174A7C"/>
          <w:sz w:val="32"/>
          <w:szCs w:val="32"/>
        </w:rPr>
        <w:t xml:space="preserve">Cierre didáctico</w:t>
      </w:r>
    </w:p>
    <w:p>
      <w:pPr>
        <w:spacing w:after="120" w:line="300"/>
        <w:jc w:val="both"/>
      </w:pPr>
      <w:r>
        <w:rPr>
          <w:rFonts w:ascii="Arial" w:cs="Arial" w:eastAsia="Arial" w:hAnsi="Arial"/>
          <w:sz w:val="22"/>
          <w:szCs w:val="22"/>
        </w:rPr>
        <w:t xml:space="preserve">Has recorrido el camino que separa un deseo de negocio ("usar IA para mejorar") de una cartera de casos concretos, viables y responsables. Has aprendido que formular es más importante que algoritmizar: que antes de elegir una técnica hay que decidir qué decisión se quiere apoyar, qué variable la representa, qué datos la sostienen y qué riesgos implica. Y has visto, con un prototipo, que un modelo predictivo es una herramienta de apoyo, no un oráculo: que predecir no es explicar y que ninguna de estas decisiones debería automatizarse sin supervisión humana.</w:t>
      </w:r>
    </w:p>
    <w:p>
      <w:pPr>
        <w:spacing w:after="120" w:line="300"/>
        <w:jc w:val="both"/>
      </w:pPr>
      <w:r>
        <w:rPr>
          <w:rFonts w:ascii="Arial" w:cs="Arial" w:eastAsia="Arial" w:hAnsi="Arial"/>
          <w:sz w:val="22"/>
          <w:szCs w:val="22"/>
        </w:rPr>
        <w:t xml:space="preserve">El caso de churn que aquí has seleccionado y dejado preparado será el protagonista del Lab 4, donde lo entrenaremos y evaluaremos en profundidad. Llegamos a ese laboratorio sabiendo no solo cómo construir el modelo, sino por qué construir ese modelo y no otro, y con qué cautelas usarlo.</w:t>
      </w:r>
    </w:p>
    <w:p>
      <w:pPr>
        <w:pStyle w:val="Heading1"/>
        <w:spacing w:after="200" w:before="360"/>
      </w:pPr>
      <w:r>
        <w:rPr>
          <w:rFonts w:ascii="Arial" w:cs="Arial" w:eastAsia="Arial" w:hAnsi="Arial"/>
          <w:b/>
          <w:bCs/>
          <w:color w:val="174A7C"/>
          <w:sz w:val="32"/>
          <w:szCs w:val="32"/>
        </w:rPr>
        <w:t xml:space="preserve">Referencias y lecturas complementarias</w:t>
      </w:r>
    </w:p>
    <w:p>
      <w:pPr>
        <w:pStyle w:val="ListParagraph"/>
        <w:numPr>
          <w:ilvl w:val="0"/>
          <w:numId w:val="4"/>
        </w:numPr>
        <w:spacing w:after="80" w:line="280"/>
        <w:jc w:val="both"/>
      </w:pPr>
      <w:r>
        <w:rPr>
          <w:rFonts w:ascii="Arial" w:cs="Arial" w:eastAsia="Arial" w:hAnsi="Arial"/>
          <w:sz w:val="22"/>
          <w:szCs w:val="22"/>
        </w:rPr>
        <w:t xml:space="preserve">Amazon Web Services. (2024). Amazon SageMaker Canvas User Guide. https://docs.aws.amazon.com/sagemaker/latest/dg/canvas.html</w:t>
      </w:r>
    </w:p>
    <w:p>
      <w:pPr>
        <w:pStyle w:val="ListParagraph"/>
        <w:numPr>
          <w:ilvl w:val="0"/>
          <w:numId w:val="4"/>
        </w:numPr>
        <w:spacing w:after="80" w:line="280"/>
        <w:jc w:val="both"/>
      </w:pPr>
      <w:r>
        <w:rPr>
          <w:rFonts w:ascii="Arial" w:cs="Arial" w:eastAsia="Arial" w:hAnsi="Arial"/>
          <w:sz w:val="22"/>
          <w:szCs w:val="22"/>
        </w:rPr>
        <w:t xml:space="preserve">Amazon Web Services. (2024). Amazon Athena User Guide — Views and CTAS. https://docs.aws.amazon.com/athena/</w:t>
      </w:r>
    </w:p>
    <w:p>
      <w:pPr>
        <w:pStyle w:val="ListParagraph"/>
        <w:numPr>
          <w:ilvl w:val="0"/>
          <w:numId w:val="4"/>
        </w:numPr>
        <w:spacing w:after="80" w:line="280"/>
        <w:jc w:val="both"/>
      </w:pPr>
      <w:r>
        <w:rPr>
          <w:rFonts w:ascii="Arial" w:cs="Arial" w:eastAsia="Arial" w:hAnsi="Arial"/>
          <w:sz w:val="22"/>
          <w:szCs w:val="22"/>
        </w:rPr>
        <w:t xml:space="preserve">Kaufman, S., Rosset, S., &amp; Perlich, C. (2012). Leakage in data mining: Formulation, detection, and avoidance. ACM TKDD, 6(4).</w:t>
      </w:r>
    </w:p>
    <w:p>
      <w:pPr>
        <w:pStyle w:val="ListParagraph"/>
        <w:numPr>
          <w:ilvl w:val="0"/>
          <w:numId w:val="4"/>
        </w:numPr>
        <w:spacing w:after="80" w:line="280"/>
        <w:jc w:val="both"/>
      </w:pPr>
      <w:r>
        <w:rPr>
          <w:rFonts w:ascii="Arial" w:cs="Arial" w:eastAsia="Arial" w:hAnsi="Arial"/>
          <w:sz w:val="22"/>
          <w:szCs w:val="22"/>
        </w:rPr>
        <w:t xml:space="preserve">Pearl, J., &amp; Mackenzie, D. (2018). The book of why: The new science of cause and effect. Basic Books.</w:t>
      </w:r>
    </w:p>
    <w:p>
      <w:pPr>
        <w:pStyle w:val="ListParagraph"/>
        <w:numPr>
          <w:ilvl w:val="0"/>
          <w:numId w:val="4"/>
        </w:numPr>
        <w:spacing w:after="80" w:line="280"/>
        <w:jc w:val="both"/>
      </w:pPr>
      <w:r>
        <w:rPr>
          <w:rFonts w:ascii="Arial" w:cs="Arial" w:eastAsia="Arial" w:hAnsi="Arial"/>
          <w:sz w:val="22"/>
          <w:szCs w:val="22"/>
        </w:rPr>
        <w:t xml:space="preserve">Provost, F., &amp; Fawcett, T. (2013). Data science for business. O'Reilly Media.</w:t>
      </w:r>
    </w:p>
    <w:p>
      <w:pPr>
        <w:pStyle w:val="ListParagraph"/>
        <w:numPr>
          <w:ilvl w:val="0"/>
          <w:numId w:val="4"/>
        </w:numPr>
        <w:spacing w:after="80" w:line="280"/>
        <w:jc w:val="both"/>
      </w:pPr>
      <w:r>
        <w:rPr>
          <w:rFonts w:ascii="Arial" w:cs="Arial" w:eastAsia="Arial" w:hAnsi="Arial"/>
          <w:sz w:val="22"/>
          <w:szCs w:val="22"/>
        </w:rPr>
        <w:t xml:space="preserve">O'Neil, C. (2016). Weapons of math destruction. Crown.</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74A7C" w:sz="6" w:space="4"/>
      </w:pBdr>
      <w:tabs>
        <w:tab w:val="right" w:pos="9360"/>
      </w:tabs>
      <w:jc w:val="center"/>
    </w:pPr>
    <w:r>
      <w:rPr>
        <w:rFonts w:ascii="Arial" w:cs="Arial" w:eastAsia="Arial" w:hAnsi="Arial"/>
        <w:color w:val="595959"/>
        <w:sz w:val="16"/>
        <w:szCs w:val="16"/>
      </w:rPr>
      <w:t xml:space="preserve">Material docente · Asignatura: Administración de Sistemas, Virtualización, Cloud y DevOps</w:t>
    </w:r>
    <w:r>
      <w:t xml:space="preserve">	</w:t>
    </w:r>
    <w:r>
      <w:rPr>
        <w:rFonts w:ascii="Arial" w:cs="Arial" w:eastAsia="Arial" w:hAnsi="Arial"/>
        <w:color w:val="595959"/>
        <w:sz w:val="16"/>
        <w:szCs w:val="16"/>
      </w:rPr>
      <w:t xml:space="preserve">Página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74A7C" w:sz="6" w:space="4"/>
      </w:pBdr>
      <w:tabs>
        <w:tab w:val="right" w:pos="9360"/>
      </w:tabs>
      <w:jc w:val="left"/>
    </w:pPr>
    <w:r>
      <w:rPr>
        <w:rFonts w:ascii="Arial" w:cs="Arial" w:eastAsia="Arial" w:hAnsi="Arial"/>
        <w:color w:val="595959"/>
        <w:sz w:val="18"/>
        <w:szCs w:val="18"/>
      </w:rPr>
      <w:t xml:space="preserve">Lab 3 · Formulación de casos de IA en una operadora</w:t>
    </w:r>
    <w:r>
      <w:t xml:space="preserve">	</w:t>
    </w:r>
    <w:r>
      <w:rPr>
        <w:rFonts w:ascii="Arial" w:cs="Arial" w:eastAsia="Arial" w:hAnsi="Arial"/>
        <w:i/>
        <w:iCs/>
        <w:color w:val="595959"/>
        <w:sz w:val="18"/>
        <w:szCs w:val="18"/>
      </w:rPr>
      <w:t xml:space="preserve">Tema 3 · MU EGSC · UNIR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74A7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74A7C"/>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 Formulación de casos de IA en una operadora · Tema 3</dc:title>
  <dc:creator>UNIR · MU EGSC</dc:creator>
  <cp:lastModifiedBy>Un-named</cp:lastModifiedBy>
  <cp:revision>1</cp:revision>
  <dcterms:created xsi:type="dcterms:W3CDTF">2026-05-24T09:04:19.211Z</dcterms:created>
  <dcterms:modified xsi:type="dcterms:W3CDTF">2026-05-24T09:04:19.225Z</dcterms:modified>
</cp:coreProperties>
</file>

<file path=docProps/custom.xml><?xml version="1.0" encoding="utf-8"?>
<Properties xmlns="http://schemas.openxmlformats.org/officeDocument/2006/custom-properties" xmlns:vt="http://schemas.openxmlformats.org/officeDocument/2006/docPropsVTypes"/>
</file>