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2EA" w:rsidRDefault="006C02A3">
      <w:pPr>
        <w:pBdr>
          <w:top w:val="nil"/>
          <w:left w:val="nil"/>
          <w:bottom w:val="nil"/>
          <w:right w:val="nil"/>
          <w:between w:val="nil"/>
        </w:pBdr>
        <w:spacing w:before="0" w:after="0" w:line="360" w:lineRule="auto"/>
        <w:ind w:left="284"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METHODS</w:t>
      </w:r>
    </w:p>
    <w:p w:rsidR="009712EA" w:rsidRDefault="006C02A3">
      <w:pPr>
        <w:spacing w:before="0"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draws on balanced panel data over several indicators related to the collegiate board expertise from 1997 to 2018. The data set covers ten federal regulatory agencies: National Civil Aviation Agency (ANAC), National Film Agency (ANCINE), National</w:t>
      </w:r>
      <w:r>
        <w:rPr>
          <w:rFonts w:ascii="Times New Roman" w:eastAsia="Times New Roman" w:hAnsi="Times New Roman" w:cs="Times New Roman"/>
          <w:sz w:val="24"/>
          <w:szCs w:val="24"/>
        </w:rPr>
        <w:t xml:space="preserve"> Electrical Power Agency (ANEEL), National Telecommunications Agency (ANATEL), National Waterway Transportation Agency (ANTAQ), National Ground Transportation Agency (ANTT), National Health Surveillance Agency (ANVISA), National Health Agency (ANS), Nation</w:t>
      </w:r>
      <w:r>
        <w:rPr>
          <w:rFonts w:ascii="Times New Roman" w:eastAsia="Times New Roman" w:hAnsi="Times New Roman" w:cs="Times New Roman"/>
          <w:sz w:val="24"/>
          <w:szCs w:val="24"/>
        </w:rPr>
        <w:t>al Petroleum Agency (ANP), and National Water Agency (ANA). Because of its recent creation, the data do not cover the National Mining Agency (ANM), which replaced the previous National Department of Mineral Production (DNPM) in December 2017. The collegiat</w:t>
      </w:r>
      <w:r>
        <w:rPr>
          <w:rFonts w:ascii="Times New Roman" w:eastAsia="Times New Roman" w:hAnsi="Times New Roman" w:cs="Times New Roman"/>
          <w:sz w:val="24"/>
          <w:szCs w:val="24"/>
        </w:rPr>
        <w:t xml:space="preserve">e board from a federal regulatory agency consists of directors chosen by a specific process: the chief of the executive branch, i.e., Brazil’s president </w:t>
      </w:r>
      <w:proofErr w:type="gramStart"/>
      <w:r>
        <w:rPr>
          <w:rFonts w:ascii="Times New Roman" w:eastAsia="Times New Roman" w:hAnsi="Times New Roman" w:cs="Times New Roman"/>
          <w:sz w:val="24"/>
          <w:szCs w:val="24"/>
        </w:rPr>
        <w:t>appoint</w:t>
      </w:r>
      <w:proofErr w:type="gramEnd"/>
      <w:r>
        <w:rPr>
          <w:rFonts w:ascii="Times New Roman" w:eastAsia="Times New Roman" w:hAnsi="Times New Roman" w:cs="Times New Roman"/>
          <w:sz w:val="24"/>
          <w:szCs w:val="24"/>
        </w:rPr>
        <w:t xml:space="preserve"> them to Senate confirmation before taking over the office. </w:t>
      </w:r>
    </w:p>
    <w:p w:rsidR="009712EA" w:rsidRDefault="006C02A3">
      <w:pPr>
        <w:spacing w:before="0"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Our study sample is made up of trac</w:t>
      </w:r>
      <w:r>
        <w:rPr>
          <w:rFonts w:ascii="Times New Roman" w:eastAsia="Times New Roman" w:hAnsi="Times New Roman" w:cs="Times New Roman"/>
          <w:sz w:val="24"/>
          <w:szCs w:val="24"/>
        </w:rPr>
        <w:t>king 117 directors’ occupational trajectories five years before and five years after composing the collegiate board and report yearly based information. The main source of data is the Federal Senate of Brazil that provides the curricula vitae for every dir</w:t>
      </w:r>
      <w:r>
        <w:rPr>
          <w:rFonts w:ascii="Times New Roman" w:eastAsia="Times New Roman" w:hAnsi="Times New Roman" w:cs="Times New Roman"/>
          <w:sz w:val="24"/>
          <w:szCs w:val="24"/>
        </w:rPr>
        <w:t>ector nominated to compose the collegiate board of a federal regulatory agency. These CVs highlight the academic training, level of education and experience of professionals. We investigated political affiliation in the Supreme Electoral Tribunal (TSE) dat</w:t>
      </w:r>
      <w:r>
        <w:rPr>
          <w:rFonts w:ascii="Times New Roman" w:eastAsia="Times New Roman" w:hAnsi="Times New Roman" w:cs="Times New Roman"/>
          <w:sz w:val="24"/>
          <w:szCs w:val="24"/>
        </w:rPr>
        <w:t>abase, which provides a list of affiliates per party in each state of the federation. We also extract data from the Annual Social Information Report (RAIS), an official registry of all formal workers in Brazil, to capture social characteristics, e.g., empl</w:t>
      </w:r>
      <w:r>
        <w:rPr>
          <w:rFonts w:ascii="Times New Roman" w:eastAsia="Times New Roman" w:hAnsi="Times New Roman" w:cs="Times New Roman"/>
          <w:sz w:val="24"/>
          <w:szCs w:val="24"/>
        </w:rPr>
        <w:t>oyer, occupation according to the Brazilian Classification of Occupations (CBO), compensation and work hours. Finally, we collected both governmental and non-</w:t>
      </w:r>
      <w:r>
        <w:rPr>
          <w:rFonts w:ascii="Times New Roman" w:eastAsia="Times New Roman" w:hAnsi="Times New Roman" w:cs="Times New Roman"/>
          <w:sz w:val="24"/>
          <w:szCs w:val="24"/>
        </w:rPr>
        <w:lastRenderedPageBreak/>
        <w:t>governmental print (newspapers, magazines) and electronic (websites) media to cover information su</w:t>
      </w:r>
      <w:r>
        <w:rPr>
          <w:rFonts w:ascii="Times New Roman" w:eastAsia="Times New Roman" w:hAnsi="Times New Roman" w:cs="Times New Roman"/>
          <w:sz w:val="24"/>
          <w:szCs w:val="24"/>
        </w:rPr>
        <w:t>ch as allegations of corruption, legal proceedings, and political scandals. Table 1 reports the individual variables and data sources considered in this article.</w:t>
      </w:r>
    </w:p>
    <w:p w:rsidR="009712EA" w:rsidRDefault="009712EA">
      <w:pPr>
        <w:spacing w:before="0" w:after="0" w:line="480" w:lineRule="auto"/>
        <w:ind w:firstLine="360"/>
        <w:rPr>
          <w:rFonts w:ascii="Times New Roman" w:eastAsia="Times New Roman" w:hAnsi="Times New Roman" w:cs="Times New Roman"/>
          <w:sz w:val="24"/>
          <w:szCs w:val="24"/>
        </w:rPr>
      </w:pPr>
    </w:p>
    <w:p w:rsidR="009712EA" w:rsidRDefault="006C02A3">
      <w:pPr>
        <w:spacing w:before="0" w:after="0" w:line="480" w:lineRule="auto"/>
        <w:ind w:firstLine="0"/>
        <w:rPr>
          <w:rFonts w:ascii="Times New Roman" w:eastAsia="Times New Roman" w:hAnsi="Times New Roman" w:cs="Times New Roman"/>
          <w:sz w:val="20"/>
          <w:szCs w:val="20"/>
        </w:rPr>
      </w:pPr>
      <w:r>
        <w:rPr>
          <w:rFonts w:ascii="Times New Roman" w:eastAsia="Times New Roman" w:hAnsi="Times New Roman" w:cs="Times New Roman"/>
          <w:b/>
          <w:sz w:val="20"/>
          <w:szCs w:val="20"/>
        </w:rPr>
        <w:t>Table 1</w:t>
      </w:r>
      <w:r>
        <w:rPr>
          <w:rFonts w:ascii="Times New Roman" w:eastAsia="Times New Roman" w:hAnsi="Times New Roman" w:cs="Times New Roman"/>
          <w:sz w:val="20"/>
          <w:szCs w:val="20"/>
        </w:rPr>
        <w:t xml:space="preserve"> Definitions of Study Variables and Data Sources</w:t>
      </w:r>
    </w:p>
    <w:tbl>
      <w:tblPr>
        <w:tblStyle w:val="a"/>
        <w:tblW w:w="8180" w:type="dxa"/>
        <w:tblInd w:w="0" w:type="dxa"/>
        <w:tblLayout w:type="fixed"/>
        <w:tblLook w:val="0400" w:firstRow="0" w:lastRow="0" w:firstColumn="0" w:lastColumn="0" w:noHBand="0" w:noVBand="1"/>
      </w:tblPr>
      <w:tblGrid>
        <w:gridCol w:w="1700"/>
        <w:gridCol w:w="5000"/>
        <w:gridCol w:w="1480"/>
      </w:tblGrid>
      <w:tr w:rsidR="009712EA">
        <w:trPr>
          <w:trHeight w:val="300"/>
        </w:trPr>
        <w:tc>
          <w:tcPr>
            <w:tcW w:w="1700" w:type="dxa"/>
            <w:tcBorders>
              <w:top w:val="single" w:sz="4" w:space="0" w:color="000000"/>
              <w:left w:val="nil"/>
              <w:bottom w:val="single" w:sz="8" w:space="0" w:color="000000"/>
              <w:right w:val="nil"/>
            </w:tcBorders>
            <w:shd w:val="clear" w:color="auto" w:fill="auto"/>
            <w:vAlign w:val="bottom"/>
          </w:tcPr>
          <w:p w:rsidR="009712EA" w:rsidRDefault="006C02A3">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Variables</w:t>
            </w:r>
          </w:p>
        </w:tc>
        <w:tc>
          <w:tcPr>
            <w:tcW w:w="5000" w:type="dxa"/>
            <w:tcBorders>
              <w:top w:val="single" w:sz="4" w:space="0" w:color="000000"/>
              <w:left w:val="nil"/>
              <w:bottom w:val="single" w:sz="8" w:space="0" w:color="000000"/>
              <w:right w:val="nil"/>
            </w:tcBorders>
            <w:shd w:val="clear" w:color="auto" w:fill="auto"/>
            <w:vAlign w:val="bottom"/>
          </w:tcPr>
          <w:p w:rsidR="009712EA" w:rsidRDefault="006C02A3">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Definitions</w:t>
            </w:r>
          </w:p>
        </w:tc>
        <w:tc>
          <w:tcPr>
            <w:tcW w:w="1480" w:type="dxa"/>
            <w:tcBorders>
              <w:top w:val="single" w:sz="4" w:space="0" w:color="000000"/>
              <w:left w:val="nil"/>
              <w:bottom w:val="single" w:sz="8" w:space="0" w:color="000000"/>
              <w:right w:val="nil"/>
            </w:tcBorders>
            <w:shd w:val="clear" w:color="auto" w:fill="auto"/>
            <w:vAlign w:val="bottom"/>
          </w:tcPr>
          <w:p w:rsidR="009712EA" w:rsidRDefault="006C02A3">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Data Sources</w:t>
            </w:r>
          </w:p>
        </w:tc>
      </w:tr>
      <w:tr w:rsidR="009712EA">
        <w:trPr>
          <w:trHeight w:val="300"/>
        </w:trPr>
        <w:tc>
          <w:tcPr>
            <w:tcW w:w="1700" w:type="dxa"/>
            <w:tcBorders>
              <w:top w:val="nil"/>
              <w:left w:val="nil"/>
              <w:bottom w:val="nil"/>
              <w:right w:val="nil"/>
            </w:tcBorders>
            <w:shd w:val="clear" w:color="auto" w:fill="auto"/>
            <w:vAlign w:val="center"/>
          </w:tcPr>
          <w:p w:rsidR="009712EA" w:rsidRDefault="006C02A3">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Gender</w:t>
            </w:r>
          </w:p>
        </w:tc>
        <w:tc>
          <w:tcPr>
            <w:tcW w:w="5000" w:type="dxa"/>
            <w:tcBorders>
              <w:top w:val="nil"/>
              <w:left w:val="nil"/>
              <w:bottom w:val="nil"/>
              <w:right w:val="nil"/>
            </w:tcBorders>
            <w:shd w:val="clear" w:color="auto" w:fill="auto"/>
            <w:vAlign w:val="bottom"/>
          </w:tcPr>
          <w:p w:rsidR="009712EA" w:rsidRDefault="006C02A3">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Man or Woman</w:t>
            </w:r>
          </w:p>
        </w:tc>
        <w:tc>
          <w:tcPr>
            <w:tcW w:w="1480" w:type="dxa"/>
            <w:tcBorders>
              <w:top w:val="nil"/>
              <w:left w:val="nil"/>
              <w:bottom w:val="nil"/>
              <w:right w:val="nil"/>
            </w:tcBorders>
            <w:shd w:val="clear" w:color="auto" w:fill="auto"/>
            <w:vAlign w:val="bottom"/>
          </w:tcPr>
          <w:p w:rsidR="009712EA" w:rsidRDefault="006C02A3">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RAIS</w:t>
            </w:r>
          </w:p>
        </w:tc>
      </w:tr>
      <w:tr w:rsidR="009712EA">
        <w:trPr>
          <w:trHeight w:val="780"/>
        </w:trPr>
        <w:tc>
          <w:tcPr>
            <w:tcW w:w="1700" w:type="dxa"/>
            <w:tcBorders>
              <w:top w:val="nil"/>
              <w:left w:val="nil"/>
              <w:bottom w:val="nil"/>
              <w:right w:val="nil"/>
            </w:tcBorders>
            <w:shd w:val="clear" w:color="auto" w:fill="auto"/>
            <w:vAlign w:val="center"/>
          </w:tcPr>
          <w:p w:rsidR="009712EA" w:rsidRDefault="006C02A3">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Political </w:t>
            </w:r>
            <w:proofErr w:type="spellStart"/>
            <w:r>
              <w:rPr>
                <w:rFonts w:ascii="Times New Roman" w:eastAsia="Times New Roman" w:hAnsi="Times New Roman" w:cs="Times New Roman"/>
                <w:color w:val="000000"/>
                <w:sz w:val="20"/>
                <w:szCs w:val="20"/>
              </w:rPr>
              <w:t>Afilliation</w:t>
            </w:r>
            <w:proofErr w:type="spellEnd"/>
          </w:p>
        </w:tc>
        <w:tc>
          <w:tcPr>
            <w:tcW w:w="5000" w:type="dxa"/>
            <w:tcBorders>
              <w:top w:val="nil"/>
              <w:left w:val="nil"/>
              <w:bottom w:val="nil"/>
              <w:right w:val="nil"/>
            </w:tcBorders>
            <w:shd w:val="clear" w:color="auto" w:fill="auto"/>
            <w:vAlign w:val="bottom"/>
          </w:tcPr>
          <w:p w:rsidR="009712EA" w:rsidRDefault="006C02A3">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If one is found on the list of affiliates per party in each state of the federation and / or holds a legislative, administrative or judicial office (either appointed or elected)</w:t>
            </w:r>
          </w:p>
        </w:tc>
        <w:tc>
          <w:tcPr>
            <w:tcW w:w="1480" w:type="dxa"/>
            <w:tcBorders>
              <w:top w:val="nil"/>
              <w:left w:val="nil"/>
              <w:bottom w:val="nil"/>
              <w:right w:val="nil"/>
            </w:tcBorders>
            <w:shd w:val="clear" w:color="auto" w:fill="auto"/>
            <w:vAlign w:val="bottom"/>
          </w:tcPr>
          <w:p w:rsidR="009712EA" w:rsidRDefault="006C02A3">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TSE and Senate</w:t>
            </w:r>
          </w:p>
        </w:tc>
      </w:tr>
      <w:tr w:rsidR="009712EA">
        <w:trPr>
          <w:trHeight w:val="520"/>
        </w:trPr>
        <w:tc>
          <w:tcPr>
            <w:tcW w:w="1700" w:type="dxa"/>
            <w:tcBorders>
              <w:top w:val="nil"/>
              <w:left w:val="nil"/>
              <w:bottom w:val="nil"/>
              <w:right w:val="nil"/>
            </w:tcBorders>
            <w:shd w:val="clear" w:color="auto" w:fill="auto"/>
            <w:vAlign w:val="center"/>
          </w:tcPr>
          <w:p w:rsidR="009712EA" w:rsidRDefault="006C02A3">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Academia</w:t>
            </w:r>
          </w:p>
        </w:tc>
        <w:tc>
          <w:tcPr>
            <w:tcW w:w="5000" w:type="dxa"/>
            <w:tcBorders>
              <w:top w:val="nil"/>
              <w:left w:val="nil"/>
              <w:bottom w:val="nil"/>
              <w:right w:val="nil"/>
            </w:tcBorders>
            <w:shd w:val="clear" w:color="auto" w:fill="auto"/>
            <w:vAlign w:val="bottom"/>
          </w:tcPr>
          <w:p w:rsidR="009712EA" w:rsidRDefault="006C02A3">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If one has a Doctoral or Master of Science degree and / or holds a position in academia</w:t>
            </w:r>
          </w:p>
        </w:tc>
        <w:tc>
          <w:tcPr>
            <w:tcW w:w="1480" w:type="dxa"/>
            <w:tcBorders>
              <w:top w:val="nil"/>
              <w:left w:val="nil"/>
              <w:bottom w:val="nil"/>
              <w:right w:val="nil"/>
            </w:tcBorders>
            <w:shd w:val="clear" w:color="auto" w:fill="auto"/>
            <w:vAlign w:val="bottom"/>
          </w:tcPr>
          <w:p w:rsidR="009712EA" w:rsidRDefault="006C02A3">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Senate </w:t>
            </w:r>
          </w:p>
        </w:tc>
      </w:tr>
      <w:tr w:rsidR="009712EA">
        <w:trPr>
          <w:trHeight w:val="300"/>
        </w:trPr>
        <w:tc>
          <w:tcPr>
            <w:tcW w:w="1700" w:type="dxa"/>
            <w:tcBorders>
              <w:top w:val="nil"/>
              <w:left w:val="nil"/>
              <w:bottom w:val="nil"/>
              <w:right w:val="nil"/>
            </w:tcBorders>
            <w:shd w:val="clear" w:color="auto" w:fill="auto"/>
            <w:vAlign w:val="center"/>
          </w:tcPr>
          <w:p w:rsidR="009712EA" w:rsidRDefault="006C02A3">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Regulatory Agency</w:t>
            </w:r>
          </w:p>
        </w:tc>
        <w:tc>
          <w:tcPr>
            <w:tcW w:w="5000" w:type="dxa"/>
            <w:tcBorders>
              <w:top w:val="nil"/>
              <w:left w:val="nil"/>
              <w:bottom w:val="nil"/>
              <w:right w:val="nil"/>
            </w:tcBorders>
            <w:shd w:val="clear" w:color="auto" w:fill="auto"/>
            <w:vAlign w:val="bottom"/>
          </w:tcPr>
          <w:p w:rsidR="009712EA" w:rsidRDefault="006C02A3">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If one is a public servant on behalf of a regulatory agency</w:t>
            </w:r>
          </w:p>
        </w:tc>
        <w:tc>
          <w:tcPr>
            <w:tcW w:w="1480" w:type="dxa"/>
            <w:tcBorders>
              <w:top w:val="nil"/>
              <w:left w:val="nil"/>
              <w:bottom w:val="nil"/>
              <w:right w:val="nil"/>
            </w:tcBorders>
            <w:shd w:val="clear" w:color="auto" w:fill="auto"/>
            <w:vAlign w:val="bottom"/>
          </w:tcPr>
          <w:p w:rsidR="009712EA" w:rsidRDefault="006C02A3">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Senate </w:t>
            </w:r>
          </w:p>
        </w:tc>
      </w:tr>
      <w:tr w:rsidR="009712EA">
        <w:trPr>
          <w:trHeight w:val="520"/>
        </w:trPr>
        <w:tc>
          <w:tcPr>
            <w:tcW w:w="1700" w:type="dxa"/>
            <w:tcBorders>
              <w:top w:val="nil"/>
              <w:left w:val="nil"/>
              <w:bottom w:val="nil"/>
              <w:right w:val="nil"/>
            </w:tcBorders>
            <w:shd w:val="clear" w:color="auto" w:fill="auto"/>
            <w:vAlign w:val="center"/>
          </w:tcPr>
          <w:p w:rsidR="009712EA" w:rsidRDefault="006C02A3">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Public Service</w:t>
            </w:r>
          </w:p>
        </w:tc>
        <w:tc>
          <w:tcPr>
            <w:tcW w:w="5000" w:type="dxa"/>
            <w:tcBorders>
              <w:top w:val="nil"/>
              <w:left w:val="nil"/>
              <w:bottom w:val="nil"/>
              <w:right w:val="nil"/>
            </w:tcBorders>
            <w:shd w:val="clear" w:color="auto" w:fill="auto"/>
            <w:vAlign w:val="bottom"/>
          </w:tcPr>
          <w:p w:rsidR="009712EA" w:rsidRDefault="006C02A3">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If one is a public servant on behalf of any government department excluding regulatory agencies</w:t>
            </w:r>
          </w:p>
        </w:tc>
        <w:tc>
          <w:tcPr>
            <w:tcW w:w="1480" w:type="dxa"/>
            <w:tcBorders>
              <w:top w:val="nil"/>
              <w:left w:val="nil"/>
              <w:bottom w:val="nil"/>
              <w:right w:val="nil"/>
            </w:tcBorders>
            <w:shd w:val="clear" w:color="auto" w:fill="auto"/>
            <w:vAlign w:val="bottom"/>
          </w:tcPr>
          <w:p w:rsidR="009712EA" w:rsidRDefault="006C02A3">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Senate </w:t>
            </w:r>
          </w:p>
        </w:tc>
      </w:tr>
      <w:tr w:rsidR="009712EA">
        <w:trPr>
          <w:trHeight w:val="300"/>
        </w:trPr>
        <w:tc>
          <w:tcPr>
            <w:tcW w:w="1700" w:type="dxa"/>
            <w:tcBorders>
              <w:top w:val="nil"/>
              <w:left w:val="nil"/>
              <w:bottom w:val="nil"/>
              <w:right w:val="nil"/>
            </w:tcBorders>
            <w:shd w:val="clear" w:color="auto" w:fill="auto"/>
            <w:vAlign w:val="center"/>
          </w:tcPr>
          <w:p w:rsidR="009712EA" w:rsidRDefault="006C02A3">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Industry</w:t>
            </w:r>
          </w:p>
        </w:tc>
        <w:tc>
          <w:tcPr>
            <w:tcW w:w="5000" w:type="dxa"/>
            <w:tcBorders>
              <w:top w:val="nil"/>
              <w:left w:val="nil"/>
              <w:bottom w:val="nil"/>
              <w:right w:val="nil"/>
            </w:tcBorders>
            <w:shd w:val="clear" w:color="auto" w:fill="auto"/>
            <w:vAlign w:val="bottom"/>
          </w:tcPr>
          <w:p w:rsidR="009712EA" w:rsidRDefault="006C02A3">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If one works in the regulated industry</w:t>
            </w:r>
          </w:p>
        </w:tc>
        <w:tc>
          <w:tcPr>
            <w:tcW w:w="1480" w:type="dxa"/>
            <w:tcBorders>
              <w:top w:val="nil"/>
              <w:left w:val="nil"/>
              <w:bottom w:val="nil"/>
              <w:right w:val="nil"/>
            </w:tcBorders>
            <w:shd w:val="clear" w:color="auto" w:fill="auto"/>
            <w:vAlign w:val="bottom"/>
          </w:tcPr>
          <w:p w:rsidR="009712EA" w:rsidRDefault="006C02A3">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RAIS and Senate</w:t>
            </w:r>
          </w:p>
        </w:tc>
      </w:tr>
      <w:tr w:rsidR="009712EA">
        <w:trPr>
          <w:trHeight w:val="540"/>
        </w:trPr>
        <w:tc>
          <w:tcPr>
            <w:tcW w:w="1700" w:type="dxa"/>
            <w:tcBorders>
              <w:top w:val="nil"/>
              <w:left w:val="nil"/>
              <w:bottom w:val="single" w:sz="8" w:space="0" w:color="000000"/>
              <w:right w:val="nil"/>
            </w:tcBorders>
            <w:shd w:val="clear" w:color="auto" w:fill="auto"/>
            <w:vAlign w:val="center"/>
          </w:tcPr>
          <w:p w:rsidR="009712EA" w:rsidRDefault="006C02A3">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Consultancy</w:t>
            </w:r>
          </w:p>
        </w:tc>
        <w:tc>
          <w:tcPr>
            <w:tcW w:w="5000" w:type="dxa"/>
            <w:tcBorders>
              <w:top w:val="nil"/>
              <w:left w:val="nil"/>
              <w:bottom w:val="single" w:sz="8" w:space="0" w:color="000000"/>
              <w:right w:val="nil"/>
            </w:tcBorders>
            <w:shd w:val="clear" w:color="auto" w:fill="auto"/>
            <w:vAlign w:val="bottom"/>
          </w:tcPr>
          <w:p w:rsidR="009712EA" w:rsidRDefault="006C02A3">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If one works as a consultant that provides professional advice related to the regulated industry</w:t>
            </w:r>
          </w:p>
        </w:tc>
        <w:tc>
          <w:tcPr>
            <w:tcW w:w="1480" w:type="dxa"/>
            <w:tcBorders>
              <w:top w:val="nil"/>
              <w:left w:val="nil"/>
              <w:bottom w:val="single" w:sz="8" w:space="0" w:color="000000"/>
              <w:right w:val="nil"/>
            </w:tcBorders>
            <w:shd w:val="clear" w:color="auto" w:fill="auto"/>
            <w:vAlign w:val="bottom"/>
          </w:tcPr>
          <w:p w:rsidR="009712EA" w:rsidRDefault="006C02A3">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RAIS and Senate</w:t>
            </w:r>
          </w:p>
        </w:tc>
      </w:tr>
    </w:tbl>
    <w:p w:rsidR="009712EA" w:rsidRDefault="009712EA">
      <w:pPr>
        <w:spacing w:before="0" w:after="0" w:line="480" w:lineRule="auto"/>
        <w:ind w:firstLine="0"/>
        <w:rPr>
          <w:rFonts w:ascii="Times New Roman" w:eastAsia="Times New Roman" w:hAnsi="Times New Roman" w:cs="Times New Roman"/>
          <w:sz w:val="24"/>
          <w:szCs w:val="24"/>
        </w:rPr>
      </w:pPr>
    </w:p>
    <w:p w:rsidR="009712EA" w:rsidRDefault="006C02A3">
      <w:pPr>
        <w:spacing w:before="0"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We analyzed the data using the Optimal Matching Analysis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(OMA), introduced in career analysis by Abbott and </w:t>
      </w:r>
      <w:proofErr w:type="spellStart"/>
      <w:r>
        <w:rPr>
          <w:rFonts w:ascii="Times New Roman" w:eastAsia="Times New Roman" w:hAnsi="Times New Roman" w:cs="Times New Roman"/>
          <w:sz w:val="24"/>
          <w:szCs w:val="24"/>
        </w:rPr>
        <w:t>Hrycak</w:t>
      </w:r>
      <w:proofErr w:type="spellEnd"/>
      <w:r>
        <w:rPr>
          <w:rFonts w:ascii="Times New Roman" w:eastAsia="Times New Roman" w:hAnsi="Times New Roman" w:cs="Times New Roman"/>
          <w:sz w:val="24"/>
          <w:szCs w:val="24"/>
        </w:rPr>
        <w:t xml:space="preserve"> (1990) and revised by Abbo</w:t>
      </w:r>
      <w:r>
        <w:rPr>
          <w:rFonts w:ascii="Times New Roman" w:eastAsia="Times New Roman" w:hAnsi="Times New Roman" w:cs="Times New Roman"/>
          <w:sz w:val="24"/>
          <w:szCs w:val="24"/>
        </w:rPr>
        <w:t xml:space="preserve">tt and </w:t>
      </w:r>
      <w:proofErr w:type="spellStart"/>
      <w:r>
        <w:rPr>
          <w:rFonts w:ascii="Times New Roman" w:eastAsia="Times New Roman" w:hAnsi="Times New Roman" w:cs="Times New Roman"/>
          <w:sz w:val="24"/>
          <w:szCs w:val="24"/>
        </w:rPr>
        <w:t>Tsay</w:t>
      </w:r>
      <w:proofErr w:type="spellEnd"/>
      <w:r>
        <w:rPr>
          <w:rFonts w:ascii="Times New Roman" w:eastAsia="Times New Roman" w:hAnsi="Times New Roman" w:cs="Times New Roman"/>
          <w:sz w:val="24"/>
          <w:szCs w:val="24"/>
        </w:rPr>
        <w:t xml:space="preserve"> (2000), </w:t>
      </w:r>
      <w:proofErr w:type="spellStart"/>
      <w:r>
        <w:rPr>
          <w:rFonts w:ascii="Times New Roman" w:eastAsia="Times New Roman" w:hAnsi="Times New Roman" w:cs="Times New Roman"/>
          <w:sz w:val="24"/>
          <w:szCs w:val="24"/>
        </w:rPr>
        <w:t>Aisenbrey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Fasang</w:t>
      </w:r>
      <w:proofErr w:type="spellEnd"/>
      <w:r>
        <w:rPr>
          <w:rFonts w:ascii="Times New Roman" w:eastAsia="Times New Roman" w:hAnsi="Times New Roman" w:cs="Times New Roman"/>
          <w:sz w:val="24"/>
          <w:szCs w:val="24"/>
        </w:rPr>
        <w:t xml:space="preserve"> (2010), and </w:t>
      </w:r>
      <w:proofErr w:type="spellStart"/>
      <w:r>
        <w:rPr>
          <w:rFonts w:ascii="Times New Roman" w:eastAsia="Times New Roman" w:hAnsi="Times New Roman" w:cs="Times New Roman"/>
          <w:sz w:val="24"/>
          <w:szCs w:val="24"/>
        </w:rPr>
        <w:t>Dlouhy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Biemann</w:t>
      </w:r>
      <w:proofErr w:type="spellEnd"/>
      <w:r>
        <w:rPr>
          <w:rFonts w:ascii="Times New Roman" w:eastAsia="Times New Roman" w:hAnsi="Times New Roman" w:cs="Times New Roman"/>
          <w:sz w:val="24"/>
          <w:szCs w:val="24"/>
        </w:rPr>
        <w:t xml:space="preserve"> (2015). First, the technique defines the distance between sequences as the number of changes needed to transform one sequence into another. The lower this "cost," the more similar thes</w:t>
      </w:r>
      <w:r>
        <w:rPr>
          <w:rFonts w:ascii="Times New Roman" w:eastAsia="Times New Roman" w:hAnsi="Times New Roman" w:cs="Times New Roman"/>
          <w:sz w:val="24"/>
          <w:szCs w:val="24"/>
        </w:rPr>
        <w:t>e sequences are. Second, the operations allowed to transform one sequence into another are the substitution, insertion, and elimination (</w:t>
      </w:r>
      <w:proofErr w:type="spellStart"/>
      <w:r>
        <w:rPr>
          <w:rFonts w:ascii="Times New Roman" w:eastAsia="Times New Roman" w:hAnsi="Times New Roman" w:cs="Times New Roman"/>
          <w:sz w:val="24"/>
          <w:szCs w:val="24"/>
        </w:rPr>
        <w:t>indel</w:t>
      </w:r>
      <w:proofErr w:type="spellEnd"/>
      <w:r>
        <w:rPr>
          <w:rFonts w:ascii="Times New Roman" w:eastAsia="Times New Roman" w:hAnsi="Times New Roman" w:cs="Times New Roman"/>
          <w:sz w:val="24"/>
          <w:szCs w:val="24"/>
        </w:rPr>
        <w:t xml:space="preserve"> operations, or </w:t>
      </w:r>
      <w:proofErr w:type="spellStart"/>
      <w:r>
        <w:rPr>
          <w:rFonts w:ascii="Times New Roman" w:eastAsia="Times New Roman" w:hAnsi="Times New Roman" w:cs="Times New Roman"/>
          <w:sz w:val="24"/>
          <w:szCs w:val="24"/>
        </w:rPr>
        <w:t>indel</w:t>
      </w:r>
      <w:proofErr w:type="spellEnd"/>
      <w:r>
        <w:rPr>
          <w:rFonts w:ascii="Times New Roman" w:eastAsia="Times New Roman" w:hAnsi="Times New Roman" w:cs="Times New Roman"/>
          <w:sz w:val="24"/>
          <w:szCs w:val="24"/>
        </w:rPr>
        <w:t xml:space="preserve"> operations) of a given state. The output of the comparison between the strings is a symmetri</w:t>
      </w:r>
      <w:r>
        <w:rPr>
          <w:rFonts w:ascii="Times New Roman" w:eastAsia="Times New Roman" w:hAnsi="Times New Roman" w:cs="Times New Roman"/>
          <w:sz w:val="24"/>
          <w:szCs w:val="24"/>
        </w:rPr>
        <w:t>c matrix that displays the distance from one sequence to all others. Finally, this matrix is used to cluster sequences that are more or less similar, even though they are not necessarily the same.</w:t>
      </w:r>
    </w:p>
    <w:p w:rsidR="009712EA" w:rsidRDefault="006C02A3">
      <w:pPr>
        <w:spacing w:before="0"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Thus, besides the coding of sequences and the time frame, t</w:t>
      </w:r>
      <w:r>
        <w:rPr>
          <w:rFonts w:ascii="Times New Roman" w:eastAsia="Times New Roman" w:hAnsi="Times New Roman" w:cs="Times New Roman"/>
          <w:sz w:val="24"/>
          <w:szCs w:val="24"/>
        </w:rPr>
        <w:t xml:space="preserve">here are two critical decisions in applying OMA: the deletion/insertion and replacement costs between the states, when applicable; and the criterion for grouping the sequences. The sequence of each professional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sz w:val="24"/>
          <w:szCs w:val="24"/>
        </w:rPr>
        <w:t xml:space="preserve"> in each period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was defined according to </w:t>
      </w:r>
    </w:p>
    <w:p w:rsidR="009712EA" w:rsidRDefault="006C02A3">
      <w:pPr>
        <w:spacing w:before="0" w:after="0" w:line="480" w:lineRule="auto"/>
        <w:ind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Simulations were conducted using the R statistical programming language. The </w:t>
      </w:r>
      <w:proofErr w:type="spellStart"/>
      <w:r>
        <w:rPr>
          <w:rFonts w:ascii="Times New Roman" w:eastAsia="Times New Roman" w:hAnsi="Times New Roman" w:cs="Times New Roman"/>
          <w:sz w:val="24"/>
          <w:szCs w:val="24"/>
        </w:rPr>
        <w:t>TraMineR</w:t>
      </w:r>
      <w:proofErr w:type="spellEnd"/>
      <w:r>
        <w:rPr>
          <w:rFonts w:ascii="Times New Roman" w:eastAsia="Times New Roman" w:hAnsi="Times New Roman" w:cs="Times New Roman"/>
          <w:sz w:val="24"/>
          <w:szCs w:val="24"/>
        </w:rPr>
        <w:t xml:space="preserve"> package from R 3.0.2 statistical software was used for the sequence analysis, as described by </w:t>
      </w:r>
      <w:proofErr w:type="spellStart"/>
      <w:r>
        <w:rPr>
          <w:rFonts w:ascii="Times New Roman" w:eastAsia="Times New Roman" w:hAnsi="Times New Roman" w:cs="Times New Roman"/>
          <w:sz w:val="24"/>
          <w:szCs w:val="24"/>
        </w:rPr>
        <w:t>Gabadinho</w:t>
      </w:r>
      <w:proofErr w:type="spellEnd"/>
      <w:r>
        <w:rPr>
          <w:rFonts w:ascii="Times New Roman" w:eastAsia="Times New Roman" w:hAnsi="Times New Roman" w:cs="Times New Roman"/>
          <w:sz w:val="24"/>
          <w:szCs w:val="24"/>
        </w:rPr>
        <w:t xml:space="preserve"> et al. (2011). The </w:t>
      </w:r>
      <w:proofErr w:type="spellStart"/>
      <w:r>
        <w:rPr>
          <w:rFonts w:ascii="Times New Roman" w:eastAsia="Times New Roman" w:hAnsi="Times New Roman" w:cs="Times New Roman"/>
          <w:sz w:val="24"/>
          <w:szCs w:val="24"/>
        </w:rPr>
        <w:t>TraMineR</w:t>
      </w:r>
      <w:proofErr w:type="spellEnd"/>
      <w:r>
        <w:rPr>
          <w:rFonts w:ascii="Times New Roman" w:eastAsia="Times New Roman" w:hAnsi="Times New Roman" w:cs="Times New Roman"/>
          <w:sz w:val="24"/>
          <w:szCs w:val="24"/>
        </w:rPr>
        <w:t xml:space="preserve"> algorithm is essentially that of Needl</w:t>
      </w:r>
      <w:r>
        <w:rPr>
          <w:rFonts w:ascii="Times New Roman" w:eastAsia="Times New Roman" w:hAnsi="Times New Roman" w:cs="Times New Roman"/>
          <w:sz w:val="24"/>
          <w:szCs w:val="24"/>
        </w:rPr>
        <w:t xml:space="preserve">eman and </w:t>
      </w:r>
      <w:proofErr w:type="spellStart"/>
      <w:r>
        <w:rPr>
          <w:rFonts w:ascii="Times New Roman" w:eastAsia="Times New Roman" w:hAnsi="Times New Roman" w:cs="Times New Roman"/>
          <w:sz w:val="24"/>
          <w:szCs w:val="24"/>
        </w:rPr>
        <w:t>Wunsch</w:t>
      </w:r>
      <w:proofErr w:type="spellEnd"/>
      <w:r>
        <w:rPr>
          <w:rFonts w:ascii="Times New Roman" w:eastAsia="Times New Roman" w:hAnsi="Times New Roman" w:cs="Times New Roman"/>
          <w:sz w:val="24"/>
          <w:szCs w:val="24"/>
        </w:rPr>
        <w:t>, with standard optimizations (</w:t>
      </w:r>
      <w:proofErr w:type="spellStart"/>
      <w:r>
        <w:rPr>
          <w:rFonts w:ascii="Times New Roman" w:eastAsia="Times New Roman" w:hAnsi="Times New Roman" w:cs="Times New Roman"/>
          <w:sz w:val="24"/>
          <w:szCs w:val="24"/>
        </w:rPr>
        <w:t>Gabadinho</w:t>
      </w:r>
      <w:proofErr w:type="spellEnd"/>
      <w:r>
        <w:rPr>
          <w:rFonts w:ascii="Times New Roman" w:eastAsia="Times New Roman" w:hAnsi="Times New Roman" w:cs="Times New Roman"/>
          <w:sz w:val="24"/>
          <w:szCs w:val="24"/>
        </w:rPr>
        <w:t xml:space="preserve"> et al., 2011). The transition costs between states were based on transition probabilities. This choice has been a growing trend in the literature (</w:t>
      </w:r>
      <w:proofErr w:type="spellStart"/>
      <w:r>
        <w:rPr>
          <w:rFonts w:ascii="Times New Roman" w:eastAsia="Times New Roman" w:hAnsi="Times New Roman" w:cs="Times New Roman"/>
          <w:sz w:val="24"/>
          <w:szCs w:val="24"/>
        </w:rPr>
        <w:t>Aisenbrey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Fasang</w:t>
      </w:r>
      <w:proofErr w:type="spellEnd"/>
      <w:r>
        <w:rPr>
          <w:rFonts w:ascii="Times New Roman" w:eastAsia="Times New Roman" w:hAnsi="Times New Roman" w:cs="Times New Roman"/>
          <w:sz w:val="24"/>
          <w:szCs w:val="24"/>
        </w:rPr>
        <w:t xml:space="preserve">, 2010; </w:t>
      </w:r>
      <w:proofErr w:type="spellStart"/>
      <w:r>
        <w:rPr>
          <w:rFonts w:ascii="Times New Roman" w:eastAsia="Times New Roman" w:hAnsi="Times New Roman" w:cs="Times New Roman"/>
          <w:sz w:val="24"/>
          <w:szCs w:val="24"/>
        </w:rPr>
        <w:t>Dlouhy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Biemann</w:t>
      </w:r>
      <w:proofErr w:type="spellEnd"/>
      <w:r>
        <w:rPr>
          <w:rFonts w:ascii="Times New Roman" w:eastAsia="Times New Roman" w:hAnsi="Times New Roman" w:cs="Times New Roman"/>
          <w:sz w:val="24"/>
          <w:szCs w:val="24"/>
        </w:rPr>
        <w:t>, 2015)</w:t>
      </w:r>
      <w:r>
        <w:rPr>
          <w:rFonts w:ascii="Times New Roman" w:eastAsia="Times New Roman" w:hAnsi="Times New Roman" w:cs="Times New Roman"/>
          <w:sz w:val="24"/>
          <w:szCs w:val="24"/>
        </w:rPr>
        <w:t xml:space="preserve">. Mathematically, the transition cost from state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to state </w:t>
      </w:r>
      <w:r>
        <w:rPr>
          <w:rFonts w:ascii="Times New Roman" w:eastAsia="Times New Roman" w:hAnsi="Times New Roman" w:cs="Times New Roman"/>
          <w:i/>
          <w:sz w:val="24"/>
          <w:szCs w:val="24"/>
        </w:rPr>
        <w:t>j</w:t>
      </w:r>
      <w:r>
        <w:rPr>
          <w:rFonts w:ascii="Times New Roman" w:eastAsia="Times New Roman" w:hAnsi="Times New Roman" w:cs="Times New Roman"/>
          <w:sz w:val="24"/>
          <w:szCs w:val="24"/>
        </w:rPr>
        <w:t xml:space="preserve"> (</w:t>
      </w:r>
      <w:proofErr w:type="spellStart"/>
      <w:r>
        <w:rPr>
          <w:rFonts w:ascii="Gungsuh" w:eastAsia="Gungsuh" w:hAnsi="Gungsuh" w:cs="Gungsuh"/>
          <w:i/>
          <w:sz w:val="24"/>
          <w:szCs w:val="24"/>
        </w:rPr>
        <w:t>i</w:t>
      </w:r>
      <w:proofErr w:type="spellEnd"/>
      <w:r>
        <w:rPr>
          <w:rFonts w:ascii="Gungsuh" w:eastAsia="Gungsuh" w:hAnsi="Gungsuh" w:cs="Gungsuh"/>
          <w:i/>
          <w:sz w:val="24"/>
          <w:szCs w:val="24"/>
        </w:rPr>
        <w:t xml:space="preserve"> ≠ j</w:t>
      </w:r>
      <w:r>
        <w:rPr>
          <w:rFonts w:ascii="Times New Roman" w:eastAsia="Times New Roman" w:hAnsi="Times New Roman" w:cs="Times New Roman"/>
          <w:sz w:val="24"/>
          <w:szCs w:val="24"/>
        </w:rPr>
        <w:t xml:space="preserve">) is equal to 2 – </w:t>
      </w:r>
      <w:r>
        <w:rPr>
          <w:rFonts w:ascii="Times New Roman" w:eastAsia="Times New Roman" w:hAnsi="Times New Roman" w:cs="Times New Roman"/>
          <w:i/>
          <w:sz w:val="24"/>
          <w:szCs w:val="24"/>
        </w:rPr>
        <w:t>p(</w:t>
      </w:r>
      <w:proofErr w:type="spellStart"/>
      <w:r>
        <w:rPr>
          <w:rFonts w:ascii="Times New Roman" w:eastAsia="Times New Roman" w:hAnsi="Times New Roman" w:cs="Times New Roman"/>
          <w:i/>
          <w:sz w:val="24"/>
          <w:szCs w:val="24"/>
        </w:rPr>
        <w:t>i|j</w:t>
      </w:r>
      <w:proofErr w:type="spellEnd"/>
      <w:r>
        <w:rPr>
          <w:rFonts w:ascii="Times New Roman" w:eastAsia="Times New Roman" w:hAnsi="Times New Roman" w:cs="Times New Roman"/>
          <w:i/>
          <w:sz w:val="24"/>
          <w:szCs w:val="24"/>
        </w:rPr>
        <w:t>) – p (</w:t>
      </w:r>
      <w:proofErr w:type="spellStart"/>
      <w:r>
        <w:rPr>
          <w:rFonts w:ascii="Times New Roman" w:eastAsia="Times New Roman" w:hAnsi="Times New Roman" w:cs="Times New Roman"/>
          <w:i/>
          <w:sz w:val="24"/>
          <w:szCs w:val="24"/>
        </w:rPr>
        <w:t>j|i</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where </w:t>
      </w:r>
      <w:r>
        <w:rPr>
          <w:rFonts w:ascii="Times New Roman" w:eastAsia="Times New Roman" w:hAnsi="Times New Roman" w:cs="Times New Roman"/>
          <w:i/>
          <w:sz w:val="24"/>
          <w:szCs w:val="24"/>
        </w:rPr>
        <w:t>p(</w:t>
      </w:r>
      <w:proofErr w:type="spellStart"/>
      <w:r>
        <w:rPr>
          <w:rFonts w:ascii="Times New Roman" w:eastAsia="Times New Roman" w:hAnsi="Times New Roman" w:cs="Times New Roman"/>
          <w:i/>
          <w:sz w:val="24"/>
          <w:szCs w:val="24"/>
        </w:rPr>
        <w:t>i|j</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is the transition rate between states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j </w:t>
      </w:r>
      <w:r>
        <w:rPr>
          <w:rFonts w:ascii="Times New Roman" w:eastAsia="Times New Roman" w:hAnsi="Times New Roman" w:cs="Times New Roman"/>
          <w:sz w:val="24"/>
          <w:szCs w:val="24"/>
        </w:rPr>
        <w:t>in the sample. The rationale behind this approach is that the transitions observed more frequently are less costly than less frequent transitions. By definition, the probability of a transition from one state to itself is equal to one, which makes the tran</w:t>
      </w:r>
      <w:r>
        <w:rPr>
          <w:rFonts w:ascii="Times New Roman" w:eastAsia="Times New Roman" w:hAnsi="Times New Roman" w:cs="Times New Roman"/>
          <w:sz w:val="24"/>
          <w:szCs w:val="24"/>
        </w:rPr>
        <w:t>sition cost zero.</w:t>
      </w:r>
    </w:p>
    <w:p w:rsidR="009712EA" w:rsidRDefault="006C02A3">
      <w:pPr>
        <w:spacing w:before="0" w:after="0" w:line="480" w:lineRule="auto"/>
        <w:ind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clustering method was Ward’s hierarchical cluster, a standard in the literature. The choice of the number of clusters involved the analysis of some measures available in the R cluster package of and visual </w:t>
      </w:r>
      <w:proofErr w:type="spellStart"/>
      <w:r>
        <w:rPr>
          <w:rFonts w:ascii="Times New Roman" w:eastAsia="Times New Roman" w:hAnsi="Times New Roman" w:cs="Times New Roman"/>
          <w:sz w:val="24"/>
          <w:szCs w:val="24"/>
        </w:rPr>
        <w:t>dendrogram</w:t>
      </w:r>
      <w:proofErr w:type="spellEnd"/>
      <w:r>
        <w:rPr>
          <w:rFonts w:ascii="Times New Roman" w:eastAsia="Times New Roman" w:hAnsi="Times New Roman" w:cs="Times New Roman"/>
          <w:sz w:val="24"/>
          <w:szCs w:val="24"/>
        </w:rPr>
        <w:t xml:space="preserve"> inspection. No de</w:t>
      </w:r>
      <w:r>
        <w:rPr>
          <w:rFonts w:ascii="Times New Roman" w:eastAsia="Times New Roman" w:hAnsi="Times New Roman" w:cs="Times New Roman"/>
          <w:sz w:val="24"/>
          <w:szCs w:val="24"/>
        </w:rPr>
        <w:t>finitive criterion to choose the number of clusters exists; some methods and indicators aid researchers in this decision, but they often do not point towards a single solution. In the end, the choice of this number is somehow subjective. Herein, we chose a</w:t>
      </w:r>
      <w:r>
        <w:rPr>
          <w:rFonts w:ascii="Times New Roman" w:eastAsia="Times New Roman" w:hAnsi="Times New Roman" w:cs="Times New Roman"/>
          <w:sz w:val="24"/>
          <w:szCs w:val="24"/>
        </w:rPr>
        <w:t xml:space="preserve"> four clusters solution based on three indicators, the </w:t>
      </w:r>
      <w:proofErr w:type="spellStart"/>
      <w:r>
        <w:rPr>
          <w:rFonts w:ascii="Times New Roman" w:eastAsia="Times New Roman" w:hAnsi="Times New Roman" w:cs="Times New Roman"/>
          <w:sz w:val="24"/>
          <w:szCs w:val="24"/>
        </w:rPr>
        <w:t>dendrogram</w:t>
      </w:r>
      <w:proofErr w:type="spellEnd"/>
      <w:r>
        <w:rPr>
          <w:rFonts w:ascii="Times New Roman" w:eastAsia="Times New Roman" w:hAnsi="Times New Roman" w:cs="Times New Roman"/>
          <w:sz w:val="24"/>
          <w:szCs w:val="24"/>
        </w:rPr>
        <w:t xml:space="preserve"> and the analytical power of such a solution compared to alternatives. All code used to conduct the simulations and generate plots, as well as the simulation results presented herein, are ava</w:t>
      </w:r>
      <w:r>
        <w:rPr>
          <w:rFonts w:ascii="Times New Roman" w:eastAsia="Times New Roman" w:hAnsi="Times New Roman" w:cs="Times New Roman"/>
          <w:sz w:val="24"/>
          <w:szCs w:val="24"/>
        </w:rPr>
        <w:t>ilable upon request.</w:t>
      </w:r>
    </w:p>
    <w:p w:rsidR="009712EA" w:rsidRDefault="006C02A3">
      <w:pPr>
        <w:spacing w:before="0" w:after="160" w:line="480" w:lineRule="auto"/>
        <w:ind w:firstLine="0"/>
        <w:jc w:val="center"/>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RESULTS</w:t>
      </w:r>
    </w:p>
    <w:p w:rsidR="009712EA" w:rsidRPr="000315BF" w:rsidRDefault="000315BF">
      <w:pPr>
        <w:spacing w:before="0" w:after="160" w:line="480" w:lineRule="auto"/>
        <w:ind w:firstLine="0"/>
        <w:jc w:val="center"/>
        <w:rPr>
          <w:rFonts w:ascii="Times New Roman" w:eastAsia="Times New Roman" w:hAnsi="Times New Roman" w:cs="Times New Roman"/>
          <w:b/>
          <w:sz w:val="24"/>
          <w:szCs w:val="24"/>
          <w:lang w:val="pt-BR"/>
        </w:rPr>
      </w:pPr>
      <w:bookmarkStart w:id="0" w:name="_GoBack"/>
      <w:r w:rsidRPr="000315BF">
        <w:rPr>
          <w:rFonts w:ascii="Times New Roman" w:eastAsia="Times New Roman" w:hAnsi="Times New Roman" w:cs="Times New Roman"/>
          <w:b/>
          <w:sz w:val="24"/>
          <w:szCs w:val="24"/>
          <w:lang w:val="pt-BR"/>
        </w:rPr>
        <w:t>CONVERSA 25/02/2019</w:t>
      </w:r>
    </w:p>
    <w:p w:rsidR="000315BF" w:rsidRDefault="000315BF" w:rsidP="000315BF">
      <w:pPr>
        <w:spacing w:before="0" w:after="160" w:line="480" w:lineRule="auto"/>
        <w:ind w:firstLine="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 xml:space="preserve">Arquivo - </w:t>
      </w:r>
      <w:r w:rsidRPr="000315BF">
        <w:rPr>
          <w:rFonts w:ascii="Times New Roman" w:eastAsia="Times New Roman" w:hAnsi="Times New Roman" w:cs="Times New Roman"/>
          <w:sz w:val="24"/>
          <w:szCs w:val="24"/>
          <w:lang w:val="pt-BR"/>
        </w:rPr>
        <w:t>Análise preliminar - novos códigos sem mandato com chiquadrado.docx</w:t>
      </w:r>
      <w:r>
        <w:rPr>
          <w:rFonts w:ascii="Times New Roman" w:eastAsia="Times New Roman" w:hAnsi="Times New Roman" w:cs="Times New Roman"/>
          <w:sz w:val="24"/>
          <w:szCs w:val="24"/>
          <w:lang w:val="pt-BR"/>
        </w:rPr>
        <w:t xml:space="preserve"> de 17/12/2018.</w:t>
      </w:r>
    </w:p>
    <w:p w:rsidR="000315BF" w:rsidRDefault="00AB4753" w:rsidP="000315BF">
      <w:pPr>
        <w:spacing w:before="0" w:after="160" w:line="480" w:lineRule="auto"/>
        <w:ind w:firstLine="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 xml:space="preserve">1ª Análise de </w:t>
      </w:r>
      <w:proofErr w:type="spellStart"/>
      <w:r>
        <w:rPr>
          <w:rFonts w:ascii="Times New Roman" w:eastAsia="Times New Roman" w:hAnsi="Times New Roman" w:cs="Times New Roman"/>
          <w:sz w:val="24"/>
          <w:szCs w:val="24"/>
          <w:lang w:val="pt-BR"/>
        </w:rPr>
        <w:t>strings</w:t>
      </w:r>
      <w:proofErr w:type="spellEnd"/>
      <w:r>
        <w:rPr>
          <w:rFonts w:ascii="Times New Roman" w:eastAsia="Times New Roman" w:hAnsi="Times New Roman" w:cs="Times New Roman"/>
          <w:sz w:val="24"/>
          <w:szCs w:val="24"/>
          <w:lang w:val="pt-BR"/>
        </w:rPr>
        <w:t xml:space="preserve"> mais frequentes para as carreiras – </w:t>
      </w:r>
      <w:r w:rsidRPr="00AB4753">
        <w:rPr>
          <w:rFonts w:ascii="Times New Roman" w:eastAsia="Times New Roman" w:hAnsi="Times New Roman" w:cs="Times New Roman"/>
          <w:sz w:val="24"/>
          <w:szCs w:val="24"/>
          <w:highlight w:val="yellow"/>
          <w:lang w:val="pt-BR"/>
        </w:rPr>
        <w:t>diretores ainda em exercício – não utilizaremos</w:t>
      </w:r>
    </w:p>
    <w:p w:rsidR="00AB4753" w:rsidRDefault="00AB4753" w:rsidP="000315BF">
      <w:pPr>
        <w:spacing w:before="0" w:after="160" w:line="480" w:lineRule="auto"/>
        <w:ind w:firstLine="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Código T-1 com erro? Não nessa parte do documento.</w:t>
      </w:r>
    </w:p>
    <w:p w:rsidR="00AB4753" w:rsidRPr="00AB4753" w:rsidRDefault="00AB4753" w:rsidP="00AB4753">
      <w:pPr>
        <w:pStyle w:val="Ttulo1"/>
        <w:ind w:firstLine="0"/>
        <w:jc w:val="left"/>
        <w:rPr>
          <w:b w:val="0"/>
          <w:sz w:val="24"/>
          <w:szCs w:val="24"/>
          <w:lang w:val="pt-BR"/>
        </w:rPr>
      </w:pPr>
      <w:r>
        <w:rPr>
          <w:rFonts w:ascii="Times New Roman" w:eastAsia="Times New Roman" w:hAnsi="Times New Roman" w:cs="Times New Roman"/>
          <w:b w:val="0"/>
          <w:sz w:val="24"/>
          <w:szCs w:val="24"/>
          <w:lang w:val="pt-BR"/>
        </w:rPr>
        <w:t xml:space="preserve">A análise começa na </w:t>
      </w:r>
      <w:r w:rsidRPr="00AB4753">
        <w:rPr>
          <w:rFonts w:ascii="Times New Roman" w:eastAsia="Times New Roman" w:hAnsi="Times New Roman" w:cs="Times New Roman"/>
          <w:b w:val="0"/>
          <w:sz w:val="24"/>
          <w:szCs w:val="24"/>
          <w:lang w:val="pt-BR"/>
        </w:rPr>
        <w:t xml:space="preserve">Página 15 - </w:t>
      </w:r>
      <w:r w:rsidRPr="00AB4753">
        <w:rPr>
          <w:b w:val="0"/>
          <w:sz w:val="24"/>
          <w:szCs w:val="24"/>
          <w:lang w:val="pt-BR"/>
        </w:rPr>
        <w:t>EXCETUANDO OS PROFISSIONAIS AINDA COM MANDATO</w:t>
      </w:r>
    </w:p>
    <w:p w:rsidR="000315BF" w:rsidRDefault="00AB4753" w:rsidP="00AB4753">
      <w:pPr>
        <w:spacing w:before="0" w:after="160" w:line="480" w:lineRule="auto"/>
        <w:ind w:firstLine="0"/>
        <w:jc w:val="left"/>
        <w:rPr>
          <w:rFonts w:eastAsia="Times New Roman" w:cs="Times New Roman"/>
          <w:color w:val="000000"/>
          <w:lang w:val="pt-BR"/>
        </w:rPr>
      </w:pPr>
      <w:r w:rsidRPr="00AB4753">
        <w:rPr>
          <w:rFonts w:eastAsia="Times New Roman" w:cs="Times New Roman"/>
          <w:color w:val="000000"/>
          <w:lang w:val="pt-BR"/>
        </w:rPr>
        <w:t>1H2N3N4N5S6N7N/5-1H2N3N4N5N6N7S/5</w:t>
      </w:r>
      <w:r w:rsidRPr="00AB4753">
        <w:rPr>
          <w:rFonts w:eastAsia="Times New Roman" w:cs="Times New Roman"/>
          <w:color w:val="000000"/>
          <w:lang w:val="pt-BR"/>
        </w:rPr>
        <w:t xml:space="preserve"> – o </w:t>
      </w:r>
      <w:proofErr w:type="spellStart"/>
      <w:r>
        <w:rPr>
          <w:rFonts w:eastAsia="Times New Roman" w:cs="Times New Roman"/>
          <w:color w:val="000000"/>
          <w:lang w:val="pt-BR"/>
        </w:rPr>
        <w:t>string</w:t>
      </w:r>
      <w:proofErr w:type="spellEnd"/>
      <w:r>
        <w:rPr>
          <w:rFonts w:eastAsia="Times New Roman" w:cs="Times New Roman"/>
          <w:color w:val="000000"/>
          <w:lang w:val="pt-BR"/>
        </w:rPr>
        <w:t xml:space="preserve"> mais frequente </w:t>
      </w:r>
      <w:proofErr w:type="gramStart"/>
      <w:r>
        <w:rPr>
          <w:rFonts w:eastAsia="Times New Roman" w:cs="Times New Roman"/>
          <w:color w:val="000000"/>
          <w:lang w:val="pt-BR"/>
        </w:rPr>
        <w:t xml:space="preserve">é  </w:t>
      </w:r>
      <w:r w:rsidRPr="00AB4753">
        <w:rPr>
          <w:rFonts w:eastAsia="Times New Roman" w:cs="Times New Roman"/>
          <w:color w:val="000000"/>
          <w:lang w:val="pt-BR"/>
        </w:rPr>
        <w:t>Homem</w:t>
      </w:r>
      <w:proofErr w:type="gramEnd"/>
      <w:r w:rsidRPr="00AB4753">
        <w:rPr>
          <w:rFonts w:eastAsia="Times New Roman" w:cs="Times New Roman"/>
          <w:color w:val="000000"/>
          <w:lang w:val="pt-BR"/>
        </w:rPr>
        <w:t xml:space="preserve"> n</w:t>
      </w:r>
      <w:r>
        <w:rPr>
          <w:rFonts w:eastAsia="Times New Roman" w:cs="Times New Roman"/>
          <w:color w:val="000000"/>
          <w:lang w:val="pt-BR"/>
        </w:rPr>
        <w:t>ão político servidor e se torna consultor.</w:t>
      </w:r>
    </w:p>
    <w:tbl>
      <w:tblPr>
        <w:tblW w:w="6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20"/>
        <w:gridCol w:w="961"/>
        <w:gridCol w:w="1128"/>
      </w:tblGrid>
      <w:tr w:rsidR="00AB4753" w:rsidRPr="00052FEE" w:rsidTr="00C61FCB">
        <w:trPr>
          <w:trHeight w:val="300"/>
          <w:jc w:val="center"/>
        </w:trPr>
        <w:tc>
          <w:tcPr>
            <w:tcW w:w="4120" w:type="dxa"/>
            <w:shd w:val="clear" w:color="auto" w:fill="auto"/>
            <w:noWrap/>
            <w:vAlign w:val="bottom"/>
            <w:hideMark/>
          </w:tcPr>
          <w:p w:rsidR="00AB4753" w:rsidRPr="00052FEE" w:rsidRDefault="00AB4753" w:rsidP="00C61FCB">
            <w:pPr>
              <w:spacing w:after="0" w:line="240" w:lineRule="auto"/>
              <w:rPr>
                <w:rFonts w:eastAsia="Times New Roman" w:cs="Times New Roman"/>
                <w:color w:val="000000"/>
              </w:rPr>
            </w:pPr>
            <w:r w:rsidRPr="00052FEE">
              <w:rPr>
                <w:rFonts w:eastAsia="Times New Roman" w:cs="Times New Roman"/>
                <w:color w:val="000000"/>
              </w:rPr>
              <w:t>1H2N3N4N5S6N7N/5-1H2N3N4N5N6S7N/5</w:t>
            </w:r>
          </w:p>
        </w:tc>
        <w:tc>
          <w:tcPr>
            <w:tcW w:w="960" w:type="dxa"/>
            <w:shd w:val="clear" w:color="auto" w:fill="auto"/>
            <w:noWrap/>
            <w:vAlign w:val="bottom"/>
            <w:hideMark/>
          </w:tcPr>
          <w:p w:rsidR="00AB4753" w:rsidRPr="00052FEE" w:rsidRDefault="00AB4753" w:rsidP="00C61FCB">
            <w:pPr>
              <w:spacing w:after="0" w:line="240" w:lineRule="auto"/>
              <w:jc w:val="right"/>
              <w:rPr>
                <w:rFonts w:eastAsia="Times New Roman" w:cs="Times New Roman"/>
                <w:color w:val="000000"/>
              </w:rPr>
            </w:pPr>
            <w:r w:rsidRPr="00052FEE">
              <w:rPr>
                <w:rFonts w:eastAsia="Times New Roman" w:cs="Times New Roman"/>
                <w:color w:val="000000"/>
              </w:rPr>
              <w:t>4</w:t>
            </w:r>
          </w:p>
        </w:tc>
        <w:tc>
          <w:tcPr>
            <w:tcW w:w="960" w:type="dxa"/>
            <w:shd w:val="clear" w:color="auto" w:fill="auto"/>
            <w:noWrap/>
            <w:vAlign w:val="bottom"/>
            <w:hideMark/>
          </w:tcPr>
          <w:p w:rsidR="00AB4753" w:rsidRPr="00052FEE" w:rsidRDefault="00AB4753" w:rsidP="00C61FCB">
            <w:pPr>
              <w:spacing w:after="0" w:line="240" w:lineRule="auto"/>
              <w:rPr>
                <w:rFonts w:eastAsia="Times New Roman" w:cs="Times New Roman"/>
                <w:color w:val="000000"/>
              </w:rPr>
            </w:pPr>
            <w:r w:rsidRPr="00052FEE">
              <w:rPr>
                <w:rFonts w:eastAsia="Times New Roman" w:cs="Times New Roman"/>
                <w:color w:val="000000"/>
              </w:rPr>
              <w:t>3.4</w:t>
            </w:r>
          </w:p>
        </w:tc>
      </w:tr>
    </w:tbl>
    <w:p w:rsidR="00AB4753" w:rsidRDefault="00AB4753" w:rsidP="00AB4753">
      <w:pPr>
        <w:spacing w:before="0" w:after="160" w:line="480" w:lineRule="auto"/>
        <w:ind w:firstLine="0"/>
        <w:jc w:val="left"/>
        <w:rPr>
          <w:rFonts w:ascii="Times New Roman" w:eastAsia="Times New Roman" w:hAnsi="Times New Roman" w:cs="Times New Roman"/>
          <w:sz w:val="24"/>
          <w:szCs w:val="24"/>
          <w:lang w:val="pt-BR"/>
        </w:rPr>
      </w:pPr>
      <w:proofErr w:type="spellStart"/>
      <w:r>
        <w:rPr>
          <w:rFonts w:ascii="Times New Roman" w:eastAsia="Times New Roman" w:hAnsi="Times New Roman" w:cs="Times New Roman"/>
          <w:sz w:val="24"/>
          <w:szCs w:val="24"/>
          <w:lang w:val="pt-BR"/>
        </w:rPr>
        <w:t>String</w:t>
      </w:r>
      <w:proofErr w:type="spellEnd"/>
      <w:r>
        <w:rPr>
          <w:rFonts w:ascii="Times New Roman" w:eastAsia="Times New Roman" w:hAnsi="Times New Roman" w:cs="Times New Roman"/>
          <w:sz w:val="24"/>
          <w:szCs w:val="24"/>
          <w:lang w:val="pt-BR"/>
        </w:rPr>
        <w:t xml:space="preserve"> de servidor que vai para a indústria</w:t>
      </w:r>
    </w:p>
    <w:p w:rsidR="00AB4753" w:rsidRDefault="00AB4753" w:rsidP="00AB4753">
      <w:pPr>
        <w:spacing w:before="0" w:after="160" w:line="480" w:lineRule="auto"/>
        <w:ind w:firstLine="0"/>
        <w:jc w:val="left"/>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Depois a análise pode agregar indústria e consultoria (6 e 7)</w:t>
      </w:r>
    </w:p>
    <w:p w:rsidR="00AB4753" w:rsidRDefault="00AB4753" w:rsidP="00AB4753">
      <w:pPr>
        <w:spacing w:before="0" w:after="160" w:line="480" w:lineRule="auto"/>
        <w:ind w:firstLine="0"/>
        <w:jc w:val="left"/>
        <w:rPr>
          <w:rFonts w:ascii="Times New Roman" w:eastAsia="Times New Roman" w:hAnsi="Times New Roman" w:cs="Times New Roman"/>
          <w:sz w:val="24"/>
          <w:szCs w:val="24"/>
          <w:lang w:val="pt-BR"/>
        </w:rPr>
      </w:pPr>
      <w:proofErr w:type="gramStart"/>
      <w:r>
        <w:rPr>
          <w:rFonts w:ascii="Times New Roman" w:eastAsia="Times New Roman" w:hAnsi="Times New Roman" w:cs="Times New Roman"/>
          <w:sz w:val="24"/>
          <w:szCs w:val="24"/>
          <w:lang w:val="pt-BR"/>
        </w:rPr>
        <w:t>E Agregou</w:t>
      </w:r>
      <w:proofErr w:type="gramEnd"/>
      <w:r>
        <w:rPr>
          <w:rFonts w:ascii="Times New Roman" w:eastAsia="Times New Roman" w:hAnsi="Times New Roman" w:cs="Times New Roman"/>
          <w:sz w:val="24"/>
          <w:szCs w:val="24"/>
          <w:lang w:val="pt-BR"/>
        </w:rPr>
        <w:t xml:space="preserve"> servidor agência com servidor público em geral.</w:t>
      </w:r>
    </w:p>
    <w:p w:rsidR="00AB4753" w:rsidRDefault="00AB4753" w:rsidP="00AB4753">
      <w:pPr>
        <w:spacing w:before="0" w:after="160" w:line="480" w:lineRule="auto"/>
        <w:ind w:firstLine="0"/>
        <w:jc w:val="left"/>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 xml:space="preserve">Faz mais sentido a análise exploratória de um quadro mais geral e depois para o mais detalhado. Começar o artigo com as categorias colapsadas. Análise mais descritiva das frequências. </w:t>
      </w:r>
    </w:p>
    <w:p w:rsidR="00AB4753" w:rsidRDefault="00AB4753" w:rsidP="00AB4753">
      <w:pPr>
        <w:spacing w:before="0" w:after="160" w:line="480" w:lineRule="auto"/>
        <w:ind w:firstLine="0"/>
        <w:jc w:val="left"/>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Políticos não muda de carreira. Ser político não é um ganho pós mandato.</w:t>
      </w:r>
      <w:r w:rsidR="006A4055">
        <w:rPr>
          <w:rFonts w:ascii="Times New Roman" w:eastAsia="Times New Roman" w:hAnsi="Times New Roman" w:cs="Times New Roman"/>
          <w:sz w:val="24"/>
          <w:szCs w:val="24"/>
          <w:lang w:val="pt-BR"/>
        </w:rPr>
        <w:t xml:space="preserve"> Não atrapalha para conseguir um mandato, mas não assegura nenhuma posição pós agência. Pode ser uma </w:t>
      </w:r>
    </w:p>
    <w:p w:rsidR="006A4055" w:rsidRDefault="006A4055" w:rsidP="00AB4753">
      <w:pPr>
        <w:spacing w:before="0" w:after="160" w:line="480" w:lineRule="auto"/>
        <w:ind w:firstLine="0"/>
        <w:jc w:val="left"/>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lastRenderedPageBreak/>
        <w:t>Não há diferença relevante detectável de gênero (há poucas mulheres). A parte acadêmica não agrega também.</w:t>
      </w:r>
    </w:p>
    <w:p w:rsidR="006A4055" w:rsidRDefault="006A4055" w:rsidP="00AB4753">
      <w:pPr>
        <w:spacing w:before="0" w:after="160" w:line="480" w:lineRule="auto"/>
        <w:ind w:firstLine="0"/>
        <w:jc w:val="left"/>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 xml:space="preserve">Arquivo </w:t>
      </w:r>
      <w:r w:rsidRPr="006A4055">
        <w:rPr>
          <w:rFonts w:ascii="Times New Roman" w:eastAsia="Times New Roman" w:hAnsi="Times New Roman" w:cs="Times New Roman"/>
          <w:sz w:val="24"/>
          <w:szCs w:val="24"/>
          <w:lang w:val="pt-BR"/>
        </w:rPr>
        <w:t>Análise preliminar - novos códigos sem mandato redux2.docx</w:t>
      </w:r>
      <w:r>
        <w:rPr>
          <w:rFonts w:ascii="Times New Roman" w:eastAsia="Times New Roman" w:hAnsi="Times New Roman" w:cs="Times New Roman"/>
          <w:sz w:val="24"/>
          <w:szCs w:val="24"/>
          <w:lang w:val="pt-BR"/>
        </w:rPr>
        <w:t xml:space="preserve"> de 24/01/2019</w:t>
      </w:r>
    </w:p>
    <w:p w:rsidR="006A4055" w:rsidRDefault="006A4055" w:rsidP="00AB4753">
      <w:pPr>
        <w:spacing w:before="0" w:after="160" w:line="480" w:lineRule="auto"/>
        <w:ind w:firstLine="0"/>
        <w:jc w:val="left"/>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 xml:space="preserve">Junção político </w:t>
      </w:r>
    </w:p>
    <w:p w:rsidR="006A4055" w:rsidRDefault="006A4055" w:rsidP="00AB4753">
      <w:pPr>
        <w:spacing w:before="0" w:after="160" w:line="480" w:lineRule="auto"/>
        <w:ind w:firstLine="0"/>
        <w:jc w:val="left"/>
        <w:rPr>
          <w:color w:val="000000"/>
        </w:rPr>
      </w:pPr>
      <w:r>
        <w:rPr>
          <w:color w:val="000000"/>
        </w:rPr>
        <w:t>2Npub/5-2Npriv/5</w:t>
      </w:r>
    </w:p>
    <w:p w:rsidR="006A4055" w:rsidRPr="006A4055" w:rsidRDefault="006A4055" w:rsidP="00AB4753">
      <w:pPr>
        <w:spacing w:before="0" w:after="160" w:line="480" w:lineRule="auto"/>
        <w:ind w:firstLine="0"/>
        <w:jc w:val="left"/>
        <w:rPr>
          <w:color w:val="000000"/>
          <w:lang w:val="pt-BR"/>
        </w:rPr>
      </w:pPr>
      <w:r w:rsidRPr="006A4055">
        <w:rPr>
          <w:color w:val="000000"/>
          <w:lang w:val="pt-BR"/>
        </w:rPr>
        <w:t xml:space="preserve">2N/2S – </w:t>
      </w:r>
      <w:proofErr w:type="spellStart"/>
      <w:r w:rsidRPr="006A4055">
        <w:rPr>
          <w:color w:val="000000"/>
          <w:lang w:val="pt-BR"/>
        </w:rPr>
        <w:t>politico</w:t>
      </w:r>
      <w:proofErr w:type="spellEnd"/>
      <w:r w:rsidRPr="006A4055">
        <w:rPr>
          <w:color w:val="000000"/>
          <w:lang w:val="pt-BR"/>
        </w:rPr>
        <w:t xml:space="preserve"> ou não</w:t>
      </w:r>
    </w:p>
    <w:p w:rsidR="006A4055" w:rsidRPr="006A4055" w:rsidRDefault="006A4055" w:rsidP="00AB4753">
      <w:pPr>
        <w:spacing w:before="0" w:after="160" w:line="480" w:lineRule="auto"/>
        <w:ind w:firstLine="0"/>
        <w:jc w:val="left"/>
        <w:rPr>
          <w:color w:val="000000"/>
          <w:lang w:val="pt-BR"/>
        </w:rPr>
      </w:pPr>
      <w:r w:rsidRPr="006A4055">
        <w:rPr>
          <w:color w:val="000000"/>
          <w:lang w:val="pt-BR"/>
        </w:rPr>
        <w:t>Pub – servidor</w:t>
      </w:r>
    </w:p>
    <w:p w:rsidR="006A4055" w:rsidRPr="006A4055" w:rsidRDefault="006A4055" w:rsidP="00AB4753">
      <w:pPr>
        <w:spacing w:before="0" w:after="160" w:line="480" w:lineRule="auto"/>
        <w:ind w:firstLine="0"/>
        <w:jc w:val="left"/>
        <w:rPr>
          <w:color w:val="000000"/>
        </w:rPr>
      </w:pPr>
      <w:proofErr w:type="spellStart"/>
      <w:r w:rsidRPr="006A4055">
        <w:rPr>
          <w:color w:val="000000"/>
        </w:rPr>
        <w:t>Priv</w:t>
      </w:r>
      <w:proofErr w:type="spellEnd"/>
      <w:r w:rsidRPr="006A4055">
        <w:rPr>
          <w:color w:val="000000"/>
        </w:rPr>
        <w:t xml:space="preserve"> – </w:t>
      </w:r>
      <w:proofErr w:type="spellStart"/>
      <w:r w:rsidRPr="006A4055">
        <w:rPr>
          <w:color w:val="000000"/>
        </w:rPr>
        <w:t>privado</w:t>
      </w:r>
      <w:proofErr w:type="spellEnd"/>
    </w:p>
    <w:p w:rsidR="006A4055" w:rsidRDefault="006A4055" w:rsidP="00AB4753">
      <w:pPr>
        <w:spacing w:before="0" w:after="160" w:line="480" w:lineRule="auto"/>
        <w:ind w:firstLine="0"/>
        <w:jc w:val="left"/>
        <w:rPr>
          <w:color w:val="000000"/>
          <w:lang w:val="pt-BR"/>
        </w:rPr>
      </w:pPr>
      <w:r w:rsidRPr="006A4055">
        <w:rPr>
          <w:color w:val="000000"/>
          <w:lang w:val="pt-BR"/>
        </w:rPr>
        <w:t>2Npub/5-2Npriv/5</w:t>
      </w:r>
      <w:r w:rsidRPr="006A4055">
        <w:rPr>
          <w:color w:val="000000"/>
          <w:lang w:val="pt-BR"/>
        </w:rPr>
        <w:t xml:space="preserve"> subiu para </w:t>
      </w:r>
      <w:proofErr w:type="spellStart"/>
      <w:r w:rsidRPr="006A4055">
        <w:rPr>
          <w:color w:val="000000"/>
          <w:lang w:val="pt-BR"/>
        </w:rPr>
        <w:t>freq</w:t>
      </w:r>
      <w:proofErr w:type="spellEnd"/>
      <w:r w:rsidRPr="006A4055">
        <w:rPr>
          <w:color w:val="000000"/>
          <w:lang w:val="pt-BR"/>
        </w:rPr>
        <w:t xml:space="preserve"> 25 juntar </w:t>
      </w:r>
      <w:r w:rsidRPr="006A4055">
        <w:rPr>
          <w:color w:val="000000"/>
          <w:lang w:val="pt-BR"/>
        </w:rPr>
        <w:t>2Spub/5-2Spriv/5</w:t>
      </w:r>
      <w:r>
        <w:rPr>
          <w:color w:val="000000"/>
          <w:lang w:val="pt-BR"/>
        </w:rPr>
        <w:t xml:space="preserve"> </w:t>
      </w:r>
      <w:proofErr w:type="spellStart"/>
      <w:r>
        <w:rPr>
          <w:color w:val="000000"/>
          <w:lang w:val="pt-BR"/>
        </w:rPr>
        <w:t>freq</w:t>
      </w:r>
      <w:proofErr w:type="spellEnd"/>
      <w:r>
        <w:rPr>
          <w:color w:val="000000"/>
          <w:lang w:val="pt-BR"/>
        </w:rPr>
        <w:t xml:space="preserve"> 10 – para evidenciar que o servidor público muda de setor.</w:t>
      </w:r>
    </w:p>
    <w:p w:rsidR="006A4055" w:rsidRDefault="006A4055" w:rsidP="00AB4753">
      <w:pPr>
        <w:spacing w:before="0" w:after="160" w:line="480" w:lineRule="auto"/>
        <w:ind w:firstLine="0"/>
        <w:jc w:val="left"/>
        <w:rPr>
          <w:color w:val="000000"/>
          <w:lang w:val="pt-BR"/>
        </w:rPr>
      </w:pPr>
      <w:r>
        <w:rPr>
          <w:color w:val="000000"/>
          <w:lang w:val="pt-BR"/>
        </w:rPr>
        <w:t xml:space="preserve">Análise por agência fica mais simplificada com essa agregação. </w:t>
      </w:r>
      <w:r w:rsidRPr="00237F14">
        <w:rPr>
          <w:color w:val="000000"/>
          <w:highlight w:val="yellow"/>
          <w:lang w:val="pt-BR"/>
        </w:rPr>
        <w:t>Fazer essa análise.</w:t>
      </w:r>
      <w:r>
        <w:rPr>
          <w:color w:val="000000"/>
          <w:lang w:val="pt-BR"/>
        </w:rPr>
        <w:t xml:space="preserve"> Pode aparecer uma tendência em agência de infraestrutura. Ex. ANEEL, ANATEL, ANS, onde tem mercados competitivos que o servidor sai do setor público e vai para o setor regulado. </w:t>
      </w:r>
    </w:p>
    <w:p w:rsidR="006A4055" w:rsidRDefault="006A4055" w:rsidP="00AB4753">
      <w:pPr>
        <w:spacing w:before="0" w:after="160" w:line="480" w:lineRule="auto"/>
        <w:ind w:firstLine="0"/>
        <w:jc w:val="left"/>
        <w:rPr>
          <w:color w:val="000000"/>
        </w:rPr>
      </w:pPr>
      <w:r w:rsidRPr="00237F14">
        <w:rPr>
          <w:color w:val="000000"/>
          <w:lang w:val="pt-BR"/>
        </w:rPr>
        <w:t>Controlar por idade</w:t>
      </w:r>
      <w:r w:rsidR="00237F14" w:rsidRPr="00237F14">
        <w:rPr>
          <w:color w:val="000000"/>
          <w:lang w:val="pt-BR"/>
        </w:rPr>
        <w:t xml:space="preserve"> para confirmar se o servidor pediu exoneração ou </w:t>
      </w:r>
      <w:r w:rsidR="00237F14">
        <w:rPr>
          <w:color w:val="000000"/>
          <w:lang w:val="pt-BR"/>
        </w:rPr>
        <w:t>se aposentou</w:t>
      </w:r>
      <w:r w:rsidRPr="00237F14">
        <w:rPr>
          <w:color w:val="000000"/>
          <w:lang w:val="pt-BR"/>
        </w:rPr>
        <w:t xml:space="preserve">. </w:t>
      </w:r>
      <w:proofErr w:type="spellStart"/>
      <w:r w:rsidR="00237F14" w:rsidRPr="00237F14">
        <w:rPr>
          <w:color w:val="000000"/>
        </w:rPr>
        <w:t>Ideia</w:t>
      </w:r>
      <w:proofErr w:type="spellEnd"/>
      <w:r w:rsidR="00237F14" w:rsidRPr="00237F14">
        <w:rPr>
          <w:color w:val="000000"/>
        </w:rPr>
        <w:t xml:space="preserve"> </w:t>
      </w:r>
      <w:proofErr w:type="spellStart"/>
      <w:r w:rsidR="00237F14" w:rsidRPr="00237F14">
        <w:rPr>
          <w:color w:val="000000"/>
        </w:rPr>
        <w:t>prorrogada</w:t>
      </w:r>
      <w:proofErr w:type="spellEnd"/>
      <w:r w:rsidR="00237F14" w:rsidRPr="00237F14">
        <w:rPr>
          <w:color w:val="000000"/>
        </w:rPr>
        <w:t xml:space="preserve">. </w:t>
      </w:r>
    </w:p>
    <w:p w:rsidR="00237F14" w:rsidRDefault="00237F14" w:rsidP="00AB4753">
      <w:pPr>
        <w:spacing w:before="0" w:after="160" w:line="480" w:lineRule="auto"/>
        <w:ind w:firstLine="0"/>
        <w:jc w:val="left"/>
        <w:rPr>
          <w:color w:val="000000"/>
          <w:lang w:val="pt-BR"/>
        </w:rPr>
      </w:pPr>
      <w:r w:rsidRPr="00237F14">
        <w:rPr>
          <w:color w:val="000000"/>
          <w:lang w:val="pt-BR"/>
        </w:rPr>
        <w:t xml:space="preserve">Metodologia – a consulta à </w:t>
      </w:r>
      <w:r w:rsidRPr="00237F14">
        <w:rPr>
          <w:color w:val="000000"/>
          <w:highlight w:val="yellow"/>
          <w:lang w:val="pt-BR"/>
        </w:rPr>
        <w:t>base da RAIS</w:t>
      </w:r>
      <w:r w:rsidRPr="00237F14">
        <w:rPr>
          <w:color w:val="000000"/>
          <w:lang w:val="pt-BR"/>
        </w:rPr>
        <w:t xml:space="preserve"> </w:t>
      </w:r>
      <w:r>
        <w:rPr>
          <w:color w:val="000000"/>
          <w:lang w:val="pt-BR"/>
        </w:rPr>
        <w:t>para confirmar se o servidor pediu exoneração e está na indústria para ganhar salários maiores.</w:t>
      </w:r>
    </w:p>
    <w:p w:rsidR="00237F14" w:rsidRDefault="00237F14" w:rsidP="00AB4753">
      <w:pPr>
        <w:spacing w:before="0" w:after="160" w:line="480" w:lineRule="auto"/>
        <w:ind w:firstLine="0"/>
        <w:jc w:val="left"/>
        <w:rPr>
          <w:color w:val="000000"/>
          <w:lang w:val="pt-BR"/>
        </w:rPr>
      </w:pPr>
      <w:r>
        <w:rPr>
          <w:color w:val="000000"/>
          <w:lang w:val="pt-BR"/>
        </w:rPr>
        <w:t xml:space="preserve">Teoria clássica de captura (pois </w:t>
      </w:r>
      <w:proofErr w:type="spellStart"/>
      <w:r>
        <w:rPr>
          <w:color w:val="000000"/>
          <w:lang w:val="pt-BR"/>
        </w:rPr>
        <w:t>serviu</w:t>
      </w:r>
      <w:proofErr w:type="spellEnd"/>
      <w:r>
        <w:rPr>
          <w:color w:val="000000"/>
          <w:lang w:val="pt-BR"/>
        </w:rPr>
        <w:t xml:space="preserve"> aos interesses do privado) vs. Teoria de expertise (tem valor de mercado). </w:t>
      </w:r>
    </w:p>
    <w:p w:rsidR="00237F14" w:rsidRDefault="00237F14" w:rsidP="00AB4753">
      <w:pPr>
        <w:spacing w:before="0" w:after="160" w:line="480" w:lineRule="auto"/>
        <w:ind w:firstLine="0"/>
        <w:jc w:val="left"/>
        <w:rPr>
          <w:color w:val="000000"/>
          <w:lang w:val="pt-BR"/>
        </w:rPr>
      </w:pPr>
      <w:r>
        <w:rPr>
          <w:color w:val="000000"/>
          <w:lang w:val="pt-BR"/>
        </w:rPr>
        <w:t>O político não consegue fazer essa transição pois ele não era conhecido pela sua expertise. Cria-se essa rejeição. Nunca chegará como diretor reconhecido com mérito próprio.</w:t>
      </w:r>
    </w:p>
    <w:p w:rsidR="00237F14" w:rsidRDefault="00237F14" w:rsidP="00AB4753">
      <w:pPr>
        <w:spacing w:before="0" w:after="160" w:line="480" w:lineRule="auto"/>
        <w:ind w:firstLine="0"/>
        <w:jc w:val="left"/>
        <w:rPr>
          <w:color w:val="000000"/>
          <w:lang w:val="pt-BR"/>
        </w:rPr>
      </w:pPr>
      <w:r>
        <w:rPr>
          <w:color w:val="000000"/>
          <w:lang w:val="pt-BR"/>
        </w:rPr>
        <w:lastRenderedPageBreak/>
        <w:t xml:space="preserve">Validar a terminologia: </w:t>
      </w:r>
      <w:proofErr w:type="spellStart"/>
      <w:r>
        <w:rPr>
          <w:color w:val="000000"/>
          <w:lang w:val="pt-BR"/>
        </w:rPr>
        <w:t>Terms</w:t>
      </w:r>
      <w:proofErr w:type="spellEnd"/>
      <w:r>
        <w:rPr>
          <w:color w:val="000000"/>
          <w:lang w:val="pt-BR"/>
        </w:rPr>
        <w:t xml:space="preserve"> –</w:t>
      </w:r>
      <w:r w:rsidR="00474CA3">
        <w:rPr>
          <w:color w:val="000000"/>
          <w:lang w:val="pt-BR"/>
        </w:rPr>
        <w:t xml:space="preserve"> mandatos; Private Sector – não </w:t>
      </w:r>
      <w:proofErr w:type="spellStart"/>
      <w:r w:rsidR="00474CA3">
        <w:rPr>
          <w:color w:val="000000"/>
          <w:lang w:val="pt-BR"/>
        </w:rPr>
        <w:t>Industry</w:t>
      </w:r>
      <w:proofErr w:type="spellEnd"/>
      <w:r w:rsidR="00474CA3">
        <w:rPr>
          <w:color w:val="000000"/>
          <w:lang w:val="pt-BR"/>
        </w:rPr>
        <w:t>.</w:t>
      </w:r>
    </w:p>
    <w:p w:rsidR="00237F14" w:rsidRDefault="00286EC6" w:rsidP="00AB4753">
      <w:pPr>
        <w:spacing w:before="0" w:after="160" w:line="480" w:lineRule="auto"/>
        <w:ind w:firstLine="0"/>
        <w:jc w:val="left"/>
        <w:rPr>
          <w:color w:val="000000"/>
          <w:lang w:val="pt-BR"/>
        </w:rPr>
      </w:pPr>
      <w:r>
        <w:rPr>
          <w:color w:val="000000"/>
          <w:lang w:val="pt-BR"/>
        </w:rPr>
        <w:t xml:space="preserve">Análise dos clusters página 7: Cluster 1 – 60% </w:t>
      </w:r>
    </w:p>
    <w:p w:rsidR="00474CA3" w:rsidRDefault="00474CA3" w:rsidP="00AB4753">
      <w:pPr>
        <w:spacing w:before="0" w:after="160" w:line="480" w:lineRule="auto"/>
        <w:ind w:firstLine="0"/>
        <w:jc w:val="left"/>
        <w:rPr>
          <w:color w:val="000000"/>
          <w:lang w:val="pt-BR"/>
        </w:rPr>
      </w:pPr>
      <w:r>
        <w:rPr>
          <w:color w:val="000000"/>
          <w:lang w:val="pt-BR"/>
        </w:rPr>
        <w:t>Não utilizaremos o gráfico mosaico da página 8. Pegaremos as seguintes sequências:</w:t>
      </w:r>
    </w:p>
    <w:tbl>
      <w:tblPr>
        <w:tblW w:w="6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040"/>
      </w:tblGrid>
      <w:tr w:rsidR="00474CA3" w:rsidTr="00C61FCB">
        <w:trPr>
          <w:trHeight w:val="300"/>
          <w:jc w:val="center"/>
        </w:trPr>
        <w:tc>
          <w:tcPr>
            <w:tcW w:w="4120" w:type="dxa"/>
            <w:shd w:val="clear" w:color="auto" w:fill="auto"/>
            <w:noWrap/>
            <w:vAlign w:val="bottom"/>
            <w:hideMark/>
          </w:tcPr>
          <w:p w:rsidR="00474CA3" w:rsidRDefault="00474CA3" w:rsidP="00C61FCB">
            <w:pPr>
              <w:rPr>
                <w:color w:val="000000"/>
              </w:rPr>
            </w:pPr>
            <w:r>
              <w:rPr>
                <w:color w:val="000000"/>
              </w:rPr>
              <w:t>2Npub/5-2Npriv/5</w:t>
            </w:r>
          </w:p>
        </w:tc>
      </w:tr>
      <w:tr w:rsidR="00474CA3" w:rsidTr="00C61FCB">
        <w:trPr>
          <w:trHeight w:val="300"/>
          <w:jc w:val="center"/>
        </w:trPr>
        <w:tc>
          <w:tcPr>
            <w:tcW w:w="4120" w:type="dxa"/>
            <w:shd w:val="clear" w:color="auto" w:fill="auto"/>
            <w:noWrap/>
            <w:vAlign w:val="bottom"/>
            <w:hideMark/>
          </w:tcPr>
          <w:p w:rsidR="00474CA3" w:rsidRDefault="00474CA3" w:rsidP="00C61FCB">
            <w:pPr>
              <w:rPr>
                <w:color w:val="000000"/>
              </w:rPr>
            </w:pPr>
            <w:r>
              <w:rPr>
                <w:color w:val="000000"/>
              </w:rPr>
              <w:t>2Npub/10</w:t>
            </w:r>
          </w:p>
        </w:tc>
      </w:tr>
      <w:tr w:rsidR="00474CA3" w:rsidTr="00C61FCB">
        <w:trPr>
          <w:trHeight w:val="300"/>
          <w:jc w:val="center"/>
        </w:trPr>
        <w:tc>
          <w:tcPr>
            <w:tcW w:w="4120" w:type="dxa"/>
            <w:shd w:val="clear" w:color="auto" w:fill="auto"/>
            <w:noWrap/>
            <w:vAlign w:val="bottom"/>
            <w:hideMark/>
          </w:tcPr>
          <w:p w:rsidR="00474CA3" w:rsidRDefault="00474CA3" w:rsidP="00C61FCB">
            <w:pPr>
              <w:rPr>
                <w:color w:val="000000"/>
              </w:rPr>
            </w:pPr>
            <w:r>
              <w:rPr>
                <w:color w:val="000000"/>
              </w:rPr>
              <w:t>2Spub/10</w:t>
            </w:r>
          </w:p>
        </w:tc>
      </w:tr>
      <w:tr w:rsidR="00474CA3" w:rsidTr="00C61FCB">
        <w:trPr>
          <w:trHeight w:val="300"/>
          <w:jc w:val="center"/>
        </w:trPr>
        <w:tc>
          <w:tcPr>
            <w:tcW w:w="4120" w:type="dxa"/>
            <w:shd w:val="clear" w:color="auto" w:fill="auto"/>
            <w:noWrap/>
            <w:vAlign w:val="bottom"/>
            <w:hideMark/>
          </w:tcPr>
          <w:p w:rsidR="00474CA3" w:rsidRDefault="00474CA3" w:rsidP="00C61FCB">
            <w:pPr>
              <w:rPr>
                <w:color w:val="000000"/>
              </w:rPr>
            </w:pPr>
            <w:r>
              <w:rPr>
                <w:color w:val="000000"/>
              </w:rPr>
              <w:t>2Npriv/10</w:t>
            </w:r>
          </w:p>
        </w:tc>
      </w:tr>
      <w:tr w:rsidR="00474CA3" w:rsidTr="00C61FCB">
        <w:trPr>
          <w:trHeight w:val="300"/>
          <w:jc w:val="center"/>
        </w:trPr>
        <w:tc>
          <w:tcPr>
            <w:tcW w:w="4120" w:type="dxa"/>
            <w:shd w:val="clear" w:color="auto" w:fill="auto"/>
            <w:noWrap/>
            <w:vAlign w:val="bottom"/>
            <w:hideMark/>
          </w:tcPr>
          <w:p w:rsidR="00474CA3" w:rsidRDefault="00474CA3" w:rsidP="00C61FCB">
            <w:pPr>
              <w:rPr>
                <w:color w:val="000000"/>
              </w:rPr>
            </w:pPr>
            <w:r>
              <w:rPr>
                <w:color w:val="000000"/>
              </w:rPr>
              <w:t>2Spub/5-2Spriv/5</w:t>
            </w:r>
          </w:p>
        </w:tc>
      </w:tr>
    </w:tbl>
    <w:p w:rsidR="00474CA3" w:rsidRDefault="00474CA3" w:rsidP="00AB4753">
      <w:pPr>
        <w:spacing w:before="0" w:after="160" w:line="480" w:lineRule="auto"/>
        <w:ind w:firstLine="0"/>
        <w:jc w:val="left"/>
        <w:rPr>
          <w:color w:val="000000"/>
        </w:rPr>
      </w:pPr>
      <w:proofErr w:type="spellStart"/>
      <w:r w:rsidRPr="00474CA3">
        <w:rPr>
          <w:color w:val="000000"/>
        </w:rPr>
        <w:t>Classificar</w:t>
      </w:r>
      <w:proofErr w:type="spellEnd"/>
      <w:r w:rsidRPr="00474CA3">
        <w:rPr>
          <w:color w:val="000000"/>
        </w:rPr>
        <w:t xml:space="preserve"> </w:t>
      </w:r>
      <w:proofErr w:type="spellStart"/>
      <w:r w:rsidRPr="00474CA3">
        <w:rPr>
          <w:color w:val="000000"/>
        </w:rPr>
        <w:t>como</w:t>
      </w:r>
      <w:proofErr w:type="spellEnd"/>
      <w:r w:rsidRPr="00474CA3">
        <w:rPr>
          <w:color w:val="000000"/>
        </w:rPr>
        <w:t xml:space="preserve"> </w:t>
      </w:r>
      <w:proofErr w:type="spellStart"/>
      <w:r w:rsidRPr="00474CA3">
        <w:rPr>
          <w:color w:val="000000"/>
        </w:rPr>
        <w:t>são</w:t>
      </w:r>
      <w:proofErr w:type="spellEnd"/>
      <w:r w:rsidRPr="00474CA3">
        <w:rPr>
          <w:color w:val="000000"/>
        </w:rPr>
        <w:t xml:space="preserve"> e </w:t>
      </w:r>
      <w:proofErr w:type="spellStart"/>
      <w:r w:rsidRPr="00474CA3">
        <w:rPr>
          <w:color w:val="000000"/>
        </w:rPr>
        <w:t>colocar</w:t>
      </w:r>
      <w:proofErr w:type="spellEnd"/>
      <w:r w:rsidRPr="00474CA3">
        <w:rPr>
          <w:color w:val="000000"/>
        </w:rPr>
        <w:t xml:space="preserve"> as </w:t>
      </w:r>
      <w:proofErr w:type="spellStart"/>
      <w:r w:rsidRPr="00474CA3">
        <w:rPr>
          <w:color w:val="000000"/>
        </w:rPr>
        <w:t>outras</w:t>
      </w:r>
      <w:proofErr w:type="spellEnd"/>
      <w:r w:rsidRPr="00474CA3">
        <w:rPr>
          <w:color w:val="000000"/>
        </w:rPr>
        <w:t xml:space="preserve"> </w:t>
      </w:r>
      <w:proofErr w:type="spellStart"/>
      <w:r w:rsidRPr="00474CA3">
        <w:rPr>
          <w:color w:val="000000"/>
        </w:rPr>
        <w:t>categorias</w:t>
      </w:r>
      <w:proofErr w:type="spellEnd"/>
      <w:r w:rsidRPr="00474CA3">
        <w:rPr>
          <w:color w:val="000000"/>
        </w:rPr>
        <w:t xml:space="preserve"> </w:t>
      </w:r>
      <w:proofErr w:type="spellStart"/>
      <w:r w:rsidRPr="00474CA3">
        <w:rPr>
          <w:color w:val="000000"/>
        </w:rPr>
        <w:t>em</w:t>
      </w:r>
      <w:proofErr w:type="spellEnd"/>
      <w:r w:rsidRPr="00474CA3">
        <w:rPr>
          <w:color w:val="000000"/>
        </w:rPr>
        <w:t xml:space="preserve"> “OUTROS”. </w:t>
      </w:r>
    </w:p>
    <w:p w:rsidR="00474CA3" w:rsidRDefault="00474CA3" w:rsidP="00AB4753">
      <w:pPr>
        <w:spacing w:before="0" w:after="160" w:line="480" w:lineRule="auto"/>
        <w:ind w:firstLine="0"/>
        <w:jc w:val="left"/>
        <w:rPr>
          <w:color w:val="000000"/>
          <w:lang w:val="pt-BR"/>
        </w:rPr>
      </w:pPr>
      <w:r w:rsidRPr="00474CA3">
        <w:rPr>
          <w:color w:val="000000"/>
          <w:highlight w:val="yellow"/>
          <w:lang w:val="pt-BR"/>
        </w:rPr>
        <w:t>Rodar os chi-quadrados novamente.</w:t>
      </w:r>
      <w:r>
        <w:rPr>
          <w:color w:val="000000"/>
          <w:lang w:val="pt-BR"/>
        </w:rPr>
        <w:t xml:space="preserve"> BRUNO </w:t>
      </w:r>
      <w:proofErr w:type="gramStart"/>
      <w:r>
        <w:rPr>
          <w:color w:val="000000"/>
          <w:lang w:val="pt-BR"/>
        </w:rPr>
        <w:t>26/2 manhã</w:t>
      </w:r>
      <w:proofErr w:type="gramEnd"/>
      <w:r>
        <w:rPr>
          <w:color w:val="000000"/>
          <w:lang w:val="pt-BR"/>
        </w:rPr>
        <w:t>.</w:t>
      </w:r>
    </w:p>
    <w:p w:rsidR="00474CA3" w:rsidRDefault="00637690" w:rsidP="00637690">
      <w:pPr>
        <w:ind w:firstLine="0"/>
        <w:rPr>
          <w:lang w:val="pt-BR"/>
        </w:rPr>
      </w:pPr>
      <w:r>
        <w:rPr>
          <w:color w:val="000000"/>
          <w:lang w:val="pt-BR"/>
        </w:rPr>
        <w:t xml:space="preserve">Agora esperamos confirmar o que o modelo </w:t>
      </w:r>
      <w:proofErr w:type="spellStart"/>
      <w:r>
        <w:rPr>
          <w:color w:val="000000"/>
          <w:lang w:val="pt-BR"/>
        </w:rPr>
        <w:t>probit</w:t>
      </w:r>
      <w:proofErr w:type="spellEnd"/>
      <w:r>
        <w:rPr>
          <w:color w:val="000000"/>
          <w:lang w:val="pt-BR"/>
        </w:rPr>
        <w:t xml:space="preserve"> indicou (página 11): “</w:t>
      </w:r>
      <w:r w:rsidRPr="00637690">
        <w:rPr>
          <w:lang w:val="pt-BR"/>
        </w:rPr>
        <w:t xml:space="preserve">Agora, pode-se rejeitar a hipótese nula de que os setores antes e depois são independentes, pelo menos a 10% de significância. Isso quer dizer que há uma proporção maior de servidores migrando para um pós-agência no setor privado do que seria esperado </w:t>
      </w:r>
      <w:proofErr w:type="gramStart"/>
      <w:r w:rsidRPr="00637690">
        <w:rPr>
          <w:lang w:val="pt-BR"/>
        </w:rPr>
        <w:t>aleatoriamente.</w:t>
      </w:r>
      <w:r>
        <w:rPr>
          <w:lang w:val="pt-BR"/>
        </w:rPr>
        <w:t>”</w:t>
      </w:r>
      <w:proofErr w:type="gramEnd"/>
    </w:p>
    <w:p w:rsidR="00637690" w:rsidRDefault="00637690" w:rsidP="00637690">
      <w:pPr>
        <w:ind w:firstLine="0"/>
        <w:rPr>
          <w:lang w:val="pt-BR"/>
        </w:rPr>
      </w:pPr>
    </w:p>
    <w:p w:rsidR="003306CF" w:rsidRDefault="003306CF" w:rsidP="00637690">
      <w:pPr>
        <w:ind w:firstLine="0"/>
        <w:rPr>
          <w:lang w:val="pt-BR"/>
        </w:rPr>
      </w:pPr>
      <w:r>
        <w:rPr>
          <w:lang w:val="pt-BR"/>
        </w:rPr>
        <w:t>A politização atrapalha? Fazer classificação mais dura (5 categorias e OUTROS).</w:t>
      </w:r>
    </w:p>
    <w:bookmarkEnd w:id="0"/>
    <w:p w:rsidR="00237F14" w:rsidRPr="00474CA3" w:rsidRDefault="00237F14" w:rsidP="00AB4753">
      <w:pPr>
        <w:spacing w:before="0" w:after="160" w:line="480" w:lineRule="auto"/>
        <w:ind w:firstLine="0"/>
        <w:jc w:val="left"/>
        <w:rPr>
          <w:color w:val="000000"/>
          <w:lang w:val="pt-BR"/>
        </w:rPr>
      </w:pPr>
    </w:p>
    <w:p w:rsidR="00237F14" w:rsidRPr="00474CA3" w:rsidRDefault="00237F14" w:rsidP="00AB4753">
      <w:pPr>
        <w:spacing w:before="0" w:after="160" w:line="480" w:lineRule="auto"/>
        <w:ind w:firstLine="0"/>
        <w:jc w:val="left"/>
        <w:rPr>
          <w:color w:val="000000"/>
          <w:lang w:val="pt-BR"/>
        </w:rPr>
      </w:pPr>
    </w:p>
    <w:p w:rsidR="006A4055" w:rsidRPr="00474CA3" w:rsidRDefault="006A4055" w:rsidP="00AB4753">
      <w:pPr>
        <w:spacing w:before="0" w:after="160" w:line="480" w:lineRule="auto"/>
        <w:ind w:firstLine="0"/>
        <w:jc w:val="left"/>
        <w:rPr>
          <w:color w:val="000000"/>
          <w:lang w:val="pt-BR"/>
        </w:rPr>
      </w:pPr>
    </w:p>
    <w:p w:rsidR="006A4055" w:rsidRPr="00474CA3" w:rsidRDefault="006A4055" w:rsidP="00AB4753">
      <w:pPr>
        <w:spacing w:before="0" w:after="160" w:line="480" w:lineRule="auto"/>
        <w:ind w:firstLine="0"/>
        <w:jc w:val="left"/>
        <w:rPr>
          <w:rFonts w:ascii="Times New Roman" w:eastAsia="Times New Roman" w:hAnsi="Times New Roman" w:cs="Times New Roman"/>
          <w:sz w:val="24"/>
          <w:szCs w:val="24"/>
          <w:lang w:val="pt-BR"/>
        </w:rPr>
      </w:pPr>
    </w:p>
    <w:p w:rsidR="006A4055" w:rsidRPr="00474CA3" w:rsidRDefault="006A4055" w:rsidP="00AB4753">
      <w:pPr>
        <w:spacing w:before="0" w:after="160" w:line="480" w:lineRule="auto"/>
        <w:ind w:firstLine="0"/>
        <w:jc w:val="left"/>
        <w:rPr>
          <w:rFonts w:ascii="Times New Roman" w:eastAsia="Times New Roman" w:hAnsi="Times New Roman" w:cs="Times New Roman"/>
          <w:sz w:val="24"/>
          <w:szCs w:val="24"/>
          <w:lang w:val="pt-BR"/>
        </w:rPr>
      </w:pPr>
    </w:p>
    <w:p w:rsidR="00AB4753" w:rsidRPr="00474CA3" w:rsidRDefault="00AB4753" w:rsidP="00AB4753">
      <w:pPr>
        <w:spacing w:before="0" w:after="160" w:line="480" w:lineRule="auto"/>
        <w:ind w:firstLine="0"/>
        <w:jc w:val="left"/>
        <w:rPr>
          <w:rFonts w:ascii="Times New Roman" w:eastAsia="Times New Roman" w:hAnsi="Times New Roman" w:cs="Times New Roman"/>
          <w:sz w:val="24"/>
          <w:szCs w:val="24"/>
          <w:lang w:val="pt-BR"/>
        </w:rPr>
      </w:pPr>
    </w:p>
    <w:p w:rsidR="000315BF" w:rsidRPr="00474CA3" w:rsidRDefault="000315BF" w:rsidP="000315BF">
      <w:pPr>
        <w:spacing w:before="0" w:after="160" w:line="480" w:lineRule="auto"/>
        <w:ind w:firstLine="0"/>
        <w:rPr>
          <w:rFonts w:ascii="Times New Roman" w:eastAsia="Times New Roman" w:hAnsi="Times New Roman" w:cs="Times New Roman"/>
          <w:sz w:val="24"/>
          <w:szCs w:val="24"/>
          <w:lang w:val="pt-BR"/>
        </w:rPr>
      </w:pPr>
    </w:p>
    <w:p w:rsidR="009712EA" w:rsidRPr="00474CA3" w:rsidRDefault="009712EA">
      <w:pPr>
        <w:spacing w:before="0" w:after="160" w:line="480" w:lineRule="auto"/>
        <w:ind w:firstLine="0"/>
        <w:jc w:val="center"/>
        <w:rPr>
          <w:rFonts w:ascii="Times New Roman" w:eastAsia="Times New Roman" w:hAnsi="Times New Roman" w:cs="Times New Roman"/>
          <w:b/>
          <w:sz w:val="24"/>
          <w:szCs w:val="24"/>
          <w:lang w:val="pt-BR"/>
        </w:rPr>
      </w:pPr>
    </w:p>
    <w:p w:rsidR="009712EA" w:rsidRDefault="006C02A3">
      <w:pPr>
        <w:spacing w:before="0" w:after="0" w:line="360" w:lineRule="auto"/>
        <w:ind w:firstLine="360"/>
        <w:rPr>
          <w:rFonts w:ascii="Times New Roman" w:eastAsia="Times New Roman" w:hAnsi="Times New Roman" w:cs="Times New Roman"/>
          <w:sz w:val="24"/>
          <w:szCs w:val="24"/>
        </w:rPr>
      </w:pPr>
      <w:r w:rsidRPr="00237F14">
        <w:rPr>
          <w:rFonts w:ascii="Times New Roman" w:eastAsia="Times New Roman" w:hAnsi="Times New Roman" w:cs="Times New Roman"/>
          <w:sz w:val="24"/>
          <w:szCs w:val="24"/>
        </w:rPr>
        <w:t xml:space="preserve">Stability of the strings is also noticeable. In fact, when career changes </w:t>
      </w:r>
      <w:r>
        <w:rPr>
          <w:rFonts w:ascii="Times New Roman" w:eastAsia="Times New Roman" w:hAnsi="Times New Roman" w:cs="Times New Roman"/>
          <w:sz w:val="24"/>
          <w:szCs w:val="24"/>
        </w:rPr>
        <w:t>happen, almost all of them take place after boarding. As a result, although there are 128 possible states (2</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in practice there are only 40 different states. Moreover, the 10 most common sequences correspond to 40% of the total.</w:t>
      </w:r>
    </w:p>
    <w:p w:rsidR="009712EA" w:rsidRDefault="009712EA">
      <w:pPr>
        <w:spacing w:before="0" w:after="0" w:line="360" w:lineRule="auto"/>
        <w:ind w:firstLine="360"/>
        <w:rPr>
          <w:rFonts w:ascii="Times New Roman" w:eastAsia="Times New Roman" w:hAnsi="Times New Roman" w:cs="Times New Roman"/>
          <w:sz w:val="24"/>
          <w:szCs w:val="24"/>
        </w:rPr>
      </w:pPr>
    </w:p>
    <w:p w:rsidR="009712EA" w:rsidRDefault="006C02A3">
      <w:pPr>
        <w:spacing w:before="0" w:after="0" w:line="360" w:lineRule="auto"/>
        <w:ind w:firstLine="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 – 10 most common sequences</w:t>
      </w:r>
    </w:p>
    <w:p w:rsidR="009712EA" w:rsidRDefault="009712EA">
      <w:pPr>
        <w:spacing w:before="0" w:after="0" w:line="360" w:lineRule="auto"/>
        <w:ind w:firstLine="360"/>
        <w:rPr>
          <w:rFonts w:ascii="Times New Roman" w:eastAsia="Times New Roman" w:hAnsi="Times New Roman" w:cs="Times New Roman"/>
          <w:sz w:val="24"/>
          <w:szCs w:val="24"/>
        </w:rPr>
      </w:pPr>
    </w:p>
    <w:tbl>
      <w:tblPr>
        <w:tblStyle w:val="a0"/>
        <w:tblW w:w="865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2747"/>
        <w:gridCol w:w="1252"/>
        <w:gridCol w:w="1541"/>
      </w:tblGrid>
      <w:tr w:rsidR="009712EA">
        <w:trPr>
          <w:trHeight w:val="300"/>
          <w:jc w:val="center"/>
        </w:trPr>
        <w:tc>
          <w:tcPr>
            <w:tcW w:w="3114" w:type="dxa"/>
          </w:tcPr>
          <w:p w:rsidR="009712EA" w:rsidRDefault="006C02A3">
            <w:pPr>
              <w:spacing w:after="0" w:line="240" w:lineRule="auto"/>
              <w:ind w:firstLine="0"/>
              <w:rPr>
                <w:sz w:val="24"/>
                <w:szCs w:val="24"/>
              </w:rPr>
            </w:pPr>
            <w:r>
              <w:rPr>
                <w:sz w:val="24"/>
                <w:szCs w:val="24"/>
              </w:rPr>
              <w:t>5 years before</w:t>
            </w:r>
          </w:p>
        </w:tc>
        <w:tc>
          <w:tcPr>
            <w:tcW w:w="2747" w:type="dxa"/>
            <w:shd w:val="clear" w:color="auto" w:fill="auto"/>
            <w:vAlign w:val="bottom"/>
          </w:tcPr>
          <w:p w:rsidR="009712EA" w:rsidRDefault="006C02A3">
            <w:pPr>
              <w:spacing w:after="0" w:line="240" w:lineRule="auto"/>
              <w:rPr>
                <w:sz w:val="24"/>
                <w:szCs w:val="24"/>
              </w:rPr>
            </w:pPr>
            <w:r>
              <w:rPr>
                <w:sz w:val="24"/>
                <w:szCs w:val="24"/>
              </w:rPr>
              <w:t>5 years after</w:t>
            </w:r>
          </w:p>
        </w:tc>
        <w:tc>
          <w:tcPr>
            <w:tcW w:w="1252" w:type="dxa"/>
            <w:shd w:val="clear" w:color="auto" w:fill="auto"/>
            <w:vAlign w:val="bottom"/>
          </w:tcPr>
          <w:p w:rsidR="009712EA" w:rsidRDefault="006C02A3">
            <w:pPr>
              <w:spacing w:after="0" w:line="240" w:lineRule="auto"/>
              <w:rPr>
                <w:color w:val="000000"/>
              </w:rPr>
            </w:pPr>
            <w:proofErr w:type="spellStart"/>
            <w:r>
              <w:rPr>
                <w:color w:val="000000"/>
              </w:rPr>
              <w:t>Freq</w:t>
            </w:r>
            <w:proofErr w:type="spellEnd"/>
          </w:p>
        </w:tc>
        <w:tc>
          <w:tcPr>
            <w:tcW w:w="1541" w:type="dxa"/>
            <w:shd w:val="clear" w:color="auto" w:fill="auto"/>
            <w:vAlign w:val="bottom"/>
          </w:tcPr>
          <w:p w:rsidR="009712EA" w:rsidRDefault="006C02A3">
            <w:pPr>
              <w:spacing w:after="0" w:line="240" w:lineRule="auto"/>
              <w:rPr>
                <w:color w:val="000000"/>
              </w:rPr>
            </w:pPr>
            <w:r>
              <w:rPr>
                <w:color w:val="000000"/>
              </w:rPr>
              <w:t>Percent</w:t>
            </w:r>
          </w:p>
        </w:tc>
      </w:tr>
      <w:tr w:rsidR="009712EA">
        <w:trPr>
          <w:trHeight w:val="300"/>
          <w:jc w:val="center"/>
        </w:trPr>
        <w:tc>
          <w:tcPr>
            <w:tcW w:w="3114" w:type="dxa"/>
          </w:tcPr>
          <w:p w:rsidR="009712EA" w:rsidRDefault="006C02A3">
            <w:pPr>
              <w:spacing w:after="0" w:line="240" w:lineRule="auto"/>
              <w:ind w:firstLine="0"/>
              <w:rPr>
                <w:color w:val="000000"/>
              </w:rPr>
            </w:pPr>
            <w:r>
              <w:rPr>
                <w:color w:val="000000"/>
              </w:rPr>
              <w:t>Male, public servant</w:t>
            </w:r>
          </w:p>
        </w:tc>
        <w:tc>
          <w:tcPr>
            <w:tcW w:w="2747" w:type="dxa"/>
            <w:shd w:val="clear" w:color="auto" w:fill="auto"/>
            <w:vAlign w:val="bottom"/>
          </w:tcPr>
          <w:p w:rsidR="009712EA" w:rsidRDefault="006C02A3">
            <w:pPr>
              <w:spacing w:after="0" w:line="240" w:lineRule="auto"/>
              <w:ind w:firstLine="0"/>
              <w:rPr>
                <w:color w:val="000000"/>
              </w:rPr>
            </w:pPr>
            <w:r>
              <w:rPr>
                <w:color w:val="000000"/>
              </w:rPr>
              <w:t>Male, consultant</w:t>
            </w:r>
          </w:p>
        </w:tc>
        <w:tc>
          <w:tcPr>
            <w:tcW w:w="1252" w:type="dxa"/>
            <w:shd w:val="clear" w:color="auto" w:fill="auto"/>
            <w:vAlign w:val="bottom"/>
          </w:tcPr>
          <w:p w:rsidR="009712EA" w:rsidRDefault="006C02A3">
            <w:pPr>
              <w:spacing w:after="0" w:line="240" w:lineRule="auto"/>
              <w:jc w:val="right"/>
              <w:rPr>
                <w:color w:val="000000"/>
              </w:rPr>
            </w:pPr>
            <w:r>
              <w:rPr>
                <w:color w:val="000000"/>
              </w:rPr>
              <w:t>11</w:t>
            </w:r>
          </w:p>
        </w:tc>
        <w:tc>
          <w:tcPr>
            <w:tcW w:w="1541" w:type="dxa"/>
            <w:shd w:val="clear" w:color="auto" w:fill="auto"/>
            <w:vAlign w:val="bottom"/>
          </w:tcPr>
          <w:p w:rsidR="009712EA" w:rsidRDefault="006C02A3">
            <w:pPr>
              <w:spacing w:after="0" w:line="240" w:lineRule="auto"/>
              <w:rPr>
                <w:color w:val="000000"/>
              </w:rPr>
            </w:pPr>
            <w:r>
              <w:rPr>
                <w:color w:val="000000"/>
              </w:rPr>
              <w:t>9.4</w:t>
            </w:r>
          </w:p>
        </w:tc>
      </w:tr>
      <w:tr w:rsidR="009712EA">
        <w:trPr>
          <w:trHeight w:val="300"/>
          <w:jc w:val="center"/>
        </w:trPr>
        <w:tc>
          <w:tcPr>
            <w:tcW w:w="3114" w:type="dxa"/>
          </w:tcPr>
          <w:p w:rsidR="009712EA" w:rsidRDefault="006C02A3">
            <w:pPr>
              <w:spacing w:after="0" w:line="240" w:lineRule="auto"/>
              <w:ind w:firstLine="0"/>
              <w:rPr>
                <w:color w:val="000000"/>
              </w:rPr>
            </w:pPr>
            <w:r>
              <w:rPr>
                <w:color w:val="000000"/>
              </w:rPr>
              <w:t>Male, public servant, politically affiliated</w:t>
            </w:r>
          </w:p>
        </w:tc>
        <w:tc>
          <w:tcPr>
            <w:tcW w:w="2747" w:type="dxa"/>
            <w:shd w:val="clear" w:color="auto" w:fill="auto"/>
            <w:vAlign w:val="bottom"/>
          </w:tcPr>
          <w:p w:rsidR="009712EA" w:rsidRDefault="006C02A3">
            <w:pPr>
              <w:spacing w:after="0" w:line="240" w:lineRule="auto"/>
              <w:ind w:firstLine="0"/>
              <w:rPr>
                <w:color w:val="000000"/>
              </w:rPr>
            </w:pPr>
            <w:r>
              <w:rPr>
                <w:color w:val="000000"/>
              </w:rPr>
              <w:t>Male, public servant, politically affiliated</w:t>
            </w:r>
          </w:p>
        </w:tc>
        <w:tc>
          <w:tcPr>
            <w:tcW w:w="1252" w:type="dxa"/>
            <w:shd w:val="clear" w:color="auto" w:fill="auto"/>
            <w:vAlign w:val="bottom"/>
          </w:tcPr>
          <w:p w:rsidR="009712EA" w:rsidRDefault="006C02A3">
            <w:pPr>
              <w:spacing w:after="0" w:line="240" w:lineRule="auto"/>
              <w:jc w:val="right"/>
              <w:rPr>
                <w:color w:val="000000"/>
              </w:rPr>
            </w:pPr>
            <w:r>
              <w:rPr>
                <w:color w:val="000000"/>
              </w:rPr>
              <w:t>6</w:t>
            </w:r>
          </w:p>
        </w:tc>
        <w:tc>
          <w:tcPr>
            <w:tcW w:w="1541" w:type="dxa"/>
            <w:shd w:val="clear" w:color="auto" w:fill="auto"/>
            <w:vAlign w:val="bottom"/>
          </w:tcPr>
          <w:p w:rsidR="009712EA" w:rsidRDefault="006C02A3">
            <w:pPr>
              <w:spacing w:after="0" w:line="240" w:lineRule="auto"/>
              <w:rPr>
                <w:color w:val="000000"/>
              </w:rPr>
            </w:pPr>
            <w:r>
              <w:rPr>
                <w:color w:val="000000"/>
              </w:rPr>
              <w:t>5.1</w:t>
            </w:r>
          </w:p>
        </w:tc>
      </w:tr>
      <w:tr w:rsidR="009712EA">
        <w:trPr>
          <w:trHeight w:val="300"/>
          <w:jc w:val="center"/>
        </w:trPr>
        <w:tc>
          <w:tcPr>
            <w:tcW w:w="3114" w:type="dxa"/>
          </w:tcPr>
          <w:p w:rsidR="009712EA" w:rsidRDefault="006C02A3">
            <w:pPr>
              <w:spacing w:after="0" w:line="240" w:lineRule="auto"/>
              <w:ind w:firstLine="0"/>
              <w:rPr>
                <w:color w:val="000000"/>
              </w:rPr>
            </w:pPr>
            <w:r>
              <w:rPr>
                <w:color w:val="000000"/>
              </w:rPr>
              <w:t>Male, public servant</w:t>
            </w:r>
          </w:p>
        </w:tc>
        <w:tc>
          <w:tcPr>
            <w:tcW w:w="2747" w:type="dxa"/>
            <w:shd w:val="clear" w:color="auto" w:fill="auto"/>
            <w:vAlign w:val="bottom"/>
          </w:tcPr>
          <w:p w:rsidR="009712EA" w:rsidRDefault="006C02A3">
            <w:pPr>
              <w:spacing w:after="0" w:line="240" w:lineRule="auto"/>
              <w:ind w:firstLine="0"/>
              <w:rPr>
                <w:color w:val="000000"/>
              </w:rPr>
            </w:pPr>
            <w:r>
              <w:rPr>
                <w:color w:val="000000"/>
              </w:rPr>
              <w:t>Male, public servant</w:t>
            </w:r>
          </w:p>
        </w:tc>
        <w:tc>
          <w:tcPr>
            <w:tcW w:w="1252" w:type="dxa"/>
            <w:shd w:val="clear" w:color="auto" w:fill="auto"/>
            <w:vAlign w:val="bottom"/>
          </w:tcPr>
          <w:p w:rsidR="009712EA" w:rsidRDefault="006C02A3">
            <w:pPr>
              <w:spacing w:after="0" w:line="240" w:lineRule="auto"/>
              <w:jc w:val="right"/>
              <w:rPr>
                <w:color w:val="000000"/>
              </w:rPr>
            </w:pPr>
            <w:r>
              <w:rPr>
                <w:color w:val="000000"/>
              </w:rPr>
              <w:t>5</w:t>
            </w:r>
          </w:p>
        </w:tc>
        <w:tc>
          <w:tcPr>
            <w:tcW w:w="1541" w:type="dxa"/>
            <w:shd w:val="clear" w:color="auto" w:fill="auto"/>
            <w:vAlign w:val="bottom"/>
          </w:tcPr>
          <w:p w:rsidR="009712EA" w:rsidRDefault="006C02A3">
            <w:pPr>
              <w:spacing w:after="0" w:line="240" w:lineRule="auto"/>
              <w:rPr>
                <w:color w:val="000000"/>
              </w:rPr>
            </w:pPr>
            <w:r>
              <w:rPr>
                <w:color w:val="000000"/>
              </w:rPr>
              <w:t>4.3</w:t>
            </w:r>
          </w:p>
        </w:tc>
      </w:tr>
      <w:tr w:rsidR="009712EA">
        <w:trPr>
          <w:trHeight w:val="300"/>
          <w:jc w:val="center"/>
        </w:trPr>
        <w:tc>
          <w:tcPr>
            <w:tcW w:w="3114" w:type="dxa"/>
          </w:tcPr>
          <w:p w:rsidR="009712EA" w:rsidRDefault="006C02A3">
            <w:pPr>
              <w:spacing w:after="0" w:line="240" w:lineRule="auto"/>
              <w:rPr>
                <w:color w:val="000000"/>
              </w:rPr>
            </w:pPr>
            <w:r>
              <w:rPr>
                <w:color w:val="000000"/>
              </w:rPr>
              <w:t>Male, public servant, politically affiliated</w:t>
            </w:r>
          </w:p>
        </w:tc>
        <w:tc>
          <w:tcPr>
            <w:tcW w:w="2747" w:type="dxa"/>
            <w:shd w:val="clear" w:color="auto" w:fill="auto"/>
            <w:vAlign w:val="bottom"/>
          </w:tcPr>
          <w:p w:rsidR="009712EA" w:rsidRDefault="006C02A3">
            <w:pPr>
              <w:spacing w:after="0" w:line="240" w:lineRule="auto"/>
              <w:ind w:firstLine="0"/>
              <w:rPr>
                <w:color w:val="000000"/>
              </w:rPr>
            </w:pPr>
            <w:r>
              <w:rPr>
                <w:color w:val="000000"/>
              </w:rPr>
              <w:t>Male, public servant, politically affiliated</w:t>
            </w:r>
          </w:p>
        </w:tc>
        <w:tc>
          <w:tcPr>
            <w:tcW w:w="1252" w:type="dxa"/>
            <w:shd w:val="clear" w:color="auto" w:fill="auto"/>
            <w:vAlign w:val="bottom"/>
          </w:tcPr>
          <w:p w:rsidR="009712EA" w:rsidRDefault="006C02A3">
            <w:pPr>
              <w:spacing w:after="0" w:line="240" w:lineRule="auto"/>
              <w:jc w:val="right"/>
              <w:rPr>
                <w:color w:val="000000"/>
              </w:rPr>
            </w:pPr>
            <w:r>
              <w:rPr>
                <w:color w:val="000000"/>
              </w:rPr>
              <w:t>5</w:t>
            </w:r>
          </w:p>
        </w:tc>
        <w:tc>
          <w:tcPr>
            <w:tcW w:w="1541" w:type="dxa"/>
            <w:shd w:val="clear" w:color="auto" w:fill="auto"/>
            <w:vAlign w:val="bottom"/>
          </w:tcPr>
          <w:p w:rsidR="009712EA" w:rsidRDefault="006C02A3">
            <w:pPr>
              <w:spacing w:after="0" w:line="240" w:lineRule="auto"/>
              <w:rPr>
                <w:color w:val="000000"/>
              </w:rPr>
            </w:pPr>
            <w:r>
              <w:rPr>
                <w:color w:val="000000"/>
              </w:rPr>
              <w:t>4.3</w:t>
            </w:r>
          </w:p>
        </w:tc>
      </w:tr>
      <w:tr w:rsidR="009712EA">
        <w:trPr>
          <w:trHeight w:val="300"/>
          <w:jc w:val="center"/>
        </w:trPr>
        <w:tc>
          <w:tcPr>
            <w:tcW w:w="3114" w:type="dxa"/>
          </w:tcPr>
          <w:p w:rsidR="009712EA" w:rsidRDefault="006C02A3">
            <w:pPr>
              <w:spacing w:after="0" w:line="240" w:lineRule="auto"/>
              <w:rPr>
                <w:color w:val="000000"/>
              </w:rPr>
            </w:pPr>
            <w:r>
              <w:rPr>
                <w:color w:val="000000"/>
              </w:rPr>
              <w:t>Male, from the regulated sector</w:t>
            </w:r>
          </w:p>
        </w:tc>
        <w:tc>
          <w:tcPr>
            <w:tcW w:w="2747" w:type="dxa"/>
            <w:shd w:val="clear" w:color="auto" w:fill="auto"/>
            <w:vAlign w:val="bottom"/>
          </w:tcPr>
          <w:p w:rsidR="009712EA" w:rsidRDefault="006C02A3">
            <w:pPr>
              <w:spacing w:after="0" w:line="240" w:lineRule="auto"/>
              <w:ind w:firstLine="0"/>
              <w:rPr>
                <w:color w:val="000000"/>
              </w:rPr>
            </w:pPr>
            <w:r>
              <w:rPr>
                <w:color w:val="000000"/>
              </w:rPr>
              <w:t>Male, from the regulated sector</w:t>
            </w:r>
          </w:p>
        </w:tc>
        <w:tc>
          <w:tcPr>
            <w:tcW w:w="1252" w:type="dxa"/>
            <w:shd w:val="clear" w:color="auto" w:fill="auto"/>
            <w:vAlign w:val="bottom"/>
          </w:tcPr>
          <w:p w:rsidR="009712EA" w:rsidRDefault="006C02A3">
            <w:pPr>
              <w:spacing w:after="0" w:line="240" w:lineRule="auto"/>
              <w:jc w:val="right"/>
              <w:rPr>
                <w:color w:val="000000"/>
              </w:rPr>
            </w:pPr>
            <w:r>
              <w:rPr>
                <w:color w:val="000000"/>
              </w:rPr>
              <w:t>4</w:t>
            </w:r>
          </w:p>
        </w:tc>
        <w:tc>
          <w:tcPr>
            <w:tcW w:w="1541" w:type="dxa"/>
            <w:shd w:val="clear" w:color="auto" w:fill="auto"/>
            <w:vAlign w:val="bottom"/>
          </w:tcPr>
          <w:p w:rsidR="009712EA" w:rsidRDefault="006C02A3">
            <w:pPr>
              <w:spacing w:after="0" w:line="240" w:lineRule="auto"/>
              <w:rPr>
                <w:color w:val="000000"/>
              </w:rPr>
            </w:pPr>
            <w:r>
              <w:rPr>
                <w:color w:val="000000"/>
              </w:rPr>
              <w:t>3.4</w:t>
            </w:r>
          </w:p>
        </w:tc>
      </w:tr>
      <w:tr w:rsidR="009712EA">
        <w:trPr>
          <w:trHeight w:val="300"/>
          <w:jc w:val="center"/>
        </w:trPr>
        <w:tc>
          <w:tcPr>
            <w:tcW w:w="3114" w:type="dxa"/>
          </w:tcPr>
          <w:p w:rsidR="009712EA" w:rsidRDefault="006C02A3">
            <w:pPr>
              <w:spacing w:after="0" w:line="240" w:lineRule="auto"/>
              <w:ind w:firstLine="0"/>
              <w:rPr>
                <w:color w:val="000000"/>
              </w:rPr>
            </w:pPr>
            <w:r>
              <w:rPr>
                <w:color w:val="000000"/>
              </w:rPr>
              <w:t>Male, public servant</w:t>
            </w:r>
          </w:p>
        </w:tc>
        <w:tc>
          <w:tcPr>
            <w:tcW w:w="2747" w:type="dxa"/>
            <w:shd w:val="clear" w:color="auto" w:fill="auto"/>
            <w:vAlign w:val="bottom"/>
          </w:tcPr>
          <w:p w:rsidR="009712EA" w:rsidRDefault="006C02A3">
            <w:pPr>
              <w:spacing w:after="0" w:line="240" w:lineRule="auto"/>
              <w:ind w:firstLine="0"/>
              <w:rPr>
                <w:color w:val="000000"/>
              </w:rPr>
            </w:pPr>
            <w:r>
              <w:rPr>
                <w:color w:val="000000"/>
              </w:rPr>
              <w:t>Male, from the regulated sector</w:t>
            </w:r>
          </w:p>
        </w:tc>
        <w:tc>
          <w:tcPr>
            <w:tcW w:w="1252" w:type="dxa"/>
            <w:shd w:val="clear" w:color="auto" w:fill="auto"/>
            <w:vAlign w:val="bottom"/>
          </w:tcPr>
          <w:p w:rsidR="009712EA" w:rsidRDefault="006C02A3">
            <w:pPr>
              <w:spacing w:after="0" w:line="240" w:lineRule="auto"/>
              <w:jc w:val="right"/>
              <w:rPr>
                <w:color w:val="000000"/>
              </w:rPr>
            </w:pPr>
            <w:r>
              <w:rPr>
                <w:color w:val="000000"/>
              </w:rPr>
              <w:t>4</w:t>
            </w:r>
          </w:p>
        </w:tc>
        <w:tc>
          <w:tcPr>
            <w:tcW w:w="1541" w:type="dxa"/>
            <w:shd w:val="clear" w:color="auto" w:fill="auto"/>
            <w:vAlign w:val="bottom"/>
          </w:tcPr>
          <w:p w:rsidR="009712EA" w:rsidRDefault="006C02A3">
            <w:pPr>
              <w:spacing w:after="0" w:line="240" w:lineRule="auto"/>
              <w:rPr>
                <w:color w:val="000000"/>
              </w:rPr>
            </w:pPr>
            <w:r>
              <w:rPr>
                <w:color w:val="000000"/>
              </w:rPr>
              <w:t>3.4</w:t>
            </w:r>
          </w:p>
        </w:tc>
      </w:tr>
      <w:tr w:rsidR="009712EA">
        <w:trPr>
          <w:trHeight w:val="300"/>
          <w:jc w:val="center"/>
        </w:trPr>
        <w:tc>
          <w:tcPr>
            <w:tcW w:w="3114" w:type="dxa"/>
          </w:tcPr>
          <w:p w:rsidR="009712EA" w:rsidRDefault="006C02A3">
            <w:pPr>
              <w:spacing w:after="0" w:line="240" w:lineRule="auto"/>
              <w:ind w:firstLine="0"/>
              <w:rPr>
                <w:color w:val="000000"/>
              </w:rPr>
            </w:pPr>
            <w:r>
              <w:rPr>
                <w:color w:val="000000"/>
              </w:rPr>
              <w:t>Female, public servant</w:t>
            </w:r>
          </w:p>
        </w:tc>
        <w:tc>
          <w:tcPr>
            <w:tcW w:w="2747" w:type="dxa"/>
            <w:shd w:val="clear" w:color="auto" w:fill="auto"/>
            <w:vAlign w:val="bottom"/>
          </w:tcPr>
          <w:p w:rsidR="009712EA" w:rsidRDefault="006C02A3">
            <w:pPr>
              <w:spacing w:after="0" w:line="240" w:lineRule="auto"/>
              <w:ind w:firstLine="0"/>
              <w:rPr>
                <w:color w:val="000000"/>
              </w:rPr>
            </w:pPr>
            <w:r>
              <w:rPr>
                <w:color w:val="000000"/>
              </w:rPr>
              <w:t>Female, public servant</w:t>
            </w:r>
          </w:p>
        </w:tc>
        <w:tc>
          <w:tcPr>
            <w:tcW w:w="1252" w:type="dxa"/>
            <w:shd w:val="clear" w:color="auto" w:fill="auto"/>
            <w:vAlign w:val="bottom"/>
          </w:tcPr>
          <w:p w:rsidR="009712EA" w:rsidRDefault="006C02A3">
            <w:pPr>
              <w:spacing w:after="0" w:line="240" w:lineRule="auto"/>
              <w:jc w:val="right"/>
              <w:rPr>
                <w:color w:val="000000"/>
              </w:rPr>
            </w:pPr>
            <w:r>
              <w:rPr>
                <w:color w:val="000000"/>
              </w:rPr>
              <w:t>4</w:t>
            </w:r>
          </w:p>
        </w:tc>
        <w:tc>
          <w:tcPr>
            <w:tcW w:w="1541" w:type="dxa"/>
            <w:shd w:val="clear" w:color="auto" w:fill="auto"/>
            <w:vAlign w:val="bottom"/>
          </w:tcPr>
          <w:p w:rsidR="009712EA" w:rsidRDefault="006C02A3">
            <w:pPr>
              <w:spacing w:after="0" w:line="240" w:lineRule="auto"/>
              <w:rPr>
                <w:color w:val="000000"/>
              </w:rPr>
            </w:pPr>
            <w:r>
              <w:rPr>
                <w:color w:val="000000"/>
              </w:rPr>
              <w:t>3.4</w:t>
            </w:r>
          </w:p>
        </w:tc>
      </w:tr>
      <w:tr w:rsidR="009712EA">
        <w:trPr>
          <w:trHeight w:val="300"/>
          <w:jc w:val="center"/>
        </w:trPr>
        <w:tc>
          <w:tcPr>
            <w:tcW w:w="3114" w:type="dxa"/>
          </w:tcPr>
          <w:p w:rsidR="009712EA" w:rsidRDefault="006C02A3">
            <w:pPr>
              <w:spacing w:after="0" w:line="240" w:lineRule="auto"/>
              <w:ind w:firstLine="0"/>
              <w:rPr>
                <w:color w:val="000000"/>
              </w:rPr>
            </w:pPr>
            <w:r>
              <w:rPr>
                <w:color w:val="000000"/>
              </w:rPr>
              <w:t>Male, professor or scholar, public servant</w:t>
            </w:r>
          </w:p>
        </w:tc>
        <w:tc>
          <w:tcPr>
            <w:tcW w:w="2747" w:type="dxa"/>
            <w:shd w:val="clear" w:color="auto" w:fill="auto"/>
            <w:vAlign w:val="bottom"/>
          </w:tcPr>
          <w:p w:rsidR="009712EA" w:rsidRDefault="006C02A3">
            <w:pPr>
              <w:spacing w:after="0" w:line="240" w:lineRule="auto"/>
              <w:ind w:firstLine="0"/>
              <w:rPr>
                <w:color w:val="000000"/>
              </w:rPr>
            </w:pPr>
            <w:r>
              <w:rPr>
                <w:color w:val="000000"/>
              </w:rPr>
              <w:t>Male, professor or scholar, public servant</w:t>
            </w:r>
          </w:p>
        </w:tc>
        <w:tc>
          <w:tcPr>
            <w:tcW w:w="1252" w:type="dxa"/>
            <w:shd w:val="clear" w:color="auto" w:fill="auto"/>
            <w:vAlign w:val="bottom"/>
          </w:tcPr>
          <w:p w:rsidR="009712EA" w:rsidRDefault="006C02A3">
            <w:pPr>
              <w:spacing w:after="0" w:line="240" w:lineRule="auto"/>
              <w:jc w:val="right"/>
              <w:rPr>
                <w:color w:val="000000"/>
              </w:rPr>
            </w:pPr>
            <w:r>
              <w:rPr>
                <w:color w:val="000000"/>
              </w:rPr>
              <w:t>3</w:t>
            </w:r>
          </w:p>
        </w:tc>
        <w:tc>
          <w:tcPr>
            <w:tcW w:w="1541" w:type="dxa"/>
            <w:shd w:val="clear" w:color="auto" w:fill="auto"/>
            <w:vAlign w:val="bottom"/>
          </w:tcPr>
          <w:p w:rsidR="009712EA" w:rsidRDefault="006C02A3">
            <w:pPr>
              <w:spacing w:after="0" w:line="240" w:lineRule="auto"/>
              <w:rPr>
                <w:color w:val="000000"/>
              </w:rPr>
            </w:pPr>
            <w:r>
              <w:rPr>
                <w:color w:val="000000"/>
              </w:rPr>
              <w:t>2.6</w:t>
            </w:r>
          </w:p>
        </w:tc>
      </w:tr>
      <w:tr w:rsidR="009712EA">
        <w:trPr>
          <w:trHeight w:val="300"/>
          <w:jc w:val="center"/>
        </w:trPr>
        <w:tc>
          <w:tcPr>
            <w:tcW w:w="3114" w:type="dxa"/>
          </w:tcPr>
          <w:p w:rsidR="009712EA" w:rsidRDefault="006C02A3">
            <w:pPr>
              <w:spacing w:after="0" w:line="240" w:lineRule="auto"/>
              <w:ind w:firstLine="0"/>
              <w:rPr>
                <w:color w:val="000000"/>
              </w:rPr>
            </w:pPr>
            <w:r>
              <w:rPr>
                <w:color w:val="000000"/>
              </w:rPr>
              <w:t>Male, professor or scholar, public servant</w:t>
            </w:r>
          </w:p>
        </w:tc>
        <w:tc>
          <w:tcPr>
            <w:tcW w:w="2747" w:type="dxa"/>
            <w:shd w:val="clear" w:color="auto" w:fill="auto"/>
            <w:vAlign w:val="bottom"/>
          </w:tcPr>
          <w:p w:rsidR="009712EA" w:rsidRDefault="006C02A3">
            <w:pPr>
              <w:spacing w:after="0" w:line="240" w:lineRule="auto"/>
              <w:ind w:firstLine="0"/>
              <w:rPr>
                <w:color w:val="000000"/>
              </w:rPr>
            </w:pPr>
            <w:r>
              <w:rPr>
                <w:color w:val="000000"/>
              </w:rPr>
              <w:t>Male, professor or scholar, consultant</w:t>
            </w:r>
          </w:p>
        </w:tc>
        <w:tc>
          <w:tcPr>
            <w:tcW w:w="1252" w:type="dxa"/>
            <w:shd w:val="clear" w:color="auto" w:fill="auto"/>
            <w:vAlign w:val="bottom"/>
          </w:tcPr>
          <w:p w:rsidR="009712EA" w:rsidRDefault="006C02A3">
            <w:pPr>
              <w:spacing w:after="0" w:line="240" w:lineRule="auto"/>
              <w:jc w:val="right"/>
              <w:rPr>
                <w:color w:val="000000"/>
              </w:rPr>
            </w:pPr>
            <w:r>
              <w:rPr>
                <w:color w:val="000000"/>
              </w:rPr>
              <w:t>3</w:t>
            </w:r>
          </w:p>
        </w:tc>
        <w:tc>
          <w:tcPr>
            <w:tcW w:w="1541" w:type="dxa"/>
            <w:shd w:val="clear" w:color="auto" w:fill="auto"/>
            <w:vAlign w:val="bottom"/>
          </w:tcPr>
          <w:p w:rsidR="009712EA" w:rsidRDefault="006C02A3">
            <w:pPr>
              <w:spacing w:after="0" w:line="240" w:lineRule="auto"/>
              <w:rPr>
                <w:color w:val="000000"/>
              </w:rPr>
            </w:pPr>
            <w:r>
              <w:rPr>
                <w:color w:val="000000"/>
              </w:rPr>
              <w:t>2.6</w:t>
            </w:r>
          </w:p>
        </w:tc>
      </w:tr>
      <w:tr w:rsidR="009712EA">
        <w:trPr>
          <w:trHeight w:val="300"/>
          <w:jc w:val="center"/>
        </w:trPr>
        <w:tc>
          <w:tcPr>
            <w:tcW w:w="3114" w:type="dxa"/>
          </w:tcPr>
          <w:p w:rsidR="009712EA" w:rsidRDefault="006C02A3">
            <w:pPr>
              <w:spacing w:after="0" w:line="240" w:lineRule="auto"/>
              <w:ind w:firstLine="0"/>
              <w:rPr>
                <w:color w:val="000000"/>
              </w:rPr>
            </w:pPr>
            <w:r>
              <w:rPr>
                <w:color w:val="000000"/>
              </w:rPr>
              <w:t>Male, from the regulated sector</w:t>
            </w:r>
          </w:p>
        </w:tc>
        <w:tc>
          <w:tcPr>
            <w:tcW w:w="2747" w:type="dxa"/>
            <w:shd w:val="clear" w:color="auto" w:fill="auto"/>
            <w:vAlign w:val="bottom"/>
          </w:tcPr>
          <w:p w:rsidR="009712EA" w:rsidRDefault="006C02A3">
            <w:pPr>
              <w:spacing w:after="0" w:line="240" w:lineRule="auto"/>
              <w:ind w:firstLine="0"/>
              <w:rPr>
                <w:color w:val="000000"/>
              </w:rPr>
            </w:pPr>
            <w:r>
              <w:rPr>
                <w:color w:val="000000"/>
              </w:rPr>
              <w:t>Male, consultant</w:t>
            </w:r>
          </w:p>
        </w:tc>
        <w:tc>
          <w:tcPr>
            <w:tcW w:w="1252" w:type="dxa"/>
            <w:shd w:val="clear" w:color="auto" w:fill="auto"/>
            <w:vAlign w:val="bottom"/>
          </w:tcPr>
          <w:p w:rsidR="009712EA" w:rsidRDefault="006C02A3">
            <w:pPr>
              <w:spacing w:after="0" w:line="240" w:lineRule="auto"/>
              <w:jc w:val="right"/>
              <w:rPr>
                <w:color w:val="000000"/>
              </w:rPr>
            </w:pPr>
            <w:r>
              <w:rPr>
                <w:color w:val="000000"/>
              </w:rPr>
              <w:t>2</w:t>
            </w:r>
          </w:p>
        </w:tc>
        <w:tc>
          <w:tcPr>
            <w:tcW w:w="1541" w:type="dxa"/>
            <w:shd w:val="clear" w:color="auto" w:fill="auto"/>
            <w:vAlign w:val="bottom"/>
          </w:tcPr>
          <w:p w:rsidR="009712EA" w:rsidRDefault="006C02A3">
            <w:pPr>
              <w:spacing w:after="0" w:line="240" w:lineRule="auto"/>
              <w:rPr>
                <w:color w:val="000000"/>
              </w:rPr>
            </w:pPr>
            <w:r>
              <w:rPr>
                <w:color w:val="000000"/>
              </w:rPr>
              <w:t>1.7</w:t>
            </w:r>
          </w:p>
        </w:tc>
      </w:tr>
    </w:tbl>
    <w:p w:rsidR="009712EA" w:rsidRDefault="006C02A3">
      <w:pPr>
        <w:spacing w:before="0" w:after="0"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Source: own elaboration</w:t>
      </w:r>
    </w:p>
    <w:p w:rsidR="009712EA" w:rsidRDefault="009712EA">
      <w:pPr>
        <w:pBdr>
          <w:top w:val="nil"/>
          <w:left w:val="nil"/>
          <w:bottom w:val="nil"/>
          <w:right w:val="nil"/>
          <w:between w:val="nil"/>
        </w:pBdr>
        <w:spacing w:before="0" w:after="0" w:line="360" w:lineRule="auto"/>
        <w:ind w:left="284" w:firstLine="0"/>
        <w:rPr>
          <w:color w:val="000000"/>
        </w:rPr>
      </w:pPr>
    </w:p>
    <w:p w:rsidR="009712EA" w:rsidRDefault="006C02A3">
      <w:pPr>
        <w:pBdr>
          <w:top w:val="nil"/>
          <w:left w:val="nil"/>
          <w:bottom w:val="nil"/>
          <w:right w:val="nil"/>
          <w:between w:val="nil"/>
        </w:pBdr>
        <w:spacing w:before="0" w:after="0" w:line="360" w:lineRule="auto"/>
        <w:ind w:left="284" w:firstLine="0"/>
        <w:rPr>
          <w:rFonts w:ascii="Times New Roman" w:eastAsia="Times New Roman" w:hAnsi="Times New Roman" w:cs="Times New Roman"/>
          <w:i/>
          <w:color w:val="000000"/>
          <w:sz w:val="24"/>
          <w:szCs w:val="24"/>
        </w:rPr>
      </w:pPr>
      <w:r>
        <w:rPr>
          <w:noProof/>
          <w:color w:val="000000"/>
          <w:lang w:val="pt-BR"/>
        </w:rPr>
        <w:lastRenderedPageBreak/>
        <w:drawing>
          <wp:inline distT="0" distB="0" distL="0" distR="0">
            <wp:extent cx="4029075" cy="43624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029075" cy="4362450"/>
                    </a:xfrm>
                    <a:prstGeom prst="rect">
                      <a:avLst/>
                    </a:prstGeom>
                    <a:ln/>
                  </pic:spPr>
                </pic:pic>
              </a:graphicData>
            </a:graphic>
          </wp:inline>
        </w:drawing>
      </w:r>
      <w:r w:rsidR="000315BF">
        <w:rPr>
          <w:rFonts w:ascii="Times New Roman" w:eastAsia="Times New Roman" w:hAnsi="Times New Roman" w:cs="Times New Roman"/>
          <w:i/>
          <w:color w:val="000000"/>
          <w:sz w:val="24"/>
          <w:szCs w:val="24"/>
        </w:rPr>
        <w:t>’</w:t>
      </w:r>
    </w:p>
    <w:p w:rsidR="009712EA" w:rsidRDefault="006C02A3">
      <w:pPr>
        <w:spacing w:before="0" w:after="160" w:line="259" w:lineRule="auto"/>
        <w:ind w:firstLine="0"/>
        <w:jc w:val="left"/>
        <w:rPr>
          <w:rFonts w:ascii="Times New Roman" w:eastAsia="Times New Roman" w:hAnsi="Times New Roman" w:cs="Times New Roman"/>
          <w:i/>
          <w:sz w:val="24"/>
          <w:szCs w:val="24"/>
        </w:rPr>
      </w:pPr>
      <w:r>
        <w:br w:type="page"/>
      </w:r>
    </w:p>
    <w:p w:rsidR="009712EA" w:rsidRDefault="006C02A3">
      <w:pPr>
        <w:spacing w:before="0" w:after="160" w:line="259" w:lineRule="auto"/>
        <w:ind w:firstLine="0"/>
        <w:jc w:val="left"/>
        <w:rPr>
          <w:rFonts w:ascii="Times New Roman" w:eastAsia="Times New Roman" w:hAnsi="Times New Roman" w:cs="Times New Roman"/>
          <w:i/>
          <w:sz w:val="24"/>
          <w:szCs w:val="24"/>
        </w:rPr>
      </w:pPr>
      <w:r>
        <w:lastRenderedPageBreak/>
        <w:br w:type="page"/>
      </w:r>
      <w:r>
        <w:rPr>
          <w:noProof/>
          <w:lang w:val="pt-BR"/>
        </w:rPr>
        <w:lastRenderedPageBreak/>
        <w:drawing>
          <wp:inline distT="0" distB="0" distL="0" distR="0">
            <wp:extent cx="4724400" cy="4686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724400" cy="4686300"/>
                    </a:xfrm>
                    <a:prstGeom prst="rect">
                      <a:avLst/>
                    </a:prstGeom>
                    <a:ln/>
                  </pic:spPr>
                </pic:pic>
              </a:graphicData>
            </a:graphic>
          </wp:inline>
        </w:drawing>
      </w:r>
    </w:p>
    <w:p w:rsidR="009712EA" w:rsidRDefault="009712EA"/>
    <w:p w:rsidR="009712EA" w:rsidRDefault="006C02A3">
      <w:pPr>
        <w:spacing w:before="0" w:after="160" w:line="259" w:lineRule="auto"/>
        <w:ind w:firstLine="0"/>
        <w:jc w:val="left"/>
        <w:rPr>
          <w:rFonts w:ascii="Times New Roman" w:eastAsia="Times New Roman" w:hAnsi="Times New Roman" w:cs="Times New Roman"/>
          <w:i/>
          <w:sz w:val="24"/>
          <w:szCs w:val="24"/>
        </w:rPr>
      </w:pPr>
      <w:r>
        <w:rPr>
          <w:noProof/>
          <w:lang w:val="pt-BR"/>
        </w:rPr>
        <w:lastRenderedPageBreak/>
        <w:drawing>
          <wp:inline distT="0" distB="0" distL="0" distR="0">
            <wp:extent cx="5400040" cy="539178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00040" cy="5391785"/>
                    </a:xfrm>
                    <a:prstGeom prst="rect">
                      <a:avLst/>
                    </a:prstGeom>
                    <a:ln/>
                  </pic:spPr>
                </pic:pic>
              </a:graphicData>
            </a:graphic>
          </wp:inline>
        </w:drawing>
      </w:r>
    </w:p>
    <w:tbl>
      <w:tblPr>
        <w:tblStyle w:val="a1"/>
        <w:tblW w:w="5109" w:type="dxa"/>
        <w:jc w:val="center"/>
        <w:tblInd w:w="0" w:type="dxa"/>
        <w:tblLayout w:type="fixed"/>
        <w:tblLook w:val="0400" w:firstRow="0" w:lastRow="0" w:firstColumn="0" w:lastColumn="0" w:noHBand="0" w:noVBand="1"/>
      </w:tblPr>
      <w:tblGrid>
        <w:gridCol w:w="1515"/>
        <w:gridCol w:w="1797"/>
        <w:gridCol w:w="1797"/>
      </w:tblGrid>
      <w:tr w:rsidR="009712EA">
        <w:trPr>
          <w:trHeight w:val="300"/>
          <w:jc w:val="center"/>
        </w:trPr>
        <w:tc>
          <w:tcPr>
            <w:tcW w:w="1515" w:type="dxa"/>
            <w:tcBorders>
              <w:top w:val="single" w:sz="4" w:space="0" w:color="000000"/>
              <w:left w:val="single" w:sz="4" w:space="0" w:color="000000"/>
              <w:bottom w:val="single" w:sz="4" w:space="0" w:color="000000"/>
              <w:right w:val="single" w:sz="4" w:space="0" w:color="000000"/>
            </w:tcBorders>
            <w:vAlign w:val="bottom"/>
          </w:tcPr>
          <w:p w:rsidR="009712EA" w:rsidRDefault="006C02A3">
            <w:pPr>
              <w:spacing w:after="0" w:line="240" w:lineRule="auto"/>
              <w:jc w:val="center"/>
              <w:rPr>
                <w:color w:val="000000"/>
              </w:rPr>
            </w:pPr>
            <w:r>
              <w:rPr>
                <w:color w:val="000000"/>
              </w:rPr>
              <w:t> </w:t>
            </w:r>
          </w:p>
        </w:tc>
        <w:tc>
          <w:tcPr>
            <w:tcW w:w="1797" w:type="dxa"/>
            <w:tcBorders>
              <w:top w:val="single" w:sz="4" w:space="0" w:color="000000"/>
              <w:left w:val="nil"/>
              <w:bottom w:val="single" w:sz="4" w:space="0" w:color="000000"/>
              <w:right w:val="single" w:sz="4" w:space="0" w:color="000000"/>
            </w:tcBorders>
            <w:vAlign w:val="bottom"/>
          </w:tcPr>
          <w:p w:rsidR="009712EA" w:rsidRDefault="006C02A3">
            <w:pPr>
              <w:spacing w:after="0" w:line="240" w:lineRule="auto"/>
              <w:jc w:val="center"/>
              <w:rPr>
                <w:color w:val="000000"/>
              </w:rPr>
            </w:pPr>
            <w:proofErr w:type="spellStart"/>
            <w:r>
              <w:rPr>
                <w:color w:val="000000"/>
              </w:rPr>
              <w:t>depois</w:t>
            </w:r>
            <w:proofErr w:type="spellEnd"/>
          </w:p>
        </w:tc>
        <w:tc>
          <w:tcPr>
            <w:tcW w:w="1797" w:type="dxa"/>
            <w:tcBorders>
              <w:top w:val="single" w:sz="4" w:space="0" w:color="000000"/>
              <w:left w:val="nil"/>
              <w:bottom w:val="single" w:sz="4" w:space="0" w:color="000000"/>
              <w:right w:val="single" w:sz="4" w:space="0" w:color="000000"/>
            </w:tcBorders>
            <w:vAlign w:val="bottom"/>
          </w:tcPr>
          <w:p w:rsidR="009712EA" w:rsidRDefault="006C02A3">
            <w:pPr>
              <w:spacing w:after="0" w:line="240" w:lineRule="auto"/>
              <w:jc w:val="center"/>
              <w:rPr>
                <w:color w:val="000000"/>
              </w:rPr>
            </w:pPr>
            <w:r>
              <w:rPr>
                <w:color w:val="000000"/>
              </w:rPr>
              <w:t> </w:t>
            </w:r>
          </w:p>
        </w:tc>
      </w:tr>
      <w:tr w:rsidR="009712EA">
        <w:trPr>
          <w:trHeight w:val="300"/>
          <w:jc w:val="center"/>
        </w:trPr>
        <w:tc>
          <w:tcPr>
            <w:tcW w:w="1515" w:type="dxa"/>
            <w:tcBorders>
              <w:top w:val="nil"/>
              <w:left w:val="single" w:sz="4" w:space="0" w:color="000000"/>
              <w:bottom w:val="single" w:sz="4" w:space="0" w:color="000000"/>
              <w:right w:val="single" w:sz="4" w:space="0" w:color="000000"/>
            </w:tcBorders>
            <w:vAlign w:val="bottom"/>
          </w:tcPr>
          <w:p w:rsidR="009712EA" w:rsidRDefault="006C02A3">
            <w:pPr>
              <w:spacing w:after="0" w:line="240" w:lineRule="auto"/>
              <w:jc w:val="center"/>
              <w:rPr>
                <w:color w:val="000000"/>
              </w:rPr>
            </w:pPr>
            <w:r>
              <w:rPr>
                <w:color w:val="000000"/>
              </w:rPr>
              <w:t>politico</w:t>
            </w:r>
          </w:p>
        </w:tc>
        <w:tc>
          <w:tcPr>
            <w:tcW w:w="1797" w:type="dxa"/>
            <w:tcBorders>
              <w:top w:val="nil"/>
              <w:left w:val="nil"/>
              <w:bottom w:val="single" w:sz="4" w:space="0" w:color="000000"/>
              <w:right w:val="single" w:sz="4" w:space="0" w:color="000000"/>
            </w:tcBorders>
            <w:vAlign w:val="bottom"/>
          </w:tcPr>
          <w:p w:rsidR="009712EA" w:rsidRDefault="006C02A3">
            <w:pPr>
              <w:spacing w:after="0" w:line="240" w:lineRule="auto"/>
              <w:jc w:val="center"/>
              <w:rPr>
                <w:color w:val="000000"/>
              </w:rPr>
            </w:pPr>
            <w:proofErr w:type="spellStart"/>
            <w:r>
              <w:rPr>
                <w:color w:val="000000"/>
              </w:rPr>
              <w:t>priv</w:t>
            </w:r>
            <w:proofErr w:type="spellEnd"/>
          </w:p>
        </w:tc>
        <w:tc>
          <w:tcPr>
            <w:tcW w:w="1797" w:type="dxa"/>
            <w:tcBorders>
              <w:top w:val="nil"/>
              <w:left w:val="nil"/>
              <w:bottom w:val="single" w:sz="4" w:space="0" w:color="000000"/>
              <w:right w:val="single" w:sz="4" w:space="0" w:color="000000"/>
            </w:tcBorders>
            <w:vAlign w:val="bottom"/>
          </w:tcPr>
          <w:p w:rsidR="009712EA" w:rsidRDefault="006C02A3">
            <w:pPr>
              <w:spacing w:after="0" w:line="240" w:lineRule="auto"/>
              <w:jc w:val="center"/>
              <w:rPr>
                <w:color w:val="000000"/>
              </w:rPr>
            </w:pPr>
            <w:r>
              <w:rPr>
                <w:color w:val="000000"/>
              </w:rPr>
              <w:t>pub</w:t>
            </w:r>
          </w:p>
        </w:tc>
      </w:tr>
      <w:tr w:rsidR="009712EA">
        <w:trPr>
          <w:trHeight w:val="300"/>
          <w:jc w:val="center"/>
        </w:trPr>
        <w:tc>
          <w:tcPr>
            <w:tcW w:w="1515" w:type="dxa"/>
            <w:tcBorders>
              <w:top w:val="nil"/>
              <w:left w:val="single" w:sz="4" w:space="0" w:color="000000"/>
              <w:bottom w:val="single" w:sz="4" w:space="0" w:color="000000"/>
              <w:right w:val="single" w:sz="4" w:space="0" w:color="000000"/>
            </w:tcBorders>
            <w:vAlign w:val="bottom"/>
          </w:tcPr>
          <w:p w:rsidR="009712EA" w:rsidRDefault="006C02A3">
            <w:pPr>
              <w:spacing w:after="0" w:line="240" w:lineRule="auto"/>
              <w:jc w:val="center"/>
              <w:rPr>
                <w:color w:val="000000"/>
              </w:rPr>
            </w:pPr>
            <w:r>
              <w:rPr>
                <w:color w:val="000000"/>
              </w:rPr>
              <w:t>2N</w:t>
            </w:r>
          </w:p>
        </w:tc>
        <w:tc>
          <w:tcPr>
            <w:tcW w:w="1797" w:type="dxa"/>
            <w:tcBorders>
              <w:top w:val="nil"/>
              <w:left w:val="nil"/>
              <w:bottom w:val="single" w:sz="4" w:space="0" w:color="000000"/>
              <w:right w:val="single" w:sz="4" w:space="0" w:color="000000"/>
            </w:tcBorders>
            <w:vAlign w:val="bottom"/>
          </w:tcPr>
          <w:p w:rsidR="009712EA" w:rsidRDefault="006C02A3">
            <w:pPr>
              <w:spacing w:after="0" w:line="240" w:lineRule="auto"/>
              <w:jc w:val="center"/>
              <w:rPr>
                <w:color w:val="000000"/>
              </w:rPr>
            </w:pPr>
            <w:r>
              <w:rPr>
                <w:color w:val="000000"/>
              </w:rPr>
              <w:t>0.9751744</w:t>
            </w:r>
          </w:p>
        </w:tc>
        <w:tc>
          <w:tcPr>
            <w:tcW w:w="1797" w:type="dxa"/>
            <w:tcBorders>
              <w:top w:val="nil"/>
              <w:left w:val="nil"/>
              <w:bottom w:val="single" w:sz="4" w:space="0" w:color="000000"/>
              <w:right w:val="single" w:sz="4" w:space="0" w:color="000000"/>
            </w:tcBorders>
            <w:vAlign w:val="bottom"/>
          </w:tcPr>
          <w:p w:rsidR="009712EA" w:rsidRDefault="006C02A3">
            <w:pPr>
              <w:spacing w:after="0" w:line="240" w:lineRule="auto"/>
              <w:jc w:val="center"/>
              <w:rPr>
                <w:color w:val="000000"/>
              </w:rPr>
            </w:pPr>
            <w:r>
              <w:rPr>
                <w:color w:val="000000"/>
              </w:rPr>
              <w:t>-0.9751744</w:t>
            </w:r>
          </w:p>
        </w:tc>
      </w:tr>
      <w:tr w:rsidR="009712EA">
        <w:trPr>
          <w:trHeight w:val="300"/>
          <w:jc w:val="center"/>
        </w:trPr>
        <w:tc>
          <w:tcPr>
            <w:tcW w:w="1515" w:type="dxa"/>
            <w:tcBorders>
              <w:top w:val="nil"/>
              <w:left w:val="single" w:sz="4" w:space="0" w:color="000000"/>
              <w:bottom w:val="single" w:sz="4" w:space="0" w:color="000000"/>
              <w:right w:val="single" w:sz="4" w:space="0" w:color="000000"/>
            </w:tcBorders>
            <w:vAlign w:val="bottom"/>
          </w:tcPr>
          <w:p w:rsidR="009712EA" w:rsidRDefault="006C02A3">
            <w:pPr>
              <w:spacing w:after="0" w:line="240" w:lineRule="auto"/>
              <w:jc w:val="center"/>
              <w:rPr>
                <w:color w:val="000000"/>
              </w:rPr>
            </w:pPr>
            <w:r>
              <w:rPr>
                <w:color w:val="000000"/>
              </w:rPr>
              <w:t>2S</w:t>
            </w:r>
          </w:p>
        </w:tc>
        <w:tc>
          <w:tcPr>
            <w:tcW w:w="1797" w:type="dxa"/>
            <w:tcBorders>
              <w:top w:val="nil"/>
              <w:left w:val="nil"/>
              <w:bottom w:val="single" w:sz="4" w:space="0" w:color="000000"/>
              <w:right w:val="single" w:sz="4" w:space="0" w:color="000000"/>
            </w:tcBorders>
            <w:vAlign w:val="bottom"/>
          </w:tcPr>
          <w:p w:rsidR="009712EA" w:rsidRDefault="006C02A3">
            <w:pPr>
              <w:spacing w:after="0" w:line="240" w:lineRule="auto"/>
              <w:jc w:val="center"/>
              <w:rPr>
                <w:color w:val="000000"/>
              </w:rPr>
            </w:pPr>
            <w:r>
              <w:rPr>
                <w:color w:val="000000"/>
              </w:rPr>
              <w:t>-0.9751744</w:t>
            </w:r>
          </w:p>
        </w:tc>
        <w:tc>
          <w:tcPr>
            <w:tcW w:w="1797" w:type="dxa"/>
            <w:tcBorders>
              <w:top w:val="nil"/>
              <w:left w:val="nil"/>
              <w:bottom w:val="single" w:sz="4" w:space="0" w:color="000000"/>
              <w:right w:val="single" w:sz="4" w:space="0" w:color="000000"/>
            </w:tcBorders>
            <w:vAlign w:val="bottom"/>
          </w:tcPr>
          <w:p w:rsidR="009712EA" w:rsidRDefault="006C02A3">
            <w:pPr>
              <w:spacing w:after="0" w:line="240" w:lineRule="auto"/>
              <w:jc w:val="center"/>
              <w:rPr>
                <w:color w:val="000000"/>
              </w:rPr>
            </w:pPr>
            <w:r>
              <w:rPr>
                <w:color w:val="000000"/>
              </w:rPr>
              <w:t>0.9751744</w:t>
            </w:r>
          </w:p>
        </w:tc>
      </w:tr>
    </w:tbl>
    <w:p w:rsidR="009712EA" w:rsidRDefault="009712EA"/>
    <w:p w:rsidR="009712EA" w:rsidRDefault="006C02A3">
      <w:pPr>
        <w:rPr>
          <w:vertAlign w:val="superscript"/>
        </w:rPr>
      </w:pPr>
      <w:bookmarkStart w:id="1" w:name="_gjdgxs" w:colFirst="0" w:colLast="0"/>
      <w:bookmarkEnd w:id="1"/>
      <w:r w:rsidRPr="000315BF">
        <w:rPr>
          <w:lang w:val="pt-BR"/>
        </w:rPr>
        <w:t xml:space="preserve">Com p-valor de 0,32, não podemos rejeitar a hipótese nula de que a politização não afeta a distribuição entre setor público e privado. </w:t>
      </w:r>
      <w:proofErr w:type="spellStart"/>
      <w:r>
        <w:rPr>
          <w:highlight w:val="yellow"/>
        </w:rPr>
        <w:t>Preciso</w:t>
      </w:r>
      <w:proofErr w:type="spellEnd"/>
      <w:r>
        <w:rPr>
          <w:highlight w:val="yellow"/>
        </w:rPr>
        <w:t xml:space="preserve"> </w:t>
      </w:r>
      <w:proofErr w:type="spellStart"/>
      <w:r>
        <w:rPr>
          <w:highlight w:val="yellow"/>
        </w:rPr>
        <w:t>reportar</w:t>
      </w:r>
      <w:proofErr w:type="spellEnd"/>
    </w:p>
    <w:p w:rsidR="009712EA" w:rsidRDefault="009712EA">
      <w:pPr>
        <w:rPr>
          <w:vertAlign w:val="superscript"/>
        </w:rPr>
      </w:pPr>
    </w:p>
    <w:p w:rsidR="009712EA" w:rsidRDefault="009712EA"/>
    <w:p w:rsidR="009712EA" w:rsidRDefault="006C02A3">
      <w:pPr>
        <w:pBdr>
          <w:top w:val="nil"/>
          <w:left w:val="nil"/>
          <w:bottom w:val="nil"/>
          <w:right w:val="nil"/>
          <w:between w:val="nil"/>
        </w:pBdr>
        <w:spacing w:before="0" w:after="0" w:line="360" w:lineRule="auto"/>
        <w:ind w:left="284" w:firstLine="0"/>
        <w:rPr>
          <w:rFonts w:ascii="Times New Roman" w:eastAsia="Times New Roman" w:hAnsi="Times New Roman" w:cs="Times New Roman"/>
          <w:i/>
          <w:color w:val="000000"/>
          <w:sz w:val="24"/>
          <w:szCs w:val="24"/>
        </w:rPr>
      </w:pPr>
      <w:r>
        <w:rPr>
          <w:noProof/>
          <w:color w:val="000000"/>
          <w:lang w:val="pt-BR"/>
        </w:rPr>
        <w:lastRenderedPageBreak/>
        <w:drawing>
          <wp:inline distT="0" distB="0" distL="0" distR="0">
            <wp:extent cx="5400040" cy="539178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400040" cy="5391785"/>
                    </a:xfrm>
                    <a:prstGeom prst="rect">
                      <a:avLst/>
                    </a:prstGeom>
                    <a:ln/>
                  </pic:spPr>
                </pic:pic>
              </a:graphicData>
            </a:graphic>
          </wp:inline>
        </w:drawing>
      </w:r>
    </w:p>
    <w:tbl>
      <w:tblPr>
        <w:tblStyle w:val="a2"/>
        <w:tblW w:w="4822" w:type="dxa"/>
        <w:jc w:val="center"/>
        <w:tblInd w:w="0" w:type="dxa"/>
        <w:tblLayout w:type="fixed"/>
        <w:tblLook w:val="0400" w:firstRow="0" w:lastRow="0" w:firstColumn="0" w:lastColumn="0" w:noHBand="0" w:noVBand="1"/>
      </w:tblPr>
      <w:tblGrid>
        <w:gridCol w:w="1340"/>
        <w:gridCol w:w="1741"/>
        <w:gridCol w:w="1741"/>
      </w:tblGrid>
      <w:tr w:rsidR="009712EA">
        <w:trPr>
          <w:trHeight w:val="300"/>
          <w:jc w:val="center"/>
        </w:trPr>
        <w:tc>
          <w:tcPr>
            <w:tcW w:w="1340" w:type="dxa"/>
            <w:tcBorders>
              <w:top w:val="single" w:sz="4" w:space="0" w:color="000000"/>
              <w:left w:val="single" w:sz="4" w:space="0" w:color="000000"/>
              <w:bottom w:val="single" w:sz="4" w:space="0" w:color="000000"/>
              <w:right w:val="single" w:sz="4" w:space="0" w:color="000000"/>
            </w:tcBorders>
            <w:vAlign w:val="bottom"/>
          </w:tcPr>
          <w:p w:rsidR="009712EA" w:rsidRDefault="006C02A3">
            <w:pPr>
              <w:spacing w:after="0" w:line="240" w:lineRule="auto"/>
              <w:jc w:val="center"/>
              <w:rPr>
                <w:color w:val="000000"/>
              </w:rPr>
            </w:pPr>
            <w:r>
              <w:rPr>
                <w:color w:val="000000"/>
              </w:rPr>
              <w:t> </w:t>
            </w:r>
          </w:p>
        </w:tc>
        <w:tc>
          <w:tcPr>
            <w:tcW w:w="1741" w:type="dxa"/>
            <w:tcBorders>
              <w:top w:val="single" w:sz="4" w:space="0" w:color="000000"/>
              <w:left w:val="nil"/>
              <w:bottom w:val="single" w:sz="4" w:space="0" w:color="000000"/>
              <w:right w:val="single" w:sz="4" w:space="0" w:color="000000"/>
            </w:tcBorders>
            <w:vAlign w:val="bottom"/>
          </w:tcPr>
          <w:p w:rsidR="009712EA" w:rsidRDefault="006C02A3">
            <w:pPr>
              <w:spacing w:after="0" w:line="240" w:lineRule="auto"/>
              <w:jc w:val="center"/>
              <w:rPr>
                <w:color w:val="000000"/>
              </w:rPr>
            </w:pPr>
            <w:proofErr w:type="spellStart"/>
            <w:r>
              <w:rPr>
                <w:color w:val="000000"/>
              </w:rPr>
              <w:t>depois</w:t>
            </w:r>
            <w:proofErr w:type="spellEnd"/>
          </w:p>
        </w:tc>
        <w:tc>
          <w:tcPr>
            <w:tcW w:w="1741" w:type="dxa"/>
            <w:tcBorders>
              <w:top w:val="single" w:sz="4" w:space="0" w:color="000000"/>
              <w:left w:val="nil"/>
              <w:bottom w:val="single" w:sz="4" w:space="0" w:color="000000"/>
              <w:right w:val="single" w:sz="4" w:space="0" w:color="000000"/>
            </w:tcBorders>
            <w:vAlign w:val="bottom"/>
          </w:tcPr>
          <w:p w:rsidR="009712EA" w:rsidRDefault="006C02A3">
            <w:pPr>
              <w:spacing w:after="0" w:line="240" w:lineRule="auto"/>
              <w:jc w:val="center"/>
              <w:rPr>
                <w:color w:val="000000"/>
              </w:rPr>
            </w:pPr>
            <w:r>
              <w:rPr>
                <w:color w:val="000000"/>
              </w:rPr>
              <w:t> </w:t>
            </w:r>
          </w:p>
        </w:tc>
      </w:tr>
      <w:tr w:rsidR="009712EA">
        <w:trPr>
          <w:trHeight w:val="300"/>
          <w:jc w:val="center"/>
        </w:trPr>
        <w:tc>
          <w:tcPr>
            <w:tcW w:w="1340" w:type="dxa"/>
            <w:tcBorders>
              <w:top w:val="nil"/>
              <w:left w:val="single" w:sz="4" w:space="0" w:color="000000"/>
              <w:bottom w:val="single" w:sz="4" w:space="0" w:color="000000"/>
              <w:right w:val="single" w:sz="4" w:space="0" w:color="000000"/>
            </w:tcBorders>
            <w:vAlign w:val="bottom"/>
          </w:tcPr>
          <w:p w:rsidR="009712EA" w:rsidRDefault="006C02A3">
            <w:pPr>
              <w:spacing w:after="0" w:line="240" w:lineRule="auto"/>
              <w:jc w:val="center"/>
              <w:rPr>
                <w:color w:val="000000"/>
              </w:rPr>
            </w:pPr>
            <w:r>
              <w:rPr>
                <w:color w:val="000000"/>
              </w:rPr>
              <w:t>antes</w:t>
            </w:r>
          </w:p>
        </w:tc>
        <w:tc>
          <w:tcPr>
            <w:tcW w:w="1741" w:type="dxa"/>
            <w:tcBorders>
              <w:top w:val="nil"/>
              <w:left w:val="nil"/>
              <w:bottom w:val="single" w:sz="4" w:space="0" w:color="000000"/>
              <w:right w:val="single" w:sz="4" w:space="0" w:color="000000"/>
            </w:tcBorders>
            <w:vAlign w:val="bottom"/>
          </w:tcPr>
          <w:p w:rsidR="009712EA" w:rsidRDefault="006C02A3">
            <w:pPr>
              <w:spacing w:after="0" w:line="240" w:lineRule="auto"/>
              <w:jc w:val="center"/>
              <w:rPr>
                <w:color w:val="000000"/>
              </w:rPr>
            </w:pPr>
            <w:proofErr w:type="spellStart"/>
            <w:r>
              <w:rPr>
                <w:color w:val="000000"/>
              </w:rPr>
              <w:t>priv</w:t>
            </w:r>
            <w:proofErr w:type="spellEnd"/>
          </w:p>
        </w:tc>
        <w:tc>
          <w:tcPr>
            <w:tcW w:w="1741" w:type="dxa"/>
            <w:tcBorders>
              <w:top w:val="nil"/>
              <w:left w:val="nil"/>
              <w:bottom w:val="single" w:sz="4" w:space="0" w:color="000000"/>
              <w:right w:val="single" w:sz="4" w:space="0" w:color="000000"/>
            </w:tcBorders>
            <w:vAlign w:val="bottom"/>
          </w:tcPr>
          <w:p w:rsidR="009712EA" w:rsidRDefault="006C02A3">
            <w:pPr>
              <w:spacing w:after="0" w:line="240" w:lineRule="auto"/>
              <w:jc w:val="center"/>
              <w:rPr>
                <w:color w:val="000000"/>
              </w:rPr>
            </w:pPr>
            <w:r>
              <w:rPr>
                <w:color w:val="000000"/>
              </w:rPr>
              <w:t>pub</w:t>
            </w:r>
          </w:p>
        </w:tc>
      </w:tr>
      <w:tr w:rsidR="009712EA">
        <w:trPr>
          <w:trHeight w:val="300"/>
          <w:jc w:val="center"/>
        </w:trPr>
        <w:tc>
          <w:tcPr>
            <w:tcW w:w="1340" w:type="dxa"/>
            <w:tcBorders>
              <w:top w:val="nil"/>
              <w:left w:val="single" w:sz="4" w:space="0" w:color="000000"/>
              <w:bottom w:val="single" w:sz="4" w:space="0" w:color="000000"/>
              <w:right w:val="single" w:sz="4" w:space="0" w:color="000000"/>
            </w:tcBorders>
            <w:vAlign w:val="bottom"/>
          </w:tcPr>
          <w:p w:rsidR="009712EA" w:rsidRDefault="006C02A3">
            <w:pPr>
              <w:spacing w:after="0" w:line="240" w:lineRule="auto"/>
              <w:jc w:val="center"/>
              <w:rPr>
                <w:color w:val="000000"/>
              </w:rPr>
            </w:pPr>
            <w:proofErr w:type="spellStart"/>
            <w:r>
              <w:rPr>
                <w:color w:val="000000"/>
              </w:rPr>
              <w:t>priv</w:t>
            </w:r>
            <w:proofErr w:type="spellEnd"/>
          </w:p>
        </w:tc>
        <w:tc>
          <w:tcPr>
            <w:tcW w:w="1741" w:type="dxa"/>
            <w:tcBorders>
              <w:top w:val="nil"/>
              <w:left w:val="nil"/>
              <w:bottom w:val="single" w:sz="4" w:space="0" w:color="000000"/>
              <w:right w:val="single" w:sz="4" w:space="0" w:color="000000"/>
            </w:tcBorders>
            <w:vAlign w:val="bottom"/>
          </w:tcPr>
          <w:p w:rsidR="009712EA" w:rsidRDefault="006C02A3">
            <w:pPr>
              <w:spacing w:after="0" w:line="240" w:lineRule="auto"/>
              <w:jc w:val="center"/>
              <w:rPr>
                <w:color w:val="000000"/>
              </w:rPr>
            </w:pPr>
            <w:r>
              <w:rPr>
                <w:color w:val="000000"/>
              </w:rPr>
              <w:t>1.884.039</w:t>
            </w:r>
          </w:p>
        </w:tc>
        <w:tc>
          <w:tcPr>
            <w:tcW w:w="1741" w:type="dxa"/>
            <w:tcBorders>
              <w:top w:val="nil"/>
              <w:left w:val="nil"/>
              <w:bottom w:val="single" w:sz="4" w:space="0" w:color="000000"/>
              <w:right w:val="single" w:sz="4" w:space="0" w:color="000000"/>
            </w:tcBorders>
            <w:vAlign w:val="bottom"/>
          </w:tcPr>
          <w:p w:rsidR="009712EA" w:rsidRDefault="006C02A3">
            <w:pPr>
              <w:spacing w:after="0" w:line="240" w:lineRule="auto"/>
              <w:jc w:val="center"/>
              <w:rPr>
                <w:color w:val="000000"/>
              </w:rPr>
            </w:pPr>
            <w:r>
              <w:rPr>
                <w:color w:val="000000"/>
              </w:rPr>
              <w:t>-1.884.039</w:t>
            </w:r>
          </w:p>
        </w:tc>
      </w:tr>
      <w:tr w:rsidR="009712EA">
        <w:trPr>
          <w:trHeight w:val="300"/>
          <w:jc w:val="center"/>
        </w:trPr>
        <w:tc>
          <w:tcPr>
            <w:tcW w:w="1340" w:type="dxa"/>
            <w:tcBorders>
              <w:top w:val="nil"/>
              <w:left w:val="single" w:sz="4" w:space="0" w:color="000000"/>
              <w:bottom w:val="single" w:sz="4" w:space="0" w:color="000000"/>
              <w:right w:val="single" w:sz="4" w:space="0" w:color="000000"/>
            </w:tcBorders>
            <w:vAlign w:val="bottom"/>
          </w:tcPr>
          <w:p w:rsidR="009712EA" w:rsidRDefault="006C02A3">
            <w:pPr>
              <w:spacing w:after="0" w:line="240" w:lineRule="auto"/>
              <w:jc w:val="center"/>
              <w:rPr>
                <w:color w:val="000000"/>
              </w:rPr>
            </w:pPr>
            <w:r>
              <w:rPr>
                <w:color w:val="000000"/>
              </w:rPr>
              <w:t>pub</w:t>
            </w:r>
          </w:p>
        </w:tc>
        <w:tc>
          <w:tcPr>
            <w:tcW w:w="1741" w:type="dxa"/>
            <w:tcBorders>
              <w:top w:val="nil"/>
              <w:left w:val="nil"/>
              <w:bottom w:val="single" w:sz="4" w:space="0" w:color="000000"/>
              <w:right w:val="single" w:sz="4" w:space="0" w:color="000000"/>
            </w:tcBorders>
            <w:vAlign w:val="bottom"/>
          </w:tcPr>
          <w:p w:rsidR="009712EA" w:rsidRDefault="006C02A3">
            <w:pPr>
              <w:spacing w:after="0" w:line="240" w:lineRule="auto"/>
              <w:jc w:val="center"/>
              <w:rPr>
                <w:color w:val="000000"/>
              </w:rPr>
            </w:pPr>
            <w:r>
              <w:rPr>
                <w:color w:val="000000"/>
              </w:rPr>
              <w:t>-1.884.039</w:t>
            </w:r>
          </w:p>
        </w:tc>
        <w:tc>
          <w:tcPr>
            <w:tcW w:w="1741" w:type="dxa"/>
            <w:tcBorders>
              <w:top w:val="nil"/>
              <w:left w:val="nil"/>
              <w:bottom w:val="single" w:sz="4" w:space="0" w:color="000000"/>
              <w:right w:val="single" w:sz="4" w:space="0" w:color="000000"/>
            </w:tcBorders>
            <w:vAlign w:val="bottom"/>
          </w:tcPr>
          <w:p w:rsidR="009712EA" w:rsidRDefault="006C02A3">
            <w:pPr>
              <w:spacing w:after="0" w:line="240" w:lineRule="auto"/>
              <w:jc w:val="center"/>
              <w:rPr>
                <w:color w:val="000000"/>
              </w:rPr>
            </w:pPr>
            <w:r>
              <w:rPr>
                <w:color w:val="000000"/>
              </w:rPr>
              <w:t>1.884.039</w:t>
            </w:r>
          </w:p>
        </w:tc>
      </w:tr>
    </w:tbl>
    <w:p w:rsidR="009712EA" w:rsidRPr="000315BF" w:rsidRDefault="006C02A3">
      <w:pPr>
        <w:rPr>
          <w:lang w:val="pt-BR"/>
        </w:rPr>
      </w:pPr>
      <w:r w:rsidRPr="000315BF">
        <w:rPr>
          <w:lang w:val="pt-BR"/>
        </w:rPr>
        <w:t>Agora, pode-se rejeitar a hipótese nula de que os setores antes e depois são independentes, pelo menos a 10% de significância. Isso quer dizer que há uma proporção maior de servidores migrando para um pós-agência no se</w:t>
      </w:r>
      <w:r w:rsidRPr="000315BF">
        <w:rPr>
          <w:lang w:val="pt-BR"/>
        </w:rPr>
        <w:t>tor privado do que seria esperado aleatoriamente.</w:t>
      </w:r>
    </w:p>
    <w:p w:rsidR="009712EA" w:rsidRPr="000315BF" w:rsidRDefault="009712EA">
      <w:pPr>
        <w:rPr>
          <w:lang w:val="pt-BR"/>
        </w:rPr>
      </w:pPr>
    </w:p>
    <w:p w:rsidR="009712EA" w:rsidRPr="000315BF" w:rsidRDefault="006C02A3">
      <w:pPr>
        <w:rPr>
          <w:lang w:val="pt-BR"/>
        </w:rPr>
      </w:pPr>
      <w:r w:rsidRPr="000315BF">
        <w:rPr>
          <w:lang w:val="pt-BR"/>
        </w:rPr>
        <w:t xml:space="preserve">Outra forma de analisar isso é a partir de um modelo </w:t>
      </w:r>
      <w:proofErr w:type="spellStart"/>
      <w:r w:rsidRPr="000315BF">
        <w:rPr>
          <w:lang w:val="pt-BR"/>
        </w:rPr>
        <w:t>probit</w:t>
      </w:r>
      <w:proofErr w:type="spellEnd"/>
      <w:r w:rsidRPr="000315BF">
        <w:rPr>
          <w:lang w:val="pt-BR"/>
        </w:rPr>
        <w:t>:</w:t>
      </w:r>
    </w:p>
    <w:p w:rsidR="009712EA" w:rsidRPr="000315BF" w:rsidRDefault="009712EA">
      <w:pPr>
        <w:rPr>
          <w:lang w:val="pt-BR"/>
        </w:rPr>
      </w:pPr>
    </w:p>
    <w:p w:rsidR="009712EA" w:rsidRPr="000315BF" w:rsidRDefault="006C02A3">
      <w:pPr>
        <w:rPr>
          <w:lang w:val="pt-BR"/>
        </w:rPr>
      </w:pPr>
      <w:proofErr w:type="spellStart"/>
      <w:proofErr w:type="gramStart"/>
      <w:r w:rsidRPr="000315BF">
        <w:rPr>
          <w:lang w:val="pt-BR"/>
        </w:rPr>
        <w:t>glm</w:t>
      </w:r>
      <w:proofErr w:type="spellEnd"/>
      <w:r w:rsidRPr="000315BF">
        <w:rPr>
          <w:lang w:val="pt-BR"/>
        </w:rPr>
        <w:t>(</w:t>
      </w:r>
      <w:proofErr w:type="gramEnd"/>
      <w:r w:rsidRPr="000315BF">
        <w:rPr>
          <w:lang w:val="pt-BR"/>
        </w:rPr>
        <w:t xml:space="preserve">formula = depois ~ antes + </w:t>
      </w:r>
      <w:proofErr w:type="spellStart"/>
      <w:r w:rsidRPr="000315BF">
        <w:rPr>
          <w:lang w:val="pt-BR"/>
        </w:rPr>
        <w:t>politico</w:t>
      </w:r>
      <w:proofErr w:type="spellEnd"/>
      <w:r w:rsidRPr="000315BF">
        <w:rPr>
          <w:lang w:val="pt-BR"/>
        </w:rPr>
        <w:t xml:space="preserve">, </w:t>
      </w:r>
      <w:proofErr w:type="spellStart"/>
      <w:r w:rsidRPr="000315BF">
        <w:rPr>
          <w:lang w:val="pt-BR"/>
        </w:rPr>
        <w:t>family</w:t>
      </w:r>
      <w:proofErr w:type="spellEnd"/>
      <w:r w:rsidRPr="000315BF">
        <w:rPr>
          <w:lang w:val="pt-BR"/>
        </w:rPr>
        <w:t xml:space="preserve"> = binomial(link = "</w:t>
      </w:r>
      <w:proofErr w:type="spellStart"/>
      <w:r w:rsidRPr="000315BF">
        <w:rPr>
          <w:lang w:val="pt-BR"/>
        </w:rPr>
        <w:t>probit</w:t>
      </w:r>
      <w:proofErr w:type="spellEnd"/>
      <w:r w:rsidRPr="000315BF">
        <w:rPr>
          <w:lang w:val="pt-BR"/>
        </w:rPr>
        <w:t xml:space="preserve">"), </w:t>
      </w:r>
    </w:p>
    <w:p w:rsidR="009712EA" w:rsidRDefault="006C02A3">
      <w:r w:rsidRPr="000315BF">
        <w:rPr>
          <w:lang w:val="pt-BR"/>
        </w:rPr>
        <w:t xml:space="preserve">    </w:t>
      </w:r>
      <w:r>
        <w:t xml:space="preserve">data = </w:t>
      </w:r>
      <w:proofErr w:type="spellStart"/>
      <w:r>
        <w:t>seqregclass</w:t>
      </w:r>
      <w:proofErr w:type="spellEnd"/>
      <w:r>
        <w:t>)</w:t>
      </w:r>
    </w:p>
    <w:p w:rsidR="009712EA" w:rsidRDefault="009712EA"/>
    <w:p w:rsidR="009712EA" w:rsidRDefault="006C02A3">
      <w:r>
        <w:t xml:space="preserve">Deviance Residuals: </w:t>
      </w:r>
    </w:p>
    <w:p w:rsidR="009712EA" w:rsidRDefault="006C02A3">
      <w:r>
        <w:t xml:space="preserve">    Min       1Q   </w:t>
      </w:r>
      <w:r>
        <w:t xml:space="preserve">Median       3Q      Max  </w:t>
      </w:r>
    </w:p>
    <w:p w:rsidR="009712EA" w:rsidRDefault="006C02A3">
      <w:r>
        <w:t>-1.</w:t>
      </w:r>
      <w:proofErr w:type="gramStart"/>
      <w:r>
        <w:t>3271  -</w:t>
      </w:r>
      <w:proofErr w:type="gramEnd"/>
      <w:r>
        <w:t xml:space="preserve">1.1847  -0.8484   1.1701   1.5469  </w:t>
      </w:r>
    </w:p>
    <w:p w:rsidR="009712EA" w:rsidRDefault="009712EA"/>
    <w:p w:rsidR="009712EA" w:rsidRDefault="006C02A3">
      <w:r>
        <w:t>Coefficients:</w:t>
      </w:r>
    </w:p>
    <w:p w:rsidR="009712EA" w:rsidRDefault="006C02A3">
      <w:r>
        <w:t xml:space="preserve">            Estimate Std. Error z value </w:t>
      </w:r>
      <w:proofErr w:type="spellStart"/>
      <w:r>
        <w:t>Pr</w:t>
      </w:r>
      <w:proofErr w:type="spellEnd"/>
      <w:r>
        <w:t xml:space="preserve">(&gt;|z|)  </w:t>
      </w:r>
    </w:p>
    <w:p w:rsidR="009712EA" w:rsidRDefault="006C02A3">
      <w:r>
        <w:t>(Intercept</w:t>
      </w:r>
      <w:proofErr w:type="gramStart"/>
      <w:r>
        <w:t>)  -</w:t>
      </w:r>
      <w:proofErr w:type="gramEnd"/>
      <w:r>
        <w:t>0.5179     0.2687  -1.928   0.0539 .</w:t>
      </w:r>
    </w:p>
    <w:p w:rsidR="009712EA" w:rsidRDefault="006C02A3">
      <w:proofErr w:type="spellStart"/>
      <w:r>
        <w:t>antespub</w:t>
      </w:r>
      <w:proofErr w:type="spellEnd"/>
      <w:r>
        <w:t xml:space="preserve">      0.5287     0.2924   1.808   </w:t>
      </w:r>
      <w:proofErr w:type="gramStart"/>
      <w:r>
        <w:t>0.0706 .</w:t>
      </w:r>
      <w:proofErr w:type="gramEnd"/>
    </w:p>
    <w:p w:rsidR="009712EA" w:rsidRDefault="006C02A3">
      <w:r>
        <w:t xml:space="preserve">politico2S    0.2051     0.2496   0.822   0.4113  </w:t>
      </w:r>
    </w:p>
    <w:p w:rsidR="009712EA" w:rsidRDefault="006C02A3">
      <w:r>
        <w:t>---</w:t>
      </w:r>
    </w:p>
    <w:p w:rsidR="009712EA" w:rsidRDefault="006C02A3">
      <w:proofErr w:type="spellStart"/>
      <w:r>
        <w:t>Signif</w:t>
      </w:r>
      <w:proofErr w:type="spellEnd"/>
      <w:r>
        <w:t xml:space="preserve">. codes:  0 ‘***’ 0.001 ‘**’ 0.01 ‘*’ 0.05 ‘.’ 0.1 </w:t>
      </w:r>
      <w:proofErr w:type="gramStart"/>
      <w:r>
        <w:t>‘ ’</w:t>
      </w:r>
      <w:proofErr w:type="gramEnd"/>
      <w:r>
        <w:t xml:space="preserve"> 1</w:t>
      </w:r>
    </w:p>
    <w:p w:rsidR="009712EA" w:rsidRDefault="009712EA"/>
    <w:p w:rsidR="009712EA" w:rsidRDefault="006C02A3">
      <w:r>
        <w:t>(Dispersion parameter for binomial family taken to be 1)</w:t>
      </w:r>
    </w:p>
    <w:p w:rsidR="009712EA" w:rsidRDefault="009712EA"/>
    <w:p w:rsidR="009712EA" w:rsidRDefault="006C02A3">
      <w:r>
        <w:t xml:space="preserve">    Null deviance: </w:t>
      </w:r>
      <w:proofErr w:type="gramStart"/>
      <w:r>
        <w:t>164.89  on</w:t>
      </w:r>
      <w:proofErr w:type="gramEnd"/>
      <w:r>
        <w:t xml:space="preserve"> 118  degrees of freedom</w:t>
      </w:r>
    </w:p>
    <w:p w:rsidR="009712EA" w:rsidRDefault="006C02A3">
      <w:r>
        <w:t xml:space="preserve">Residual deviance: </w:t>
      </w:r>
      <w:proofErr w:type="gramStart"/>
      <w:r>
        <w:t>160.60</w:t>
      </w:r>
      <w:r>
        <w:t xml:space="preserve">  on</w:t>
      </w:r>
      <w:proofErr w:type="gramEnd"/>
      <w:r>
        <w:t xml:space="preserve"> 116  degrees of freedom</w:t>
      </w:r>
    </w:p>
    <w:p w:rsidR="009712EA" w:rsidRDefault="006C02A3">
      <w:r>
        <w:t>AIC: 166.6</w:t>
      </w:r>
    </w:p>
    <w:p w:rsidR="009712EA" w:rsidRDefault="009712EA"/>
    <w:p w:rsidR="009712EA" w:rsidRDefault="006C02A3">
      <w:r>
        <w:t>Number of Fisher Scoring iterations: 4</w:t>
      </w:r>
    </w:p>
    <w:p w:rsidR="009712EA" w:rsidRDefault="009712EA"/>
    <w:p w:rsidR="009712EA" w:rsidRPr="000315BF" w:rsidRDefault="006C02A3">
      <w:pPr>
        <w:rPr>
          <w:lang w:val="pt-BR"/>
        </w:rPr>
      </w:pPr>
      <w:r w:rsidRPr="000315BF">
        <w:rPr>
          <w:lang w:val="pt-BR"/>
        </w:rPr>
        <w:t>Ou seja, reforça o resultado anterior: vários servidores fazem a migração do setor público para o privado, ou seja, dentre aqueles que estão no setor privado no pós-agência, t</w:t>
      </w:r>
      <w:r w:rsidRPr="000315BF">
        <w:rPr>
          <w:lang w:val="pt-BR"/>
        </w:rPr>
        <w:t>er sido servidor conta favoravelmente.</w:t>
      </w:r>
    </w:p>
    <w:p w:rsidR="009712EA" w:rsidRPr="000315BF" w:rsidRDefault="006C02A3">
      <w:pPr>
        <w:rPr>
          <w:lang w:val="pt-BR"/>
        </w:rPr>
      </w:pPr>
      <w:r w:rsidRPr="000315BF">
        <w:rPr>
          <w:lang w:val="pt-BR"/>
        </w:rPr>
        <w:t>Contudo, condicionalmente, a ser do setor público, a politização parece não ter influência. Mas podemos rodar um modelo em amostra reduzida:</w:t>
      </w:r>
    </w:p>
    <w:p w:rsidR="009712EA" w:rsidRPr="000315BF" w:rsidRDefault="006C02A3">
      <w:pPr>
        <w:rPr>
          <w:lang w:val="pt-BR"/>
        </w:rPr>
      </w:pPr>
      <w:proofErr w:type="spellStart"/>
      <w:r w:rsidRPr="000315BF">
        <w:rPr>
          <w:lang w:val="pt-BR"/>
        </w:rPr>
        <w:t>Deviance</w:t>
      </w:r>
      <w:proofErr w:type="spellEnd"/>
      <w:r w:rsidRPr="000315BF">
        <w:rPr>
          <w:lang w:val="pt-BR"/>
        </w:rPr>
        <w:t xml:space="preserve"> </w:t>
      </w:r>
      <w:proofErr w:type="spellStart"/>
      <w:r w:rsidRPr="000315BF">
        <w:rPr>
          <w:lang w:val="pt-BR"/>
        </w:rPr>
        <w:t>Residuals</w:t>
      </w:r>
      <w:proofErr w:type="spellEnd"/>
      <w:r w:rsidRPr="000315BF">
        <w:rPr>
          <w:lang w:val="pt-BR"/>
        </w:rPr>
        <w:t xml:space="preserve">: </w:t>
      </w:r>
    </w:p>
    <w:p w:rsidR="009712EA" w:rsidRDefault="006C02A3">
      <w:r w:rsidRPr="000315BF">
        <w:rPr>
          <w:lang w:val="pt-BR"/>
        </w:rPr>
        <w:t xml:space="preserve">   </w:t>
      </w:r>
      <w:r>
        <w:t>Min      1</w:t>
      </w:r>
      <w:proofErr w:type="gramStart"/>
      <w:r>
        <w:t>Q  Median</w:t>
      </w:r>
      <w:proofErr w:type="gramEnd"/>
      <w:r>
        <w:t xml:space="preserve">      3Q     Max  </w:t>
      </w:r>
    </w:p>
    <w:p w:rsidR="009712EA" w:rsidRDefault="006C02A3">
      <w:r>
        <w:lastRenderedPageBreak/>
        <w:t>-1.</w:t>
      </w:r>
      <w:proofErr w:type="gramStart"/>
      <w:r>
        <w:t>342  -</w:t>
      </w:r>
      <w:proofErr w:type="gramEnd"/>
      <w:r>
        <w:t>1.177</w:t>
      </w:r>
      <w:r>
        <w:t xml:space="preserve">   1.021   1.177   1.177  </w:t>
      </w:r>
    </w:p>
    <w:p w:rsidR="009712EA" w:rsidRDefault="009712EA"/>
    <w:p w:rsidR="009712EA" w:rsidRDefault="006C02A3">
      <w:r>
        <w:t>Coefficients:</w:t>
      </w:r>
    </w:p>
    <w:p w:rsidR="009712EA" w:rsidRDefault="006C02A3">
      <w:r>
        <w:t xml:space="preserve">             Estimate Std. Error z value </w:t>
      </w:r>
      <w:proofErr w:type="spellStart"/>
      <w:r>
        <w:t>Pr</w:t>
      </w:r>
      <w:proofErr w:type="spellEnd"/>
      <w:r>
        <w:t>(&gt;|z|)</w:t>
      </w:r>
    </w:p>
    <w:p w:rsidR="009712EA" w:rsidRPr="000315BF" w:rsidRDefault="006C02A3">
      <w:pPr>
        <w:rPr>
          <w:lang w:val="pt-BR"/>
        </w:rPr>
      </w:pPr>
      <w:r w:rsidRPr="000315BF">
        <w:rPr>
          <w:lang w:val="pt-BR"/>
        </w:rPr>
        <w:t>(</w:t>
      </w:r>
      <w:proofErr w:type="spellStart"/>
      <w:r w:rsidRPr="000315BF">
        <w:rPr>
          <w:lang w:val="pt-BR"/>
        </w:rPr>
        <w:t>Intercept</w:t>
      </w:r>
      <w:proofErr w:type="spellEnd"/>
      <w:r w:rsidRPr="000315BF">
        <w:rPr>
          <w:lang w:val="pt-BR"/>
        </w:rPr>
        <w:t>) 1.872e-</w:t>
      </w:r>
      <w:proofErr w:type="gramStart"/>
      <w:r w:rsidRPr="000315BF">
        <w:rPr>
          <w:lang w:val="pt-BR"/>
        </w:rPr>
        <w:t>16  1</w:t>
      </w:r>
      <w:proofErr w:type="gramEnd"/>
      <w:r w:rsidRPr="000315BF">
        <w:rPr>
          <w:lang w:val="pt-BR"/>
        </w:rPr>
        <w:t>.592e-01   0.000    1.000</w:t>
      </w:r>
    </w:p>
    <w:p w:rsidR="009712EA" w:rsidRPr="000315BF" w:rsidRDefault="006C02A3">
      <w:pPr>
        <w:rPr>
          <w:lang w:val="pt-BR"/>
        </w:rPr>
      </w:pPr>
      <w:proofErr w:type="gramStart"/>
      <w:r w:rsidRPr="000315BF">
        <w:rPr>
          <w:lang w:val="pt-BR"/>
        </w:rPr>
        <w:t>politico</w:t>
      </w:r>
      <w:proofErr w:type="gramEnd"/>
      <w:r w:rsidRPr="000315BF">
        <w:rPr>
          <w:lang w:val="pt-BR"/>
        </w:rPr>
        <w:t>2S  2.372e-01  2.747e-01   0.864    0.388</w:t>
      </w:r>
    </w:p>
    <w:p w:rsidR="009712EA" w:rsidRPr="000315BF" w:rsidRDefault="009712EA">
      <w:pPr>
        <w:rPr>
          <w:lang w:val="pt-BR"/>
        </w:rPr>
      </w:pPr>
    </w:p>
    <w:p w:rsidR="009712EA" w:rsidRDefault="006C02A3">
      <w:r>
        <w:t>(Dispersion parameter for binomial family taken to be 1)</w:t>
      </w:r>
    </w:p>
    <w:p w:rsidR="009712EA" w:rsidRDefault="009712EA"/>
    <w:p w:rsidR="009712EA" w:rsidRDefault="006C02A3">
      <w:r>
        <w:t xml:space="preserve">    Null deviance: </w:t>
      </w:r>
      <w:proofErr w:type="gramStart"/>
      <w:r>
        <w:t>129.93  on</w:t>
      </w:r>
      <w:proofErr w:type="gramEnd"/>
      <w:r>
        <w:t xml:space="preserve"> 93  degrees of freedom</w:t>
      </w:r>
    </w:p>
    <w:p w:rsidR="009712EA" w:rsidRDefault="006C02A3">
      <w:r>
        <w:t xml:space="preserve">Residual deviance: </w:t>
      </w:r>
      <w:proofErr w:type="gramStart"/>
      <w:r>
        <w:t>129.18  on</w:t>
      </w:r>
      <w:proofErr w:type="gramEnd"/>
      <w:r>
        <w:t xml:space="preserve"> 92  degrees of freedom</w:t>
      </w:r>
    </w:p>
    <w:p w:rsidR="009712EA" w:rsidRDefault="006C02A3">
      <w:r>
        <w:t>AIC: 133.18</w:t>
      </w:r>
    </w:p>
    <w:p w:rsidR="009712EA" w:rsidRDefault="009712EA"/>
    <w:p w:rsidR="009712EA" w:rsidRDefault="006C02A3">
      <w:r>
        <w:t>Number of Fisher Scoring iterations: 3</w:t>
      </w:r>
    </w:p>
    <w:p w:rsidR="009712EA" w:rsidRDefault="009712EA"/>
    <w:p w:rsidR="009712EA" w:rsidRPr="000315BF" w:rsidRDefault="006C02A3">
      <w:pPr>
        <w:rPr>
          <w:lang w:val="pt-BR"/>
        </w:rPr>
      </w:pPr>
      <w:r w:rsidRPr="000315BF">
        <w:rPr>
          <w:lang w:val="pt-BR"/>
        </w:rPr>
        <w:t>Conclusão: não se pode rejeitar a hipótese nula de que a politização não influi na carreira no se</w:t>
      </w:r>
      <w:r w:rsidRPr="000315BF">
        <w:rPr>
          <w:lang w:val="pt-BR"/>
        </w:rPr>
        <w:t>tor privado no pós-agência.</w:t>
      </w:r>
    </w:p>
    <w:p w:rsidR="009712EA" w:rsidRPr="000315BF" w:rsidRDefault="009712EA">
      <w:pPr>
        <w:pBdr>
          <w:top w:val="nil"/>
          <w:left w:val="nil"/>
          <w:bottom w:val="nil"/>
          <w:right w:val="nil"/>
          <w:between w:val="nil"/>
        </w:pBdr>
        <w:spacing w:before="0" w:after="0" w:line="360" w:lineRule="auto"/>
        <w:ind w:left="284" w:firstLine="0"/>
        <w:rPr>
          <w:rFonts w:ascii="Times New Roman" w:eastAsia="Times New Roman" w:hAnsi="Times New Roman" w:cs="Times New Roman"/>
          <w:i/>
          <w:color w:val="000000"/>
          <w:sz w:val="24"/>
          <w:szCs w:val="24"/>
          <w:lang w:val="pt-BR"/>
        </w:rPr>
      </w:pPr>
    </w:p>
    <w:sectPr w:rsidR="009712EA" w:rsidRPr="000315BF">
      <w:headerReference w:type="default" r:id="rId10"/>
      <w:pgSz w:w="11906" w:h="16838"/>
      <w:pgMar w:top="1417" w:right="1701" w:bottom="1417"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02A3" w:rsidRDefault="006C02A3">
      <w:pPr>
        <w:spacing w:before="0" w:after="0" w:line="240" w:lineRule="auto"/>
      </w:pPr>
      <w:r>
        <w:separator/>
      </w:r>
    </w:p>
  </w:endnote>
  <w:endnote w:type="continuationSeparator" w:id="0">
    <w:p w:rsidR="006C02A3" w:rsidRDefault="006C02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02A3" w:rsidRDefault="006C02A3">
      <w:pPr>
        <w:spacing w:before="0" w:after="0" w:line="240" w:lineRule="auto"/>
      </w:pPr>
      <w:r>
        <w:separator/>
      </w:r>
    </w:p>
  </w:footnote>
  <w:footnote w:type="continuationSeparator" w:id="0">
    <w:p w:rsidR="006C02A3" w:rsidRDefault="006C02A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2EA" w:rsidRDefault="006C02A3">
    <w:pPr>
      <w:spacing w:before="0" w:after="0"/>
      <w:ind w:firstLine="0"/>
      <w:rPr>
        <w:rFonts w:ascii="Times New Roman" w:eastAsia="Times New Roman" w:hAnsi="Times New Roman" w:cs="Times New Roman"/>
        <w:i/>
        <w:sz w:val="24"/>
        <w:szCs w:val="24"/>
      </w:rPr>
    </w:pPr>
    <w:r>
      <w:rPr>
        <w:rFonts w:ascii="Times New Roman" w:eastAsia="Times New Roman" w:hAnsi="Times New Roman" w:cs="Times New Roman"/>
        <w:i/>
        <w:sz w:val="24"/>
        <w:szCs w:val="24"/>
      </w:rPr>
      <w:t>Use the following structure for your research article: Abstract, Evidence for Practice, Introduction, Theory, Methods, Results, Discussion, and Conclusion.</w:t>
    </w:r>
  </w:p>
  <w:p w:rsidR="009712EA" w:rsidRDefault="006C02A3">
    <w:pPr>
      <w:spacing w:before="0" w:after="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hyperlink r:id="rId1">
      <w:r>
        <w:rPr>
          <w:rFonts w:ascii="Times New Roman" w:eastAsia="Times New Roman" w:hAnsi="Times New Roman" w:cs="Times New Roman"/>
          <w:b/>
          <w:color w:val="0000FF"/>
          <w:sz w:val="24"/>
          <w:szCs w:val="24"/>
          <w:u w:val="single"/>
        </w:rPr>
        <w:t>https://www.editorialmanager.com/par/account/PAR_authors.docx</w:t>
      </w:r>
    </w:hyperlink>
    <w:r>
      <w:rPr>
        <w:rFonts w:ascii="Times New Roman" w:eastAsia="Times New Roman" w:hAnsi="Times New Roman" w:cs="Times New Roman"/>
        <w:b/>
        <w:sz w:val="24"/>
        <w:szCs w:val="24"/>
      </w:rPr>
      <w:t>)</w:t>
    </w:r>
  </w:p>
  <w:p w:rsidR="009712EA" w:rsidRDefault="009712EA">
    <w:pPr>
      <w:pBdr>
        <w:top w:val="nil"/>
        <w:left w:val="nil"/>
        <w:bottom w:val="nil"/>
        <w:right w:val="nil"/>
        <w:between w:val="nil"/>
      </w:pBdr>
      <w:tabs>
        <w:tab w:val="center" w:pos="4252"/>
        <w:tab w:val="right" w:pos="8504"/>
      </w:tabs>
      <w:spacing w:before="0" w:after="0" w:line="240" w:lineRule="auto"/>
      <w:rPr>
        <w:color w:val="000000"/>
      </w:rPr>
    </w:pPr>
  </w:p>
  <w:p w:rsidR="009712EA" w:rsidRDefault="009712EA">
    <w:pPr>
      <w:pBdr>
        <w:top w:val="nil"/>
        <w:left w:val="nil"/>
        <w:bottom w:val="nil"/>
        <w:right w:val="nil"/>
        <w:between w:val="nil"/>
      </w:pBdr>
      <w:tabs>
        <w:tab w:val="center" w:pos="4252"/>
        <w:tab w:val="right" w:pos="8504"/>
      </w:tabs>
      <w:spacing w:before="0"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2EA"/>
    <w:rsid w:val="000315BF"/>
    <w:rsid w:val="00237F14"/>
    <w:rsid w:val="00286EC6"/>
    <w:rsid w:val="003306CF"/>
    <w:rsid w:val="00474CA3"/>
    <w:rsid w:val="00637690"/>
    <w:rsid w:val="006A4055"/>
    <w:rsid w:val="006C02A3"/>
    <w:rsid w:val="009712EA"/>
    <w:rsid w:val="00AB4753"/>
    <w:rsid w:val="00E114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2B850"/>
  <w15:docId w15:val="{C0FEC433-41BB-4B1F-9817-A21F6D221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pt-BR" w:bidi="ar-SA"/>
      </w:rPr>
    </w:rPrDefault>
    <w:pPrDefault>
      <w:pPr>
        <w:spacing w:before="120" w:after="120" w:line="276"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hyperlink" Target="https://www.editorialmanager.com/par/account/PAR_author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1945</Words>
  <Characters>10509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Aline de Menezes Santos</dc:creator>
  <cp:lastModifiedBy>Aline Santos</cp:lastModifiedBy>
  <cp:revision>2</cp:revision>
  <dcterms:created xsi:type="dcterms:W3CDTF">2019-02-25T15:58:00Z</dcterms:created>
  <dcterms:modified xsi:type="dcterms:W3CDTF">2019-02-25T15:58:00Z</dcterms:modified>
</cp:coreProperties>
</file>