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0F" w:rsidRDefault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Pr="00C76F0F" w:rsidRDefault="00C76F0F" w:rsidP="00C76F0F"/>
    <w:p w:rsidR="00C76F0F" w:rsidRDefault="00C76F0F" w:rsidP="00C76F0F"/>
    <w:p w:rsidR="00C76F0F" w:rsidRPr="00C76F0F" w:rsidRDefault="00C76F0F" w:rsidP="00C76F0F">
      <w:pPr>
        <w:tabs>
          <w:tab w:val="left" w:pos="1140"/>
        </w:tabs>
      </w:pPr>
      <w:r>
        <w:tab/>
      </w:r>
    </w:p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14"/>
        <w:gridCol w:w="12086"/>
      </w:tblGrid>
      <w:tr w:rsidR="00C76F0F">
        <w:tblPrEx>
          <w:tblCellMar>
            <w:top w:w="0" w:type="dxa"/>
            <w:bottom w:w="0" w:type="dxa"/>
          </w:tblCellMar>
        </w:tblPrEx>
        <w:tc>
          <w:tcPr>
            <w:tcW w:w="10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76F0F" w:rsidRDefault="00C76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numeric {base}</w:t>
            </w:r>
          </w:p>
        </w:tc>
        <w:tc>
          <w:tcPr>
            <w:tcW w:w="119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76F0F" w:rsidRDefault="00C76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Numeric Vectors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Creates or coerces objects of type </w:t>
      </w:r>
      <w:r>
        <w:rPr>
          <w:rFonts w:ascii="Courier" w:hAnsi="Courier" w:cs="Courier"/>
          <w:sz w:val="26"/>
          <w:szCs w:val="26"/>
          <w:lang w:val="es-ES"/>
        </w:rPr>
        <w:t>"numeric"</w:t>
      </w:r>
      <w:r>
        <w:rPr>
          <w:rFonts w:ascii="Times" w:hAnsi="Times" w:cs="Times"/>
          <w:sz w:val="32"/>
          <w:szCs w:val="32"/>
          <w:lang w:val="es-ES"/>
        </w:rPr>
        <w:t xml:space="preserve">. </w:t>
      </w:r>
      <w:r>
        <w:rPr>
          <w:rFonts w:ascii="Courier" w:hAnsi="Courier" w:cs="Courier"/>
          <w:sz w:val="26"/>
          <w:szCs w:val="26"/>
          <w:lang w:val="es-ES"/>
        </w:rPr>
        <w:t>is.numeric</w:t>
      </w:r>
      <w:r>
        <w:rPr>
          <w:rFonts w:ascii="Times" w:hAnsi="Times" w:cs="Times"/>
          <w:sz w:val="32"/>
          <w:szCs w:val="32"/>
          <w:lang w:val="es-ES"/>
        </w:rPr>
        <w:t xml:space="preserve"> is a more general test of an object being interpretable as numbers.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numeric(length = 0)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as.numeric(x, ...)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is.numeric(x)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9720"/>
      </w:tblGrid>
      <w:tr w:rsidR="00C76F0F">
        <w:tblPrEx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76F0F" w:rsidRDefault="00C76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length</w:t>
            </w:r>
          </w:p>
        </w:tc>
        <w:tc>
          <w:tcPr>
            <w:tcW w:w="19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76F0F" w:rsidRDefault="00C76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non-negative integer specifying the desired length. Double values will be coerced to integer: supplying an argument of length other than one is an error.</w:t>
            </w:r>
          </w:p>
        </w:tc>
      </w:tr>
      <w:tr w:rsidR="00C76F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76F0F" w:rsidRDefault="00C76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</w:p>
        </w:tc>
        <w:tc>
          <w:tcPr>
            <w:tcW w:w="19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76F0F" w:rsidRDefault="00C76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object to be coerced or tested.</w:t>
            </w:r>
          </w:p>
        </w:tc>
      </w:tr>
      <w:tr w:rsidR="00C76F0F">
        <w:tblPrEx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76F0F" w:rsidRDefault="00C76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19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76F0F" w:rsidRDefault="00C76F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further arguments passed to or from other methods.</w:t>
            </w:r>
          </w:p>
        </w:tc>
      </w:tr>
    </w:tbl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numeric</w:t>
      </w:r>
      <w:r>
        <w:rPr>
          <w:rFonts w:ascii="Times" w:hAnsi="Times" w:cs="Times"/>
          <w:sz w:val="32"/>
          <w:szCs w:val="32"/>
          <w:lang w:val="es-ES"/>
        </w:rPr>
        <w:t xml:space="preserve"> is identical to </w:t>
      </w:r>
      <w:hyperlink r:id="rId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double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(and </w:t>
      </w:r>
      <w:r>
        <w:rPr>
          <w:rFonts w:ascii="Courier" w:hAnsi="Courier" w:cs="Courier"/>
          <w:sz w:val="26"/>
          <w:szCs w:val="26"/>
          <w:lang w:val="es-ES"/>
        </w:rPr>
        <w:t>real</w:t>
      </w:r>
      <w:r>
        <w:rPr>
          <w:rFonts w:ascii="Times" w:hAnsi="Times" w:cs="Times"/>
          <w:sz w:val="32"/>
          <w:szCs w:val="32"/>
          <w:lang w:val="es-ES"/>
        </w:rPr>
        <w:t xml:space="preserve">). It creates a double-precision vector of the specified length with each element equal to </w:t>
      </w:r>
      <w:r>
        <w:rPr>
          <w:rFonts w:ascii="Courier" w:hAnsi="Courier" w:cs="Courier"/>
          <w:sz w:val="26"/>
          <w:szCs w:val="26"/>
          <w:lang w:val="es-ES"/>
        </w:rPr>
        <w:t>0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lastRenderedPageBreak/>
        <w:t>as.numeric</w:t>
      </w:r>
      <w:r>
        <w:rPr>
          <w:rFonts w:ascii="Times" w:hAnsi="Times" w:cs="Times"/>
          <w:sz w:val="32"/>
          <w:szCs w:val="32"/>
          <w:lang w:val="es-ES"/>
        </w:rPr>
        <w:t xml:space="preserve"> is a generic function, but S3 methods must be written for </w:t>
      </w: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as.double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. It is identical to </w:t>
      </w:r>
      <w:r>
        <w:rPr>
          <w:rFonts w:ascii="Courier" w:hAnsi="Courier" w:cs="Courier"/>
          <w:sz w:val="26"/>
          <w:szCs w:val="26"/>
          <w:lang w:val="es-ES"/>
        </w:rPr>
        <w:t>as.double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is.numeric</w:t>
      </w:r>
      <w:r>
        <w:rPr>
          <w:rFonts w:ascii="Times" w:hAnsi="Times" w:cs="Times"/>
          <w:sz w:val="32"/>
          <w:szCs w:val="32"/>
          <w:lang w:val="es-ES"/>
        </w:rPr>
        <w:t xml:space="preserve"> is an </w:t>
      </w:r>
      <w:hyperlink r:id="rId7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internal generic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primitive</w:t>
      </w:r>
      <w:r>
        <w:rPr>
          <w:rFonts w:ascii="Times" w:hAnsi="Times" w:cs="Times"/>
          <w:sz w:val="32"/>
          <w:szCs w:val="32"/>
          <w:lang w:val="es-ES"/>
        </w:rPr>
        <w:t xml:space="preserve"> function: you can write methods to handle specific classes of objects, see </w:t>
      </w:r>
      <w:hyperlink r:id="rId8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InternalMethods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. It is </w:t>
      </w:r>
      <w:r>
        <w:rPr>
          <w:rFonts w:ascii="Times" w:hAnsi="Times" w:cs="Times"/>
          <w:b/>
          <w:bCs/>
          <w:sz w:val="32"/>
          <w:szCs w:val="32"/>
          <w:lang w:val="es-ES"/>
        </w:rPr>
        <w:t>not</w:t>
      </w:r>
      <w:r>
        <w:rPr>
          <w:rFonts w:ascii="Times" w:hAnsi="Times" w:cs="Times"/>
          <w:sz w:val="32"/>
          <w:szCs w:val="32"/>
          <w:lang w:val="es-ES"/>
        </w:rPr>
        <w:t xml:space="preserve"> the same as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is.double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. Factors are handled by the default method, and there are methods for classes </w:t>
      </w:r>
      <w:r>
        <w:rPr>
          <w:rFonts w:ascii="Courier" w:hAnsi="Courier" w:cs="Courier"/>
          <w:sz w:val="26"/>
          <w:szCs w:val="26"/>
          <w:lang w:val="es-ES"/>
        </w:rPr>
        <w:t>"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Date</w:t>
        </w:r>
      </w:hyperlink>
      <w:r>
        <w:rPr>
          <w:rFonts w:ascii="Courier" w:hAnsi="Courier" w:cs="Courier"/>
          <w:sz w:val="26"/>
          <w:szCs w:val="26"/>
          <w:lang w:val="es-ES"/>
        </w:rPr>
        <w:t>"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"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POSIXt</w:t>
        </w:r>
      </w:hyperlink>
      <w:r>
        <w:rPr>
          <w:rFonts w:ascii="Courier" w:hAnsi="Courier" w:cs="Courier"/>
          <w:sz w:val="26"/>
          <w:szCs w:val="26"/>
          <w:lang w:val="es-ES"/>
        </w:rPr>
        <w:t>"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"</w:t>
      </w:r>
      <w:hyperlink r:id="rId1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difftime</w:t>
        </w:r>
      </w:hyperlink>
      <w:r>
        <w:rPr>
          <w:rFonts w:ascii="Courier" w:hAnsi="Courier" w:cs="Courier"/>
          <w:sz w:val="26"/>
          <w:szCs w:val="26"/>
          <w:lang w:val="es-ES"/>
        </w:rPr>
        <w:t>"</w:t>
      </w:r>
      <w:r>
        <w:rPr>
          <w:rFonts w:ascii="Times" w:hAnsi="Times" w:cs="Times"/>
          <w:sz w:val="32"/>
          <w:szCs w:val="32"/>
          <w:lang w:val="es-ES"/>
        </w:rPr>
        <w:t xml:space="preserve"> (all of which return false). Methods for </w:t>
      </w:r>
      <w:r>
        <w:rPr>
          <w:rFonts w:ascii="Courier" w:hAnsi="Courier" w:cs="Courier"/>
          <w:sz w:val="26"/>
          <w:szCs w:val="26"/>
          <w:lang w:val="es-ES"/>
        </w:rPr>
        <w:t>is.numeric</w:t>
      </w:r>
      <w:r>
        <w:rPr>
          <w:rFonts w:ascii="Times" w:hAnsi="Times" w:cs="Times"/>
          <w:sz w:val="32"/>
          <w:szCs w:val="32"/>
          <w:lang w:val="es-ES"/>
        </w:rPr>
        <w:t xml:space="preserve"> should only return true if the base type of the class is </w:t>
      </w:r>
      <w:r>
        <w:rPr>
          <w:rFonts w:ascii="Courier" w:hAnsi="Courier" w:cs="Courier"/>
          <w:sz w:val="26"/>
          <w:szCs w:val="26"/>
          <w:lang w:val="es-ES"/>
        </w:rPr>
        <w:t>double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integer</w:t>
      </w:r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Times" w:hAnsi="Times" w:cs="Times"/>
          <w:i/>
          <w:iCs/>
          <w:sz w:val="32"/>
          <w:szCs w:val="32"/>
          <w:lang w:val="es-ES"/>
        </w:rPr>
        <w:t>and</w:t>
      </w:r>
      <w:r>
        <w:rPr>
          <w:rFonts w:ascii="Times" w:hAnsi="Times" w:cs="Times"/>
          <w:sz w:val="32"/>
          <w:szCs w:val="32"/>
          <w:lang w:val="es-ES"/>
        </w:rPr>
        <w:t xml:space="preserve"> values can reasonably be regarded as numeric (e.g., arithmetic on them makes sense, and comparison should be done via the base type).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</w:t>
      </w:r>
      <w:r>
        <w:rPr>
          <w:rFonts w:ascii="Courier" w:hAnsi="Courier" w:cs="Courier"/>
          <w:sz w:val="26"/>
          <w:szCs w:val="26"/>
          <w:lang w:val="es-ES"/>
        </w:rPr>
        <w:t>numeric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as.numeric</w:t>
      </w:r>
      <w:r>
        <w:rPr>
          <w:rFonts w:ascii="Times" w:hAnsi="Times" w:cs="Times"/>
          <w:sz w:val="32"/>
          <w:szCs w:val="32"/>
          <w:lang w:val="es-ES"/>
        </w:rPr>
        <w:t xml:space="preserve"> see </w:t>
      </w:r>
      <w:hyperlink r:id="rId1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double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default method for </w:t>
      </w:r>
      <w:r>
        <w:rPr>
          <w:rFonts w:ascii="Courier" w:hAnsi="Courier" w:cs="Courier"/>
          <w:sz w:val="26"/>
          <w:szCs w:val="26"/>
          <w:lang w:val="es-ES"/>
        </w:rPr>
        <w:t>is.numeric</w:t>
      </w:r>
      <w:r>
        <w:rPr>
          <w:rFonts w:ascii="Times" w:hAnsi="Times" w:cs="Times"/>
          <w:sz w:val="32"/>
          <w:szCs w:val="32"/>
          <w:lang w:val="es-ES"/>
        </w:rPr>
        <w:t xml:space="preserve"> returns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 if its argument is of </w:t>
      </w:r>
      <w:hyperlink r:id="rId14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mode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"numeric"</w:t>
      </w:r>
      <w:r>
        <w:rPr>
          <w:rFonts w:ascii="Times" w:hAnsi="Times" w:cs="Times"/>
          <w:sz w:val="32"/>
          <w:szCs w:val="32"/>
          <w:lang w:val="es-ES"/>
        </w:rPr>
        <w:t xml:space="preserve"> (</w:t>
      </w:r>
      <w:hyperlink r:id="rId15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type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"double"</w:t>
      </w:r>
      <w:r>
        <w:rPr>
          <w:rFonts w:ascii="Times" w:hAnsi="Times" w:cs="Times"/>
          <w:sz w:val="32"/>
          <w:szCs w:val="32"/>
          <w:lang w:val="es-ES"/>
        </w:rPr>
        <w:t xml:space="preserve"> or type </w:t>
      </w:r>
      <w:r>
        <w:rPr>
          <w:rFonts w:ascii="Courier" w:hAnsi="Courier" w:cs="Courier"/>
          <w:sz w:val="26"/>
          <w:szCs w:val="26"/>
          <w:lang w:val="es-ES"/>
        </w:rPr>
        <w:t>"integer"</w:t>
      </w:r>
      <w:r>
        <w:rPr>
          <w:rFonts w:ascii="Times" w:hAnsi="Times" w:cs="Times"/>
          <w:sz w:val="32"/>
          <w:szCs w:val="32"/>
          <w:lang w:val="es-ES"/>
        </w:rPr>
        <w:t xml:space="preserve">) and not a factor, and </w:t>
      </w:r>
      <w:r>
        <w:rPr>
          <w:rFonts w:ascii="Courier" w:hAnsi="Courier" w:cs="Courier"/>
          <w:sz w:val="26"/>
          <w:szCs w:val="26"/>
          <w:lang w:val="es-ES"/>
        </w:rPr>
        <w:t>FALSE</w:t>
      </w:r>
      <w:r>
        <w:rPr>
          <w:rFonts w:ascii="Times" w:hAnsi="Times" w:cs="Times"/>
          <w:sz w:val="32"/>
          <w:szCs w:val="32"/>
          <w:lang w:val="es-ES"/>
        </w:rPr>
        <w:t xml:space="preserve"> otherwise. That is, </w:t>
      </w:r>
      <w:r>
        <w:rPr>
          <w:rFonts w:ascii="Courier" w:hAnsi="Courier" w:cs="Courier"/>
          <w:sz w:val="26"/>
          <w:szCs w:val="26"/>
          <w:lang w:val="es-ES"/>
        </w:rPr>
        <w:t>is.integer(x) || is.double(x)</w:t>
      </w:r>
      <w:r>
        <w:rPr>
          <w:rFonts w:ascii="Times" w:hAnsi="Times" w:cs="Times"/>
          <w:sz w:val="32"/>
          <w:szCs w:val="32"/>
          <w:lang w:val="es-ES"/>
        </w:rPr>
        <w:t xml:space="preserve">, or </w:t>
      </w:r>
      <w:r>
        <w:rPr>
          <w:rFonts w:ascii="Courier" w:hAnsi="Courier" w:cs="Courier"/>
          <w:sz w:val="26"/>
          <w:szCs w:val="26"/>
          <w:lang w:val="es-ES"/>
        </w:rPr>
        <w:t>(mode(x) == "numeric") &amp;&amp; !is.factor(x)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Warning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is a </w:t>
      </w:r>
      <w:hyperlink r:id="rId1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factor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as.numeric</w:t>
      </w:r>
      <w:r>
        <w:rPr>
          <w:rFonts w:ascii="Times" w:hAnsi="Times" w:cs="Times"/>
          <w:sz w:val="32"/>
          <w:szCs w:val="32"/>
          <w:lang w:val="es-ES"/>
        </w:rPr>
        <w:t xml:space="preserve"> will return the underlying numeric (integer) representation, which is often meaningless as it may not correspond to the </w:t>
      </w:r>
      <w:r>
        <w:rPr>
          <w:rFonts w:ascii="Courier" w:hAnsi="Courier" w:cs="Courier"/>
          <w:sz w:val="26"/>
          <w:szCs w:val="26"/>
          <w:lang w:val="es-ES"/>
        </w:rPr>
        <w:t>factor</w:t>
      </w:r>
      <w:r>
        <w:rPr>
          <w:rFonts w:ascii="Times" w:hAnsi="Times" w:cs="Times"/>
          <w:sz w:val="32"/>
          <w:szCs w:val="32"/>
          <w:lang w:val="es-ES"/>
        </w:rPr>
        <w:t xml:space="preserve"> </w:t>
      </w:r>
      <w:hyperlink r:id="rId1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levels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see the ‘Warning’ section in </w:t>
      </w:r>
      <w:hyperlink r:id="rId1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factor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(and the 2nd example below).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S4 methods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as.numeric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is.numeric</w:t>
      </w:r>
      <w:r>
        <w:rPr>
          <w:rFonts w:ascii="Times" w:hAnsi="Times" w:cs="Times"/>
          <w:sz w:val="32"/>
          <w:szCs w:val="32"/>
          <w:lang w:val="es-ES"/>
        </w:rPr>
        <w:t xml:space="preserve"> are internally S4 generic and so methods can be set for them </w:t>
      </w:r>
      <w:r>
        <w:rPr>
          <w:rFonts w:ascii="Times" w:hAnsi="Times" w:cs="Times"/>
          <w:i/>
          <w:iCs/>
          <w:sz w:val="32"/>
          <w:szCs w:val="32"/>
          <w:lang w:val="es-ES"/>
        </w:rPr>
        <w:t>via</w:t>
      </w:r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setMethod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To ensure that </w:t>
      </w:r>
      <w:r>
        <w:rPr>
          <w:rFonts w:ascii="Courier" w:hAnsi="Courier" w:cs="Courier"/>
          <w:sz w:val="26"/>
          <w:szCs w:val="26"/>
          <w:lang w:val="es-ES"/>
        </w:rPr>
        <w:t>as.numeric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as.double</w:t>
      </w:r>
      <w:r>
        <w:rPr>
          <w:rFonts w:ascii="Times" w:hAnsi="Times" w:cs="Times"/>
          <w:sz w:val="32"/>
          <w:szCs w:val="32"/>
          <w:lang w:val="es-ES"/>
        </w:rPr>
        <w:t xml:space="preserve"> remain identical, S4 methods can only be set for </w:t>
      </w:r>
      <w:r>
        <w:rPr>
          <w:rFonts w:ascii="Courier" w:hAnsi="Courier" w:cs="Courier"/>
          <w:sz w:val="26"/>
          <w:szCs w:val="26"/>
          <w:lang w:val="es-ES"/>
        </w:rPr>
        <w:t>as.numeric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 on names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It is a historical anomaly that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has two names for its floating-point vectors, </w:t>
      </w:r>
      <w:hyperlink r:id="rId1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double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2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numeric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(and formerly had </w:t>
      </w:r>
      <w:r>
        <w:rPr>
          <w:rFonts w:ascii="Courier" w:hAnsi="Courier" w:cs="Courier"/>
          <w:sz w:val="26"/>
          <w:szCs w:val="26"/>
          <w:lang w:val="es-ES"/>
        </w:rPr>
        <w:t>real</w:t>
      </w:r>
      <w:r>
        <w:rPr>
          <w:rFonts w:ascii="Times" w:hAnsi="Times" w:cs="Times"/>
          <w:sz w:val="32"/>
          <w:szCs w:val="32"/>
          <w:lang w:val="es-ES"/>
        </w:rPr>
        <w:t>).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double</w:t>
      </w:r>
      <w:r>
        <w:rPr>
          <w:rFonts w:ascii="Times" w:hAnsi="Times" w:cs="Times"/>
          <w:sz w:val="32"/>
          <w:szCs w:val="32"/>
          <w:lang w:val="es-ES"/>
        </w:rPr>
        <w:t xml:space="preserve"> is the name of the </w:t>
      </w:r>
      <w:hyperlink r:id="rId21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type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. </w:t>
      </w:r>
      <w:r>
        <w:rPr>
          <w:rFonts w:ascii="Courier" w:hAnsi="Courier" w:cs="Courier"/>
          <w:sz w:val="26"/>
          <w:szCs w:val="26"/>
          <w:lang w:val="es-ES"/>
        </w:rPr>
        <w:t>numeric</w:t>
      </w:r>
      <w:r>
        <w:rPr>
          <w:rFonts w:ascii="Times" w:hAnsi="Times" w:cs="Times"/>
          <w:sz w:val="32"/>
          <w:szCs w:val="32"/>
          <w:lang w:val="es-ES"/>
        </w:rPr>
        <w:t xml:space="preserve"> is the name of the </w:t>
      </w:r>
      <w:hyperlink r:id="rId22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mode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also of the implicit </w:t>
      </w:r>
      <w:hyperlink r:id="rId23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class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. As an S4 formal class, use </w:t>
      </w:r>
      <w:r>
        <w:rPr>
          <w:rFonts w:ascii="Courier" w:hAnsi="Courier" w:cs="Courier"/>
          <w:sz w:val="26"/>
          <w:szCs w:val="26"/>
          <w:lang w:val="es-ES"/>
        </w:rPr>
        <w:t>"numeric"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potential confusion is that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has used </w:t>
      </w:r>
      <w:hyperlink r:id="rId24" w:history="1">
        <w:r>
          <w:rPr>
            <w:rFonts w:ascii="Times" w:hAnsi="Times" w:cs="Times"/>
            <w:i/>
            <w:iCs/>
            <w:color w:val="0000FF"/>
            <w:sz w:val="32"/>
            <w:szCs w:val="32"/>
            <w:u w:val="single" w:color="0000FF"/>
            <w:lang w:val="es-ES"/>
          </w:rPr>
          <w:t>mode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"numeric"</w:t>
      </w:r>
      <w:r>
        <w:rPr>
          <w:rFonts w:ascii="Times" w:hAnsi="Times" w:cs="Times"/>
          <w:sz w:val="32"/>
          <w:szCs w:val="32"/>
          <w:lang w:val="es-ES"/>
        </w:rPr>
        <w:t xml:space="preserve"> to mean ‘double or integer’, which conflicts with the S4 usage. Thus </w:t>
      </w:r>
      <w:r>
        <w:rPr>
          <w:rFonts w:ascii="Courier" w:hAnsi="Courier" w:cs="Courier"/>
          <w:sz w:val="26"/>
          <w:szCs w:val="26"/>
          <w:lang w:val="es-ES"/>
        </w:rPr>
        <w:t>is.numeric</w:t>
      </w:r>
      <w:r>
        <w:rPr>
          <w:rFonts w:ascii="Times" w:hAnsi="Times" w:cs="Times"/>
          <w:sz w:val="32"/>
          <w:szCs w:val="32"/>
          <w:lang w:val="es-ES"/>
        </w:rPr>
        <w:t xml:space="preserve"> tests the mode, not the class, but </w:t>
      </w:r>
      <w:r>
        <w:rPr>
          <w:rFonts w:ascii="Courier" w:hAnsi="Courier" w:cs="Courier"/>
          <w:sz w:val="26"/>
          <w:szCs w:val="26"/>
          <w:lang w:val="es-ES"/>
        </w:rPr>
        <w:t>as.numeric</w:t>
      </w:r>
      <w:r>
        <w:rPr>
          <w:rFonts w:ascii="Times" w:hAnsi="Times" w:cs="Times"/>
          <w:sz w:val="32"/>
          <w:szCs w:val="32"/>
          <w:lang w:val="es-ES"/>
        </w:rPr>
        <w:t xml:space="preserve"> (which is identical to </w:t>
      </w:r>
      <w:r>
        <w:rPr>
          <w:rFonts w:ascii="Courier" w:hAnsi="Courier" w:cs="Courier"/>
          <w:sz w:val="26"/>
          <w:szCs w:val="26"/>
          <w:lang w:val="es-ES"/>
        </w:rPr>
        <w:t>as.double</w:t>
      </w:r>
      <w:r>
        <w:rPr>
          <w:rFonts w:ascii="Times" w:hAnsi="Times" w:cs="Times"/>
          <w:sz w:val="32"/>
          <w:szCs w:val="32"/>
          <w:lang w:val="es-ES"/>
        </w:rPr>
        <w:t>) coerces to the class.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2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double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integer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storage.mode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as.numeric(c("-.1"," 2.7 ","B")) # (-0.1, 2.7, NA)  +  warning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as.numeric(factor(5:10)) # not what you'd expect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 &lt;- factor(1:5)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what you typically meant and want: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as.numeric(as.character(f))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the same, considerably (for long factors) more efficient:</w:t>
      </w:r>
    </w:p>
    <w:p w:rsidR="00C76F0F" w:rsidRDefault="00C76F0F" w:rsidP="00C76F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as.numeric(levels(f))[f]</w:t>
      </w:r>
    </w:p>
    <w:p w:rsidR="00914BAC" w:rsidRPr="00C76F0F" w:rsidRDefault="00914BAC" w:rsidP="00C76F0F">
      <w:pPr>
        <w:tabs>
          <w:tab w:val="left" w:pos="1140"/>
        </w:tabs>
      </w:pPr>
      <w:bookmarkStart w:id="0" w:name="_GoBack"/>
      <w:bookmarkEnd w:id="0"/>
    </w:p>
    <w:sectPr w:rsidR="00914BAC" w:rsidRPr="00C76F0F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0F"/>
    <w:rsid w:val="000C3DE4"/>
    <w:rsid w:val="00914BAC"/>
    <w:rsid w:val="00C7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27.0.0.1:14695/library/base/help/is.double" TargetMode="External"/><Relationship Id="rId20" Type="http://schemas.openxmlformats.org/officeDocument/2006/relationships/hyperlink" Target="http://127.0.0.1:14695/library/base/help/numeric" TargetMode="External"/><Relationship Id="rId21" Type="http://schemas.openxmlformats.org/officeDocument/2006/relationships/hyperlink" Target="http://127.0.0.1:14695/library/base/help/type" TargetMode="External"/><Relationship Id="rId22" Type="http://schemas.openxmlformats.org/officeDocument/2006/relationships/hyperlink" Target="http://127.0.0.1:14695/library/base/help/mode" TargetMode="External"/><Relationship Id="rId23" Type="http://schemas.openxmlformats.org/officeDocument/2006/relationships/hyperlink" Target="http://127.0.0.1:14695/library/base/help/class" TargetMode="External"/><Relationship Id="rId24" Type="http://schemas.openxmlformats.org/officeDocument/2006/relationships/hyperlink" Target="http://127.0.0.1:14695/library/base/help/mode" TargetMode="External"/><Relationship Id="rId25" Type="http://schemas.openxmlformats.org/officeDocument/2006/relationships/hyperlink" Target="http://127.0.0.1:14695/library/base/help/double" TargetMode="External"/><Relationship Id="rId26" Type="http://schemas.openxmlformats.org/officeDocument/2006/relationships/hyperlink" Target="http://127.0.0.1:14695/library/base/help/integer" TargetMode="External"/><Relationship Id="rId27" Type="http://schemas.openxmlformats.org/officeDocument/2006/relationships/hyperlink" Target="http://127.0.0.1:14695/library/base/help/storage.mode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127.0.0.1:14695/library/base/help/Date" TargetMode="External"/><Relationship Id="rId11" Type="http://schemas.openxmlformats.org/officeDocument/2006/relationships/hyperlink" Target="http://127.0.0.1:14695/library/base/help/POSIXt" TargetMode="External"/><Relationship Id="rId12" Type="http://schemas.openxmlformats.org/officeDocument/2006/relationships/hyperlink" Target="http://127.0.0.1:14695/library/base/help/difftime" TargetMode="External"/><Relationship Id="rId13" Type="http://schemas.openxmlformats.org/officeDocument/2006/relationships/hyperlink" Target="http://127.0.0.1:14695/library/base/help/double" TargetMode="External"/><Relationship Id="rId14" Type="http://schemas.openxmlformats.org/officeDocument/2006/relationships/hyperlink" Target="http://127.0.0.1:14695/library/base/help/mode" TargetMode="External"/><Relationship Id="rId15" Type="http://schemas.openxmlformats.org/officeDocument/2006/relationships/hyperlink" Target="http://127.0.0.1:14695/library/base/help/type" TargetMode="External"/><Relationship Id="rId16" Type="http://schemas.openxmlformats.org/officeDocument/2006/relationships/hyperlink" Target="http://127.0.0.1:14695/library/base/help/factor" TargetMode="External"/><Relationship Id="rId17" Type="http://schemas.openxmlformats.org/officeDocument/2006/relationships/hyperlink" Target="http://127.0.0.1:14695/library/base/help/levels" TargetMode="External"/><Relationship Id="rId18" Type="http://schemas.openxmlformats.org/officeDocument/2006/relationships/hyperlink" Target="http://127.0.0.1:14695/library/base/help/factor" TargetMode="External"/><Relationship Id="rId19" Type="http://schemas.openxmlformats.org/officeDocument/2006/relationships/hyperlink" Target="http://127.0.0.1:14695/library/base/help/double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double" TargetMode="External"/><Relationship Id="rId6" Type="http://schemas.openxmlformats.org/officeDocument/2006/relationships/hyperlink" Target="http://127.0.0.1:14695/library/base/help/as.double" TargetMode="External"/><Relationship Id="rId7" Type="http://schemas.openxmlformats.org/officeDocument/2006/relationships/hyperlink" Target="http://127.0.0.1:14695/library/base/help/internal%20generic" TargetMode="External"/><Relationship Id="rId8" Type="http://schemas.openxmlformats.org/officeDocument/2006/relationships/hyperlink" Target="http://127.0.0.1:14695/library/base/help/InternalMetho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3804</Characters>
  <Application>Microsoft Macintosh Word</Application>
  <DocSecurity>0</DocSecurity>
  <Lines>31</Lines>
  <Paragraphs>8</Paragraphs>
  <ScaleCrop>false</ScaleCrop>
  <Company>Instituto de Neurobiologia</Company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2018-01-08T21:08:00Z</dcterms:created>
  <dcterms:modified xsi:type="dcterms:W3CDTF">2018-01-08T21:09:00Z</dcterms:modified>
</cp:coreProperties>
</file>