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45" w:rsidRDefault="00901445"/>
    <w:p w:rsidR="00901445" w:rsidRPr="00901445" w:rsidRDefault="00901445" w:rsidP="00901445"/>
    <w:p w:rsidR="00901445" w:rsidRPr="00901445" w:rsidRDefault="00901445" w:rsidP="00901445"/>
    <w:p w:rsidR="00901445" w:rsidRPr="00901445" w:rsidRDefault="00901445" w:rsidP="00901445"/>
    <w:p w:rsidR="00901445" w:rsidRPr="00901445" w:rsidRDefault="00901445" w:rsidP="00901445"/>
    <w:p w:rsidR="00901445" w:rsidRPr="00901445" w:rsidRDefault="00901445" w:rsidP="00901445"/>
    <w:p w:rsidR="00901445" w:rsidRPr="00901445" w:rsidRDefault="00901445" w:rsidP="00901445"/>
    <w:p w:rsidR="00901445" w:rsidRPr="00901445" w:rsidRDefault="00901445" w:rsidP="00901445"/>
    <w:p w:rsidR="00901445" w:rsidRPr="00901445" w:rsidRDefault="00901445" w:rsidP="00901445"/>
    <w:p w:rsidR="00901445" w:rsidRPr="00901445" w:rsidRDefault="00901445" w:rsidP="00901445"/>
    <w:p w:rsidR="00901445" w:rsidRPr="00901445" w:rsidRDefault="00901445" w:rsidP="00901445"/>
    <w:p w:rsidR="00901445" w:rsidRPr="00901445" w:rsidRDefault="00901445" w:rsidP="00901445"/>
    <w:p w:rsidR="00901445" w:rsidRPr="00901445" w:rsidRDefault="00901445" w:rsidP="00901445"/>
    <w:p w:rsidR="00901445" w:rsidRPr="00901445" w:rsidRDefault="00901445" w:rsidP="00901445"/>
    <w:p w:rsidR="00901445" w:rsidRPr="00901445" w:rsidRDefault="00901445" w:rsidP="00901445"/>
    <w:p w:rsidR="00901445" w:rsidRDefault="00901445" w:rsidP="00901445"/>
    <w:p w:rsidR="00901445" w:rsidRPr="00901445" w:rsidRDefault="00901445" w:rsidP="00901445">
      <w:pPr>
        <w:tabs>
          <w:tab w:val="left" w:pos="960"/>
        </w:tabs>
      </w:pPr>
      <w:r>
        <w:tab/>
      </w:r>
    </w:p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875"/>
        <w:gridCol w:w="11925"/>
      </w:tblGrid>
      <w:tr w:rsidR="00901445">
        <w:tblPrEx>
          <w:tblCellMar>
            <w:top w:w="0" w:type="dxa"/>
            <w:bottom w:w="0" w:type="dxa"/>
          </w:tblCellMar>
        </w:tblPrEx>
        <w:tc>
          <w:tcPr>
            <w:tcW w:w="107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01445" w:rsidRDefault="0090144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lines {graphics}</w:t>
            </w:r>
          </w:p>
        </w:tc>
        <w:tc>
          <w:tcPr>
            <w:tcW w:w="118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01445" w:rsidRDefault="0090144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Add Connected Line Segments to a Plot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A generic function taking coordinates given in various ways and joining the corresponding points with line segments.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lines(x, ...)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Default S3 method: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lines(x, y = NULL, type = "l", ...)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21960"/>
      </w:tblGrid>
      <w:tr w:rsidR="00901445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01445" w:rsidRDefault="0090144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x, y</w:t>
            </w:r>
          </w:p>
        </w:tc>
        <w:tc>
          <w:tcPr>
            <w:tcW w:w="21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01445" w:rsidRDefault="0090144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coordinate vectors of points to join.</w:t>
            </w:r>
          </w:p>
        </w:tc>
      </w:tr>
      <w:tr w:rsidR="009014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01445" w:rsidRDefault="0090144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type</w:t>
            </w:r>
          </w:p>
        </w:tc>
        <w:tc>
          <w:tcPr>
            <w:tcW w:w="21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01445" w:rsidRDefault="0090144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character indicating the type of plotting; actually any of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type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s as in </w:t>
            </w:r>
            <w:hyperlink r:id="rId5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plot.default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901445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01445" w:rsidRDefault="0090144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21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01445" w:rsidRDefault="0090144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Further graphical parameters (see </w:t>
            </w:r>
            <w:hyperlink r:id="rId6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par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) may also be supplied as arguments, particularly, line type,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lty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line width,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lwd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color,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col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type = "b"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pch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Also the line characteristics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lend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ljoin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lmitre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</w:tbl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coordinates can be passed in a plotting structure (a list with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y</w:t>
      </w:r>
      <w:r>
        <w:rPr>
          <w:rFonts w:ascii="Times" w:hAnsi="Times" w:cs="Times"/>
          <w:sz w:val="32"/>
          <w:szCs w:val="32"/>
          <w:lang w:val="es-ES"/>
        </w:rPr>
        <w:t xml:space="preserve"> components), a two-column matrix, a time series, .... See </w:t>
      </w:r>
      <w:hyperlink r:id="rId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xy.coords</w:t>
        </w:r>
      </w:hyperlink>
      <w:r>
        <w:rPr>
          <w:rFonts w:ascii="Times" w:hAnsi="Times" w:cs="Times"/>
          <w:sz w:val="32"/>
          <w:szCs w:val="32"/>
          <w:lang w:val="es-ES"/>
        </w:rPr>
        <w:t>. If supplied separately, they must be of the same length.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coordinates can contain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values. If a point contains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in either its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y</w:t>
      </w:r>
      <w:r>
        <w:rPr>
          <w:rFonts w:ascii="Times" w:hAnsi="Times" w:cs="Times"/>
          <w:sz w:val="32"/>
          <w:szCs w:val="32"/>
          <w:lang w:val="es-ES"/>
        </w:rPr>
        <w:t xml:space="preserve"> value, it is omitted from the plot, and lines are not drawn to or from such points. Thus missing values can be used to </w:t>
      </w:r>
      <w:r>
        <w:rPr>
          <w:rFonts w:ascii="Times" w:hAnsi="Times" w:cs="Times"/>
          <w:sz w:val="32"/>
          <w:szCs w:val="32"/>
          <w:lang w:val="es-ES"/>
        </w:rPr>
        <w:lastRenderedPageBreak/>
        <w:t>achieve breaks in lines.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For </w:t>
      </w:r>
      <w:r>
        <w:rPr>
          <w:rFonts w:ascii="Courier" w:hAnsi="Courier" w:cs="Courier"/>
          <w:sz w:val="26"/>
          <w:szCs w:val="26"/>
          <w:lang w:val="es-ES"/>
        </w:rPr>
        <w:t>type = "h"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col</w:t>
      </w:r>
      <w:r>
        <w:rPr>
          <w:rFonts w:ascii="Times" w:hAnsi="Times" w:cs="Times"/>
          <w:sz w:val="32"/>
          <w:szCs w:val="32"/>
          <w:lang w:val="es-ES"/>
        </w:rPr>
        <w:t xml:space="preserve"> can be a vector and will be recycled as needed.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lwd</w:t>
      </w:r>
      <w:r>
        <w:rPr>
          <w:rFonts w:ascii="Times" w:hAnsi="Times" w:cs="Times"/>
          <w:sz w:val="32"/>
          <w:szCs w:val="32"/>
          <w:lang w:val="es-ES"/>
        </w:rPr>
        <w:t xml:space="preserve"> can be a vector: its first element will apply to lines but the whole vector to symbols (recycled as necessary).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lines.formula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the formula method; </w:t>
      </w: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points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particularly for </w:t>
      </w:r>
      <w:r>
        <w:rPr>
          <w:rFonts w:ascii="Courier" w:hAnsi="Courier" w:cs="Courier"/>
          <w:sz w:val="26"/>
          <w:szCs w:val="26"/>
          <w:lang w:val="es-ES"/>
        </w:rPr>
        <w:t>type %in% c("p","b","o")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plot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and the workhorse function </w:t>
      </w: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plot.xy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abline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drawing (single) straight lines.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par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line type (</w:t>
      </w:r>
      <w:r>
        <w:rPr>
          <w:rFonts w:ascii="Courier" w:hAnsi="Courier" w:cs="Courier"/>
          <w:sz w:val="26"/>
          <w:szCs w:val="26"/>
          <w:lang w:val="es-ES"/>
        </w:rPr>
        <w:t>lty</w:t>
      </w:r>
      <w:r>
        <w:rPr>
          <w:rFonts w:ascii="Times" w:hAnsi="Times" w:cs="Times"/>
          <w:sz w:val="32"/>
          <w:szCs w:val="32"/>
          <w:lang w:val="es-ES"/>
        </w:rPr>
        <w:t>) specification and how to specify colors.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 draw a smooth line through a scatter plot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plot(cars, main = "Stopping Distance versus Speed")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lines(stats::lowess(cars))</w:t>
      </w:r>
    </w:p>
    <w:p w:rsidR="00901445" w:rsidRDefault="00901445" w:rsidP="00901445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</w:p>
    <w:p w:rsidR="00914BAC" w:rsidRPr="00901445" w:rsidRDefault="00914BAC" w:rsidP="00901445">
      <w:pPr>
        <w:tabs>
          <w:tab w:val="left" w:pos="960"/>
        </w:tabs>
      </w:pPr>
      <w:bookmarkStart w:id="0" w:name="_GoBack"/>
      <w:bookmarkEnd w:id="0"/>
    </w:p>
    <w:sectPr w:rsidR="00914BAC" w:rsidRPr="00901445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45"/>
    <w:rsid w:val="000C3DE4"/>
    <w:rsid w:val="00901445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14695/library/graphics/help/plot.xy" TargetMode="External"/><Relationship Id="rId12" Type="http://schemas.openxmlformats.org/officeDocument/2006/relationships/hyperlink" Target="http://127.0.0.1:14695/library/graphics/help/abline" TargetMode="External"/><Relationship Id="rId13" Type="http://schemas.openxmlformats.org/officeDocument/2006/relationships/hyperlink" Target="http://127.0.0.1:14695/library/graphics/help/par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graphics/help/plot.default" TargetMode="External"/><Relationship Id="rId6" Type="http://schemas.openxmlformats.org/officeDocument/2006/relationships/hyperlink" Target="http://127.0.0.1:14695/library/graphics/help/par" TargetMode="External"/><Relationship Id="rId7" Type="http://schemas.openxmlformats.org/officeDocument/2006/relationships/hyperlink" Target="http://127.0.0.1:14695/library/graphics/help/xy.coords" TargetMode="External"/><Relationship Id="rId8" Type="http://schemas.openxmlformats.org/officeDocument/2006/relationships/hyperlink" Target="http://127.0.0.1:14695/library/graphics/help/lines.formula" TargetMode="External"/><Relationship Id="rId9" Type="http://schemas.openxmlformats.org/officeDocument/2006/relationships/hyperlink" Target="http://127.0.0.1:14695/library/graphics/help/points" TargetMode="External"/><Relationship Id="rId10" Type="http://schemas.openxmlformats.org/officeDocument/2006/relationships/hyperlink" Target="http://127.0.0.1:14695/library/graphics/help/pl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2022</Characters>
  <Application>Microsoft Macintosh Word</Application>
  <DocSecurity>0</DocSecurity>
  <Lines>16</Lines>
  <Paragraphs>4</Paragraphs>
  <ScaleCrop>false</ScaleCrop>
  <Company>Instituto de Neurobiologia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2018-01-08T21:26:00Z</dcterms:created>
  <dcterms:modified xsi:type="dcterms:W3CDTF">2018-01-08T21:26:00Z</dcterms:modified>
</cp:coreProperties>
</file>