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6E9" w:rsidRDefault="007F56E9"/>
    <w:p w:rsidR="007F56E9" w:rsidRPr="007F56E9" w:rsidRDefault="007F56E9" w:rsidP="007F56E9"/>
    <w:p w:rsidR="007F56E9" w:rsidRPr="007F56E9" w:rsidRDefault="007F56E9" w:rsidP="007F56E9"/>
    <w:p w:rsidR="007F56E9" w:rsidRPr="007F56E9" w:rsidRDefault="007F56E9" w:rsidP="007F56E9"/>
    <w:p w:rsidR="007F56E9" w:rsidRPr="007F56E9" w:rsidRDefault="007F56E9" w:rsidP="007F56E9"/>
    <w:p w:rsidR="007F56E9" w:rsidRPr="007F56E9" w:rsidRDefault="007F56E9" w:rsidP="007F56E9"/>
    <w:p w:rsidR="007F56E9" w:rsidRPr="007F56E9" w:rsidRDefault="007F56E9" w:rsidP="007F56E9"/>
    <w:p w:rsidR="007F56E9" w:rsidRPr="007F56E9" w:rsidRDefault="007F56E9" w:rsidP="007F56E9"/>
    <w:p w:rsidR="007F56E9" w:rsidRPr="007F56E9" w:rsidRDefault="007F56E9" w:rsidP="007F56E9"/>
    <w:p w:rsidR="007F56E9" w:rsidRPr="007F56E9" w:rsidRDefault="007F56E9" w:rsidP="007F56E9"/>
    <w:p w:rsidR="007F56E9" w:rsidRPr="007F56E9" w:rsidRDefault="007F56E9" w:rsidP="007F56E9"/>
    <w:p w:rsidR="007F56E9" w:rsidRPr="007F56E9" w:rsidRDefault="007F56E9" w:rsidP="007F56E9"/>
    <w:p w:rsidR="007F56E9" w:rsidRPr="007F56E9" w:rsidRDefault="007F56E9" w:rsidP="007F56E9"/>
    <w:p w:rsidR="007F56E9" w:rsidRPr="007F56E9" w:rsidRDefault="007F56E9" w:rsidP="007F56E9"/>
    <w:p w:rsidR="007F56E9" w:rsidRPr="007F56E9" w:rsidRDefault="007F56E9" w:rsidP="007F56E9"/>
    <w:p w:rsidR="007F56E9" w:rsidRPr="007F56E9" w:rsidRDefault="007F56E9" w:rsidP="007F56E9"/>
    <w:p w:rsidR="007F56E9" w:rsidRPr="007F56E9" w:rsidRDefault="007F56E9" w:rsidP="007F56E9"/>
    <w:p w:rsidR="007F56E9" w:rsidRDefault="007F56E9" w:rsidP="007F56E9"/>
    <w:p w:rsidR="007F56E9" w:rsidRPr="007F56E9" w:rsidRDefault="007F56E9" w:rsidP="007F56E9">
      <w:pPr>
        <w:tabs>
          <w:tab w:val="left" w:pos="960"/>
        </w:tabs>
      </w:pPr>
      <w:r>
        <w:tab/>
      </w:r>
    </w:p>
    <w:tbl>
      <w:tblPr>
        <w:tblW w:w="22800" w:type="dxa"/>
        <w:tblBorders>
          <w:top w:val="nil"/>
          <w:left w:val="nil"/>
          <w:right w:val="nil"/>
        </w:tblBorders>
        <w:tblLayout w:type="fixed"/>
        <w:tblLook w:val="0000" w:firstRow="0" w:lastRow="0" w:firstColumn="0" w:lastColumn="0" w:noHBand="0" w:noVBand="0"/>
      </w:tblPr>
      <w:tblGrid>
        <w:gridCol w:w="10250"/>
        <w:gridCol w:w="12550"/>
      </w:tblGrid>
      <w:tr w:rsidR="007F56E9">
        <w:tblPrEx>
          <w:tblCellMar>
            <w:top w:w="0" w:type="dxa"/>
            <w:bottom w:w="0" w:type="dxa"/>
          </w:tblCellMar>
        </w:tblPrEx>
        <w:tc>
          <w:tcPr>
            <w:tcW w:w="10160" w:type="dxa"/>
            <w:tcMar>
              <w:top w:w="20" w:type="nil"/>
              <w:left w:w="20" w:type="nil"/>
              <w:bottom w:w="20" w:type="nil"/>
              <w:right w:w="20" w:type="nil"/>
            </w:tcMar>
            <w:vAlign w:val="center"/>
          </w:tcPr>
          <w:p w:rsidR="007F56E9" w:rsidRDefault="007F56E9">
            <w:pPr>
              <w:widowControl w:val="0"/>
              <w:autoSpaceDE w:val="0"/>
              <w:autoSpaceDN w:val="0"/>
              <w:adjustRightInd w:val="0"/>
              <w:rPr>
                <w:rFonts w:ascii="Times" w:hAnsi="Times" w:cs="Times"/>
                <w:sz w:val="32"/>
                <w:szCs w:val="32"/>
                <w:lang w:val="es-ES"/>
              </w:rPr>
            </w:pPr>
            <w:r>
              <w:rPr>
                <w:rFonts w:ascii="Times" w:hAnsi="Times" w:cs="Times"/>
                <w:sz w:val="32"/>
                <w:szCs w:val="32"/>
                <w:lang w:val="es-ES"/>
              </w:rPr>
              <w:t>predict {stats}</w:t>
            </w:r>
          </w:p>
        </w:tc>
        <w:tc>
          <w:tcPr>
            <w:tcW w:w="12440" w:type="dxa"/>
            <w:tcMar>
              <w:top w:w="20" w:type="nil"/>
              <w:left w:w="20" w:type="nil"/>
              <w:bottom w:w="20" w:type="nil"/>
              <w:right w:w="20" w:type="nil"/>
            </w:tcMar>
            <w:vAlign w:val="center"/>
          </w:tcPr>
          <w:p w:rsidR="007F56E9" w:rsidRDefault="007F56E9">
            <w:pPr>
              <w:widowControl w:val="0"/>
              <w:autoSpaceDE w:val="0"/>
              <w:autoSpaceDN w:val="0"/>
              <w:adjustRightInd w:val="0"/>
              <w:rPr>
                <w:rFonts w:ascii="Times" w:hAnsi="Times" w:cs="Times"/>
                <w:sz w:val="32"/>
                <w:szCs w:val="32"/>
                <w:lang w:val="es-ES"/>
              </w:rPr>
            </w:pPr>
            <w:r>
              <w:rPr>
                <w:rFonts w:ascii="Times" w:hAnsi="Times" w:cs="Times"/>
                <w:sz w:val="32"/>
                <w:szCs w:val="32"/>
                <w:lang w:val="es-ES"/>
              </w:rPr>
              <w:t>R Documentation</w:t>
            </w:r>
          </w:p>
        </w:tc>
      </w:tr>
    </w:tbl>
    <w:p w:rsidR="007F56E9" w:rsidRDefault="007F56E9" w:rsidP="007F56E9">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Model Predictions</w:t>
      </w:r>
    </w:p>
    <w:p w:rsidR="007F56E9" w:rsidRDefault="007F56E9" w:rsidP="007F56E9">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Description</w:t>
      </w:r>
    </w:p>
    <w:p w:rsidR="007F56E9" w:rsidRDefault="007F56E9" w:rsidP="007F56E9">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predict</w:t>
      </w:r>
      <w:r>
        <w:rPr>
          <w:rFonts w:ascii="Times" w:hAnsi="Times" w:cs="Times"/>
          <w:sz w:val="32"/>
          <w:szCs w:val="32"/>
          <w:lang w:val="es-ES"/>
        </w:rPr>
        <w:t xml:space="preserve"> is a generic function for predictions from the results of various model fitting functions. The function invokes particular </w:t>
      </w:r>
      <w:r>
        <w:rPr>
          <w:rFonts w:ascii="Times" w:hAnsi="Times" w:cs="Times"/>
          <w:i/>
          <w:iCs/>
          <w:sz w:val="32"/>
          <w:szCs w:val="32"/>
          <w:lang w:val="es-ES"/>
        </w:rPr>
        <w:t>methods</w:t>
      </w:r>
      <w:r>
        <w:rPr>
          <w:rFonts w:ascii="Times" w:hAnsi="Times" w:cs="Times"/>
          <w:sz w:val="32"/>
          <w:szCs w:val="32"/>
          <w:lang w:val="es-ES"/>
        </w:rPr>
        <w:t xml:space="preserve"> which depend on the </w:t>
      </w:r>
      <w:hyperlink r:id="rId5" w:history="1">
        <w:r>
          <w:rPr>
            <w:rFonts w:ascii="Courier" w:hAnsi="Courier" w:cs="Courier"/>
            <w:color w:val="0000FF"/>
            <w:sz w:val="26"/>
            <w:szCs w:val="26"/>
            <w:u w:val="single" w:color="0000FF"/>
            <w:lang w:val="es-ES"/>
          </w:rPr>
          <w:t>class</w:t>
        </w:r>
      </w:hyperlink>
      <w:r>
        <w:rPr>
          <w:rFonts w:ascii="Times" w:hAnsi="Times" w:cs="Times"/>
          <w:sz w:val="32"/>
          <w:szCs w:val="32"/>
          <w:lang w:val="es-ES"/>
        </w:rPr>
        <w:t xml:space="preserve"> of the first argument.</w:t>
      </w:r>
    </w:p>
    <w:p w:rsidR="007F56E9" w:rsidRDefault="007F56E9" w:rsidP="007F56E9">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Usage</w:t>
      </w:r>
    </w:p>
    <w:p w:rsidR="007F56E9" w:rsidRDefault="007F56E9" w:rsidP="007F56E9">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predict (object, ...)</w:t>
      </w:r>
    </w:p>
    <w:p w:rsidR="007F56E9" w:rsidRDefault="007F56E9" w:rsidP="007F56E9">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Arguments</w:t>
      </w:r>
    </w:p>
    <w:tbl>
      <w:tblPr>
        <w:tblW w:w="0" w:type="auto"/>
        <w:tblBorders>
          <w:top w:val="nil"/>
          <w:left w:val="nil"/>
          <w:right w:val="nil"/>
        </w:tblBorders>
        <w:tblLayout w:type="fixed"/>
        <w:tblLook w:val="0000" w:firstRow="0" w:lastRow="0" w:firstColumn="0" w:lastColumn="0" w:noHBand="0" w:noVBand="0"/>
      </w:tblPr>
      <w:tblGrid>
        <w:gridCol w:w="940"/>
        <w:gridCol w:w="7240"/>
      </w:tblGrid>
      <w:tr w:rsidR="007F56E9">
        <w:tblPrEx>
          <w:tblCellMar>
            <w:top w:w="0" w:type="dxa"/>
            <w:bottom w:w="0" w:type="dxa"/>
          </w:tblCellMar>
        </w:tblPrEx>
        <w:tc>
          <w:tcPr>
            <w:tcW w:w="940" w:type="dxa"/>
            <w:tcMar>
              <w:top w:w="20" w:type="nil"/>
              <w:left w:w="20" w:type="nil"/>
              <w:bottom w:w="20" w:type="nil"/>
              <w:right w:w="20" w:type="nil"/>
            </w:tcMar>
          </w:tcPr>
          <w:p w:rsidR="007F56E9" w:rsidRDefault="007F56E9">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object</w:t>
            </w:r>
          </w:p>
        </w:tc>
        <w:tc>
          <w:tcPr>
            <w:tcW w:w="7240" w:type="dxa"/>
            <w:tcMar>
              <w:top w:w="20" w:type="nil"/>
              <w:left w:w="20" w:type="nil"/>
              <w:bottom w:w="20" w:type="nil"/>
              <w:right w:w="20" w:type="nil"/>
            </w:tcMar>
          </w:tcPr>
          <w:p w:rsidR="007F56E9" w:rsidRDefault="007F56E9">
            <w:pPr>
              <w:widowControl w:val="0"/>
              <w:autoSpaceDE w:val="0"/>
              <w:autoSpaceDN w:val="0"/>
              <w:adjustRightInd w:val="0"/>
              <w:rPr>
                <w:rFonts w:ascii="Times" w:hAnsi="Times" w:cs="Times"/>
                <w:sz w:val="32"/>
                <w:szCs w:val="32"/>
                <w:lang w:val="es-ES"/>
              </w:rPr>
            </w:pPr>
            <w:r>
              <w:rPr>
                <w:rFonts w:ascii="Times" w:hAnsi="Times" w:cs="Times"/>
                <w:sz w:val="32"/>
                <w:szCs w:val="32"/>
                <w:lang w:val="es-ES"/>
              </w:rPr>
              <w:t>a model object for which prediction is desired.</w:t>
            </w:r>
          </w:p>
        </w:tc>
      </w:tr>
      <w:tr w:rsidR="007F56E9">
        <w:tblPrEx>
          <w:tblCellMar>
            <w:top w:w="0" w:type="dxa"/>
            <w:bottom w:w="0" w:type="dxa"/>
          </w:tblCellMar>
        </w:tblPrEx>
        <w:tc>
          <w:tcPr>
            <w:tcW w:w="940" w:type="dxa"/>
            <w:tcMar>
              <w:top w:w="20" w:type="nil"/>
              <w:left w:w="20" w:type="nil"/>
              <w:bottom w:w="20" w:type="nil"/>
              <w:right w:w="20" w:type="nil"/>
            </w:tcMar>
          </w:tcPr>
          <w:p w:rsidR="007F56E9" w:rsidRDefault="007F56E9">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w:t>
            </w:r>
          </w:p>
        </w:tc>
        <w:tc>
          <w:tcPr>
            <w:tcW w:w="7240" w:type="dxa"/>
            <w:tcMar>
              <w:top w:w="20" w:type="nil"/>
              <w:left w:w="20" w:type="nil"/>
              <w:bottom w:w="20" w:type="nil"/>
              <w:right w:w="20" w:type="nil"/>
            </w:tcMar>
          </w:tcPr>
          <w:p w:rsidR="007F56E9" w:rsidRDefault="007F56E9">
            <w:pPr>
              <w:widowControl w:val="0"/>
              <w:autoSpaceDE w:val="0"/>
              <w:autoSpaceDN w:val="0"/>
              <w:adjustRightInd w:val="0"/>
              <w:rPr>
                <w:rFonts w:ascii="Times" w:hAnsi="Times" w:cs="Times"/>
                <w:sz w:val="32"/>
                <w:szCs w:val="32"/>
                <w:lang w:val="es-ES"/>
              </w:rPr>
            </w:pPr>
            <w:r>
              <w:rPr>
                <w:rFonts w:ascii="Times" w:hAnsi="Times" w:cs="Times"/>
                <w:sz w:val="32"/>
                <w:szCs w:val="32"/>
                <w:lang w:val="es-ES"/>
              </w:rPr>
              <w:t>additional arguments affecting the predictions produced.</w:t>
            </w:r>
          </w:p>
        </w:tc>
      </w:tr>
    </w:tbl>
    <w:p w:rsidR="007F56E9" w:rsidRDefault="007F56E9" w:rsidP="007F56E9">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Details</w:t>
      </w:r>
    </w:p>
    <w:p w:rsidR="007F56E9" w:rsidRDefault="007F56E9" w:rsidP="007F56E9">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Most prediction methods which are similar to those for linear models have an argument </w:t>
      </w:r>
      <w:r>
        <w:rPr>
          <w:rFonts w:ascii="Courier" w:hAnsi="Courier" w:cs="Courier"/>
          <w:sz w:val="26"/>
          <w:szCs w:val="26"/>
          <w:lang w:val="es-ES"/>
        </w:rPr>
        <w:t>newdata</w:t>
      </w:r>
      <w:r>
        <w:rPr>
          <w:rFonts w:ascii="Times" w:hAnsi="Times" w:cs="Times"/>
          <w:sz w:val="32"/>
          <w:szCs w:val="32"/>
          <w:lang w:val="es-ES"/>
        </w:rPr>
        <w:t xml:space="preserve"> specifying the first place to look for explanatory variables to be used for prediction. Some considerable attempts are made to match up the columns in </w:t>
      </w:r>
      <w:r>
        <w:rPr>
          <w:rFonts w:ascii="Courier" w:hAnsi="Courier" w:cs="Courier"/>
          <w:sz w:val="26"/>
          <w:szCs w:val="26"/>
          <w:lang w:val="es-ES"/>
        </w:rPr>
        <w:t>newdata</w:t>
      </w:r>
      <w:r>
        <w:rPr>
          <w:rFonts w:ascii="Times" w:hAnsi="Times" w:cs="Times"/>
          <w:sz w:val="32"/>
          <w:szCs w:val="32"/>
          <w:lang w:val="es-ES"/>
        </w:rPr>
        <w:t xml:space="preserve"> to those used for fitting, for example that they are of comparable types and that any factors have the same level set in the same order (or can be transformed to be so).</w:t>
      </w:r>
    </w:p>
    <w:p w:rsidR="007F56E9" w:rsidRDefault="007F56E9" w:rsidP="007F56E9">
      <w:pPr>
        <w:widowControl w:val="0"/>
        <w:autoSpaceDE w:val="0"/>
        <w:autoSpaceDN w:val="0"/>
        <w:adjustRightInd w:val="0"/>
        <w:rPr>
          <w:rFonts w:ascii="Times" w:hAnsi="Times" w:cs="Times"/>
          <w:sz w:val="32"/>
          <w:szCs w:val="32"/>
          <w:lang w:val="es-ES"/>
        </w:rPr>
      </w:pPr>
      <w:r>
        <w:rPr>
          <w:rFonts w:ascii="Times" w:hAnsi="Times" w:cs="Times"/>
          <w:sz w:val="32"/>
          <w:szCs w:val="32"/>
          <w:lang w:val="es-ES"/>
        </w:rPr>
        <w:lastRenderedPageBreak/>
        <w:t xml:space="preserve">Time series prediction methods in package </w:t>
      </w:r>
      <w:r>
        <w:rPr>
          <w:rFonts w:ascii="Times" w:hAnsi="Times" w:cs="Times"/>
          <w:b/>
          <w:bCs/>
          <w:sz w:val="32"/>
          <w:szCs w:val="32"/>
          <w:lang w:val="es-ES"/>
        </w:rPr>
        <w:t>stats</w:t>
      </w:r>
      <w:r>
        <w:rPr>
          <w:rFonts w:ascii="Times" w:hAnsi="Times" w:cs="Times"/>
          <w:sz w:val="32"/>
          <w:szCs w:val="32"/>
          <w:lang w:val="es-ES"/>
        </w:rPr>
        <w:t xml:space="preserve"> have an argument </w:t>
      </w:r>
      <w:r>
        <w:rPr>
          <w:rFonts w:ascii="Courier" w:hAnsi="Courier" w:cs="Courier"/>
          <w:sz w:val="26"/>
          <w:szCs w:val="26"/>
          <w:lang w:val="es-ES"/>
        </w:rPr>
        <w:t>n.ahead</w:t>
      </w:r>
      <w:r>
        <w:rPr>
          <w:rFonts w:ascii="Times" w:hAnsi="Times" w:cs="Times"/>
          <w:sz w:val="32"/>
          <w:szCs w:val="32"/>
          <w:lang w:val="es-ES"/>
        </w:rPr>
        <w:t xml:space="preserve"> specifying how many time steps ahead to predict.</w:t>
      </w:r>
    </w:p>
    <w:p w:rsidR="007F56E9" w:rsidRDefault="007F56E9" w:rsidP="007F56E9">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Many methods have a logical argument </w:t>
      </w:r>
      <w:r>
        <w:rPr>
          <w:rFonts w:ascii="Courier" w:hAnsi="Courier" w:cs="Courier"/>
          <w:sz w:val="26"/>
          <w:szCs w:val="26"/>
          <w:lang w:val="es-ES"/>
        </w:rPr>
        <w:t>se.fit</w:t>
      </w:r>
      <w:r>
        <w:rPr>
          <w:rFonts w:ascii="Times" w:hAnsi="Times" w:cs="Times"/>
          <w:sz w:val="32"/>
          <w:szCs w:val="32"/>
          <w:lang w:val="es-ES"/>
        </w:rPr>
        <w:t xml:space="preserve"> saying if standard errors are to returned.</w:t>
      </w:r>
    </w:p>
    <w:p w:rsidR="007F56E9" w:rsidRDefault="007F56E9" w:rsidP="007F56E9">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Value</w:t>
      </w:r>
    </w:p>
    <w:p w:rsidR="007F56E9" w:rsidRDefault="007F56E9" w:rsidP="007F56E9">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The form of the value returned by </w:t>
      </w:r>
      <w:r>
        <w:rPr>
          <w:rFonts w:ascii="Courier" w:hAnsi="Courier" w:cs="Courier"/>
          <w:sz w:val="26"/>
          <w:szCs w:val="26"/>
          <w:lang w:val="es-ES"/>
        </w:rPr>
        <w:t>predict</w:t>
      </w:r>
      <w:r>
        <w:rPr>
          <w:rFonts w:ascii="Times" w:hAnsi="Times" w:cs="Times"/>
          <w:sz w:val="32"/>
          <w:szCs w:val="32"/>
          <w:lang w:val="es-ES"/>
        </w:rPr>
        <w:t xml:space="preserve"> depends on the class of its argument. See the documentation of the particular methods for details of what is produced by that method.</w:t>
      </w:r>
    </w:p>
    <w:p w:rsidR="007F56E9" w:rsidRDefault="007F56E9" w:rsidP="007F56E9">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References</w:t>
      </w:r>
    </w:p>
    <w:p w:rsidR="007F56E9" w:rsidRDefault="007F56E9" w:rsidP="007F56E9">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Chambers, J. M. and Hastie, T. J. (1992) </w:t>
      </w:r>
      <w:r>
        <w:rPr>
          <w:rFonts w:ascii="Times" w:hAnsi="Times" w:cs="Times"/>
          <w:i/>
          <w:iCs/>
          <w:sz w:val="32"/>
          <w:szCs w:val="32"/>
          <w:lang w:val="es-ES"/>
        </w:rPr>
        <w:t>Statistical Models in S</w:t>
      </w:r>
      <w:r>
        <w:rPr>
          <w:rFonts w:ascii="Times" w:hAnsi="Times" w:cs="Times"/>
          <w:sz w:val="32"/>
          <w:szCs w:val="32"/>
          <w:lang w:val="es-ES"/>
        </w:rPr>
        <w:t>. Wadsworth &amp; Brooks/Cole.</w:t>
      </w:r>
    </w:p>
    <w:p w:rsidR="007F56E9" w:rsidRDefault="007F56E9" w:rsidP="007F56E9">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See Also</w:t>
      </w:r>
    </w:p>
    <w:p w:rsidR="007F56E9" w:rsidRDefault="007F56E9" w:rsidP="007F56E9">
      <w:pPr>
        <w:widowControl w:val="0"/>
        <w:autoSpaceDE w:val="0"/>
        <w:autoSpaceDN w:val="0"/>
        <w:adjustRightInd w:val="0"/>
        <w:rPr>
          <w:rFonts w:ascii="Times" w:hAnsi="Times" w:cs="Times"/>
          <w:sz w:val="32"/>
          <w:szCs w:val="32"/>
          <w:lang w:val="es-ES"/>
        </w:rPr>
      </w:pPr>
      <w:hyperlink r:id="rId6" w:history="1">
        <w:r>
          <w:rPr>
            <w:rFonts w:ascii="Courier" w:hAnsi="Courier" w:cs="Courier"/>
            <w:color w:val="0000FF"/>
            <w:sz w:val="26"/>
            <w:szCs w:val="26"/>
            <w:u w:val="single" w:color="0000FF"/>
            <w:lang w:val="es-ES"/>
          </w:rPr>
          <w:t>predict.glm</w:t>
        </w:r>
      </w:hyperlink>
      <w:r>
        <w:rPr>
          <w:rFonts w:ascii="Times" w:hAnsi="Times" w:cs="Times"/>
          <w:sz w:val="32"/>
          <w:szCs w:val="32"/>
          <w:lang w:val="es-ES"/>
        </w:rPr>
        <w:t xml:space="preserve">, </w:t>
      </w:r>
      <w:hyperlink r:id="rId7" w:history="1">
        <w:r>
          <w:rPr>
            <w:rFonts w:ascii="Courier" w:hAnsi="Courier" w:cs="Courier"/>
            <w:color w:val="0000FF"/>
            <w:sz w:val="26"/>
            <w:szCs w:val="26"/>
            <w:u w:val="single" w:color="0000FF"/>
            <w:lang w:val="es-ES"/>
          </w:rPr>
          <w:t>predict.lm</w:t>
        </w:r>
      </w:hyperlink>
      <w:r>
        <w:rPr>
          <w:rFonts w:ascii="Times" w:hAnsi="Times" w:cs="Times"/>
          <w:sz w:val="32"/>
          <w:szCs w:val="32"/>
          <w:lang w:val="es-ES"/>
        </w:rPr>
        <w:t xml:space="preserve">, </w:t>
      </w:r>
      <w:hyperlink r:id="rId8" w:history="1">
        <w:r>
          <w:rPr>
            <w:rFonts w:ascii="Courier" w:hAnsi="Courier" w:cs="Courier"/>
            <w:color w:val="0000FF"/>
            <w:sz w:val="26"/>
            <w:szCs w:val="26"/>
            <w:u w:val="single" w:color="0000FF"/>
            <w:lang w:val="es-ES"/>
          </w:rPr>
          <w:t>predict.loess</w:t>
        </w:r>
      </w:hyperlink>
      <w:r>
        <w:rPr>
          <w:rFonts w:ascii="Times" w:hAnsi="Times" w:cs="Times"/>
          <w:sz w:val="32"/>
          <w:szCs w:val="32"/>
          <w:lang w:val="es-ES"/>
        </w:rPr>
        <w:t xml:space="preserve">, </w:t>
      </w:r>
      <w:hyperlink r:id="rId9" w:history="1">
        <w:r>
          <w:rPr>
            <w:rFonts w:ascii="Courier" w:hAnsi="Courier" w:cs="Courier"/>
            <w:color w:val="0000FF"/>
            <w:sz w:val="26"/>
            <w:szCs w:val="26"/>
            <w:u w:val="single" w:color="0000FF"/>
            <w:lang w:val="es-ES"/>
          </w:rPr>
          <w:t>predict.nls</w:t>
        </w:r>
      </w:hyperlink>
      <w:r>
        <w:rPr>
          <w:rFonts w:ascii="Times" w:hAnsi="Times" w:cs="Times"/>
          <w:sz w:val="32"/>
          <w:szCs w:val="32"/>
          <w:lang w:val="es-ES"/>
        </w:rPr>
        <w:t xml:space="preserve">, </w:t>
      </w:r>
      <w:hyperlink r:id="rId10" w:history="1">
        <w:r>
          <w:rPr>
            <w:rFonts w:ascii="Courier" w:hAnsi="Courier" w:cs="Courier"/>
            <w:color w:val="0000FF"/>
            <w:sz w:val="26"/>
            <w:szCs w:val="26"/>
            <w:u w:val="single" w:color="0000FF"/>
            <w:lang w:val="es-ES"/>
          </w:rPr>
          <w:t>predict.poly</w:t>
        </w:r>
      </w:hyperlink>
      <w:r>
        <w:rPr>
          <w:rFonts w:ascii="Times" w:hAnsi="Times" w:cs="Times"/>
          <w:sz w:val="32"/>
          <w:szCs w:val="32"/>
          <w:lang w:val="es-ES"/>
        </w:rPr>
        <w:t xml:space="preserve">, </w:t>
      </w:r>
      <w:hyperlink r:id="rId11" w:history="1">
        <w:r>
          <w:rPr>
            <w:rFonts w:ascii="Courier" w:hAnsi="Courier" w:cs="Courier"/>
            <w:color w:val="0000FF"/>
            <w:sz w:val="26"/>
            <w:szCs w:val="26"/>
            <w:u w:val="single" w:color="0000FF"/>
            <w:lang w:val="es-ES"/>
          </w:rPr>
          <w:t>predict.princomp</w:t>
        </w:r>
      </w:hyperlink>
      <w:r>
        <w:rPr>
          <w:rFonts w:ascii="Times" w:hAnsi="Times" w:cs="Times"/>
          <w:sz w:val="32"/>
          <w:szCs w:val="32"/>
          <w:lang w:val="es-ES"/>
        </w:rPr>
        <w:t xml:space="preserve">, </w:t>
      </w:r>
      <w:hyperlink r:id="rId12" w:history="1">
        <w:r>
          <w:rPr>
            <w:rFonts w:ascii="Courier" w:hAnsi="Courier" w:cs="Courier"/>
            <w:color w:val="0000FF"/>
            <w:sz w:val="26"/>
            <w:szCs w:val="26"/>
            <w:u w:val="single" w:color="0000FF"/>
            <w:lang w:val="es-ES"/>
          </w:rPr>
          <w:t>predict.smooth.spline</w:t>
        </w:r>
      </w:hyperlink>
      <w:r>
        <w:rPr>
          <w:rFonts w:ascii="Times" w:hAnsi="Times" w:cs="Times"/>
          <w:sz w:val="32"/>
          <w:szCs w:val="32"/>
          <w:lang w:val="es-ES"/>
        </w:rPr>
        <w:t>.</w:t>
      </w:r>
    </w:p>
    <w:p w:rsidR="007F56E9" w:rsidRDefault="007F56E9" w:rsidP="007F56E9">
      <w:pPr>
        <w:widowControl w:val="0"/>
        <w:autoSpaceDE w:val="0"/>
        <w:autoSpaceDN w:val="0"/>
        <w:adjustRightInd w:val="0"/>
        <w:rPr>
          <w:rFonts w:ascii="Times" w:hAnsi="Times" w:cs="Times"/>
          <w:sz w:val="32"/>
          <w:szCs w:val="32"/>
          <w:lang w:val="es-ES"/>
        </w:rPr>
      </w:pPr>
      <w:hyperlink r:id="rId13" w:history="1">
        <w:r>
          <w:rPr>
            <w:rFonts w:ascii="Times" w:hAnsi="Times" w:cs="Times"/>
            <w:color w:val="0000FF"/>
            <w:sz w:val="32"/>
            <w:szCs w:val="32"/>
            <w:u w:val="single" w:color="0000FF"/>
            <w:lang w:val="es-ES"/>
          </w:rPr>
          <w:t>SafePrediction</w:t>
        </w:r>
      </w:hyperlink>
      <w:r>
        <w:rPr>
          <w:rFonts w:ascii="Times" w:hAnsi="Times" w:cs="Times"/>
          <w:sz w:val="32"/>
          <w:szCs w:val="32"/>
          <w:lang w:val="es-ES"/>
        </w:rPr>
        <w:t xml:space="preserve"> for prediction from (univariable) polynomial and spline fits.</w:t>
      </w:r>
    </w:p>
    <w:p w:rsidR="007F56E9" w:rsidRDefault="007F56E9" w:rsidP="007F56E9">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For time-series prediction, </w:t>
      </w:r>
      <w:hyperlink r:id="rId14" w:history="1">
        <w:r>
          <w:rPr>
            <w:rFonts w:ascii="Courier" w:hAnsi="Courier" w:cs="Courier"/>
            <w:color w:val="0000FF"/>
            <w:sz w:val="26"/>
            <w:szCs w:val="26"/>
            <w:u w:val="single" w:color="0000FF"/>
            <w:lang w:val="es-ES"/>
          </w:rPr>
          <w:t>predict.ar</w:t>
        </w:r>
      </w:hyperlink>
      <w:r>
        <w:rPr>
          <w:rFonts w:ascii="Times" w:hAnsi="Times" w:cs="Times"/>
          <w:sz w:val="32"/>
          <w:szCs w:val="32"/>
          <w:lang w:val="es-ES"/>
        </w:rPr>
        <w:t xml:space="preserve">, </w:t>
      </w:r>
      <w:hyperlink r:id="rId15" w:history="1">
        <w:r>
          <w:rPr>
            <w:rFonts w:ascii="Courier" w:hAnsi="Courier" w:cs="Courier"/>
            <w:color w:val="0000FF"/>
            <w:sz w:val="26"/>
            <w:szCs w:val="26"/>
            <w:u w:val="single" w:color="0000FF"/>
            <w:lang w:val="es-ES"/>
          </w:rPr>
          <w:t>predict.Arima</w:t>
        </w:r>
      </w:hyperlink>
      <w:r>
        <w:rPr>
          <w:rFonts w:ascii="Times" w:hAnsi="Times" w:cs="Times"/>
          <w:sz w:val="32"/>
          <w:szCs w:val="32"/>
          <w:lang w:val="es-ES"/>
        </w:rPr>
        <w:t xml:space="preserve">, </w:t>
      </w:r>
      <w:hyperlink r:id="rId16" w:history="1">
        <w:r>
          <w:rPr>
            <w:rFonts w:ascii="Courier" w:hAnsi="Courier" w:cs="Courier"/>
            <w:color w:val="0000FF"/>
            <w:sz w:val="26"/>
            <w:szCs w:val="26"/>
            <w:u w:val="single" w:color="0000FF"/>
            <w:lang w:val="es-ES"/>
          </w:rPr>
          <w:t>predict.arima0</w:t>
        </w:r>
      </w:hyperlink>
      <w:r>
        <w:rPr>
          <w:rFonts w:ascii="Times" w:hAnsi="Times" w:cs="Times"/>
          <w:sz w:val="32"/>
          <w:szCs w:val="32"/>
          <w:lang w:val="es-ES"/>
        </w:rPr>
        <w:t xml:space="preserve">, </w:t>
      </w:r>
      <w:hyperlink r:id="rId17" w:history="1">
        <w:r>
          <w:rPr>
            <w:rFonts w:ascii="Courier" w:hAnsi="Courier" w:cs="Courier"/>
            <w:color w:val="0000FF"/>
            <w:sz w:val="26"/>
            <w:szCs w:val="26"/>
            <w:u w:val="single" w:color="0000FF"/>
            <w:lang w:val="es-ES"/>
          </w:rPr>
          <w:t>predict.HoltWinters</w:t>
        </w:r>
      </w:hyperlink>
      <w:r>
        <w:rPr>
          <w:rFonts w:ascii="Times" w:hAnsi="Times" w:cs="Times"/>
          <w:sz w:val="32"/>
          <w:szCs w:val="32"/>
          <w:lang w:val="es-ES"/>
        </w:rPr>
        <w:t xml:space="preserve">, </w:t>
      </w:r>
      <w:hyperlink r:id="rId18" w:history="1">
        <w:r>
          <w:rPr>
            <w:rFonts w:ascii="Courier" w:hAnsi="Courier" w:cs="Courier"/>
            <w:color w:val="0000FF"/>
            <w:sz w:val="26"/>
            <w:szCs w:val="26"/>
            <w:u w:val="single" w:color="0000FF"/>
            <w:lang w:val="es-ES"/>
          </w:rPr>
          <w:t>predict.StructTS</w:t>
        </w:r>
      </w:hyperlink>
      <w:r>
        <w:rPr>
          <w:rFonts w:ascii="Times" w:hAnsi="Times" w:cs="Times"/>
          <w:sz w:val="32"/>
          <w:szCs w:val="32"/>
          <w:lang w:val="es-ES"/>
        </w:rPr>
        <w:t>.</w:t>
      </w:r>
    </w:p>
    <w:p w:rsidR="007F56E9" w:rsidRDefault="007F56E9" w:rsidP="007F56E9">
      <w:pPr>
        <w:widowControl w:val="0"/>
        <w:autoSpaceDE w:val="0"/>
        <w:autoSpaceDN w:val="0"/>
        <w:adjustRightInd w:val="0"/>
        <w:rPr>
          <w:rFonts w:ascii="Courier" w:hAnsi="Courier" w:cs="Courier"/>
          <w:sz w:val="26"/>
          <w:szCs w:val="26"/>
          <w:lang w:val="es-ES"/>
        </w:rPr>
      </w:pPr>
      <w:r>
        <w:rPr>
          <w:rFonts w:ascii="Courier" w:hAnsi="Courier" w:cs="Courier"/>
          <w:b/>
          <w:bCs/>
          <w:color w:val="535353"/>
          <w:sz w:val="32"/>
          <w:szCs w:val="32"/>
          <w:lang w:val="es-ES"/>
        </w:rPr>
        <w:t>Examples</w:t>
      </w:r>
    </w:p>
    <w:p w:rsidR="007F56E9" w:rsidRDefault="007F56E9" w:rsidP="007F56E9">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require(utils)</w:t>
      </w:r>
    </w:p>
    <w:p w:rsidR="007F56E9" w:rsidRDefault="007F56E9" w:rsidP="007F56E9">
      <w:pPr>
        <w:widowControl w:val="0"/>
        <w:autoSpaceDE w:val="0"/>
        <w:autoSpaceDN w:val="0"/>
        <w:adjustRightInd w:val="0"/>
        <w:rPr>
          <w:rFonts w:ascii="Courier" w:hAnsi="Courier" w:cs="Courier"/>
          <w:sz w:val="26"/>
          <w:szCs w:val="26"/>
          <w:lang w:val="es-ES"/>
        </w:rPr>
      </w:pPr>
    </w:p>
    <w:p w:rsidR="007F56E9" w:rsidRDefault="007F56E9" w:rsidP="007F56E9">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All the "predict" methods found</w:t>
      </w:r>
    </w:p>
    <w:p w:rsidR="007F56E9" w:rsidRDefault="007F56E9" w:rsidP="007F56E9">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NB most of the methods in the standard packages are hidden.</w:t>
      </w:r>
    </w:p>
    <w:p w:rsidR="007F56E9" w:rsidRDefault="007F56E9" w:rsidP="007F56E9">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for(fn in methods("predict"))</w:t>
      </w:r>
    </w:p>
    <w:p w:rsidR="007F56E9" w:rsidRDefault="007F56E9" w:rsidP="007F56E9">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xml:space="preserve">   try({</w:t>
      </w:r>
    </w:p>
    <w:p w:rsidR="007F56E9" w:rsidRDefault="007F56E9" w:rsidP="007F56E9">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xml:space="preserve">       f &lt;- eval(substitute(getAnywhere(fn)$objs[[1]], list(fn = fn)))</w:t>
      </w:r>
    </w:p>
    <w:p w:rsidR="007F56E9" w:rsidRDefault="007F56E9" w:rsidP="007F56E9">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xml:space="preserve">       cat(fn, ":\n\t", deparse(args(f)), "\n")</w:t>
      </w:r>
    </w:p>
    <w:p w:rsidR="007F56E9" w:rsidRDefault="007F56E9" w:rsidP="007F56E9">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xml:space="preserve">       }, silent = TRUE)</w:t>
      </w:r>
    </w:p>
    <w:p w:rsidR="00914BAC" w:rsidRPr="007F56E9" w:rsidRDefault="00914BAC" w:rsidP="007F56E9">
      <w:pPr>
        <w:tabs>
          <w:tab w:val="left" w:pos="960"/>
        </w:tabs>
      </w:pPr>
      <w:bookmarkStart w:id="0" w:name="_GoBack"/>
      <w:bookmarkEnd w:id="0"/>
    </w:p>
    <w:sectPr w:rsidR="00914BAC" w:rsidRPr="007F56E9" w:rsidSect="000C3D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6E9"/>
    <w:rsid w:val="000C3DE4"/>
    <w:rsid w:val="007F56E9"/>
    <w:rsid w:val="00914B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7CD3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127.0.0.1:14695/library/stats/help/predict.nls" TargetMode="External"/><Relationship Id="rId20" Type="http://schemas.openxmlformats.org/officeDocument/2006/relationships/theme" Target="theme/theme1.xml"/><Relationship Id="rId10" Type="http://schemas.openxmlformats.org/officeDocument/2006/relationships/hyperlink" Target="http://127.0.0.1:14695/library/stats/help/predict.poly" TargetMode="External"/><Relationship Id="rId11" Type="http://schemas.openxmlformats.org/officeDocument/2006/relationships/hyperlink" Target="http://127.0.0.1:14695/library/stats/help/predict.princomp" TargetMode="External"/><Relationship Id="rId12" Type="http://schemas.openxmlformats.org/officeDocument/2006/relationships/hyperlink" Target="http://127.0.0.1:14695/library/stats/help/predict.smooth.spline" TargetMode="External"/><Relationship Id="rId13" Type="http://schemas.openxmlformats.org/officeDocument/2006/relationships/hyperlink" Target="http://127.0.0.1:14695/library/stats/help/SafePrediction" TargetMode="External"/><Relationship Id="rId14" Type="http://schemas.openxmlformats.org/officeDocument/2006/relationships/hyperlink" Target="http://127.0.0.1:14695/library/stats/help/predict.ar" TargetMode="External"/><Relationship Id="rId15" Type="http://schemas.openxmlformats.org/officeDocument/2006/relationships/hyperlink" Target="http://127.0.0.1:14695/library/stats/help/predict.Arima" TargetMode="External"/><Relationship Id="rId16" Type="http://schemas.openxmlformats.org/officeDocument/2006/relationships/hyperlink" Target="http://127.0.0.1:14695/library/stats/help/predict.arima0" TargetMode="External"/><Relationship Id="rId17" Type="http://schemas.openxmlformats.org/officeDocument/2006/relationships/hyperlink" Target="http://127.0.0.1:14695/library/stats/help/predict.HoltWinters" TargetMode="External"/><Relationship Id="rId18" Type="http://schemas.openxmlformats.org/officeDocument/2006/relationships/hyperlink" Target="http://127.0.0.1:14695/library/stats/help/predict.StructTS" TargetMode="External"/><Relationship Id="rId19"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127.0.0.1:14695/library/stats/help/class" TargetMode="External"/><Relationship Id="rId6" Type="http://schemas.openxmlformats.org/officeDocument/2006/relationships/hyperlink" Target="http://127.0.0.1:14695/library/stats/help/predict.glm" TargetMode="External"/><Relationship Id="rId7" Type="http://schemas.openxmlformats.org/officeDocument/2006/relationships/hyperlink" Target="http://127.0.0.1:14695/library/stats/help/predict.lm" TargetMode="External"/><Relationship Id="rId8" Type="http://schemas.openxmlformats.org/officeDocument/2006/relationships/hyperlink" Target="http://127.0.0.1:14695/library/stats/help/predict.loes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455</Words>
  <Characters>2504</Characters>
  <Application>Microsoft Macintosh Word</Application>
  <DocSecurity>0</DocSecurity>
  <Lines>20</Lines>
  <Paragraphs>5</Paragraphs>
  <ScaleCrop>false</ScaleCrop>
  <Company>Instituto de Neurobiologia</Company>
  <LinksUpToDate>false</LinksUpToDate>
  <CharactersWithSpaces>2954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Leopoldo Gonzalez-Santos</dc:creator>
  <cp:keywords/>
  <dc:description/>
  <cp:lastModifiedBy>Leopoldo Gonzalez-Santos</cp:lastModifiedBy>
  <cp:revision>1</cp:revision>
  <dcterms:created xsi:type="dcterms:W3CDTF">2018-01-08T21:30:00Z</dcterms:created>
  <dcterms:modified xsi:type="dcterms:W3CDTF">2018-01-08T21:30:00Z</dcterms:modified>
</cp:coreProperties>
</file>