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2280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0553"/>
        <w:gridCol w:w="12247"/>
      </w:tblGrid>
      <w:tr w:rsidR="00DD7831">
        <w:tblPrEx>
          <w:tblCellMar>
            <w:top w:w="0" w:type="dxa"/>
            <w:bottom w:w="0" w:type="dxa"/>
          </w:tblCellMar>
        </w:tblPrEx>
        <w:tc>
          <w:tcPr>
            <w:tcW w:w="1046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DD7831" w:rsidRDefault="00DD7831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>rect {graphics}</w:t>
            </w:r>
          </w:p>
        </w:tc>
        <w:tc>
          <w:tcPr>
            <w:tcW w:w="12140" w:type="dxa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DD7831" w:rsidRDefault="00DD7831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>R Documentation</w:t>
            </w:r>
          </w:p>
        </w:tc>
      </w:tr>
    </w:tbl>
    <w:p w:rsidR="00DD7831" w:rsidRDefault="00DD7831" w:rsidP="00DD7831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Draw One or More Rectangles</w:t>
      </w:r>
    </w:p>
    <w:p w:rsidR="00DD7831" w:rsidRDefault="00DD7831" w:rsidP="00DD7831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Description</w:t>
      </w:r>
    </w:p>
    <w:p w:rsidR="00DD7831" w:rsidRDefault="00DD7831" w:rsidP="00DD7831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rect</w:t>
      </w:r>
      <w:r>
        <w:rPr>
          <w:rFonts w:ascii="Times" w:hAnsi="Times" w:cs="Times"/>
          <w:sz w:val="32"/>
          <w:szCs w:val="32"/>
          <w:lang w:val="es-ES"/>
        </w:rPr>
        <w:t xml:space="preserve"> draws a rectangle (or sequence of rectangles) with the given coordinates, fill and border colors.</w:t>
      </w:r>
    </w:p>
    <w:p w:rsidR="00DD7831" w:rsidRDefault="00DD7831" w:rsidP="00DD7831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Usage</w:t>
      </w:r>
    </w:p>
    <w:p w:rsidR="00DD7831" w:rsidRDefault="00DD7831" w:rsidP="00DD7831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rect(xleft, ybottom, xright, ytop, density = NULL, angle = 45,</w:t>
      </w:r>
    </w:p>
    <w:p w:rsidR="00DD7831" w:rsidRDefault="00DD7831" w:rsidP="00DD7831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 xml:space="preserve">     col = NA, border = NULL, lty = par("lty"), lwd = par("lwd"),</w:t>
      </w:r>
    </w:p>
    <w:p w:rsidR="00DD7831" w:rsidRDefault="00DD7831" w:rsidP="00DD7831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 xml:space="preserve">     ...)</w:t>
      </w:r>
    </w:p>
    <w:p w:rsidR="00DD7831" w:rsidRDefault="00DD7831" w:rsidP="00DD7831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Arguments</w:t>
      </w: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100"/>
        <w:gridCol w:w="21500"/>
      </w:tblGrid>
      <w:tr w:rsidR="00DD7831">
        <w:tblPrEx>
          <w:tblCellMar>
            <w:top w:w="0" w:type="dxa"/>
            <w:bottom w:w="0" w:type="dxa"/>
          </w:tblCellMar>
        </w:tblPrEx>
        <w:tc>
          <w:tcPr>
            <w:tcW w:w="110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DD7831" w:rsidRDefault="00DD7831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xleft</w:t>
            </w:r>
          </w:p>
        </w:tc>
        <w:tc>
          <w:tcPr>
            <w:tcW w:w="2150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DD7831" w:rsidRDefault="00DD7831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>a vector (or scalar) of left x positions.</w:t>
            </w:r>
          </w:p>
        </w:tc>
      </w:tr>
      <w:tr w:rsidR="00DD783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0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DD7831" w:rsidRDefault="00DD7831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ybottom</w:t>
            </w:r>
          </w:p>
        </w:tc>
        <w:tc>
          <w:tcPr>
            <w:tcW w:w="2150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DD7831" w:rsidRDefault="00DD7831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>a vector (or scalar) of bottom y positions.</w:t>
            </w:r>
          </w:p>
        </w:tc>
      </w:tr>
      <w:tr w:rsidR="00DD783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0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DD7831" w:rsidRDefault="00DD7831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xright</w:t>
            </w:r>
          </w:p>
        </w:tc>
        <w:tc>
          <w:tcPr>
            <w:tcW w:w="2150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DD7831" w:rsidRDefault="00DD7831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>a vector (or scalar) of right x positions.</w:t>
            </w:r>
          </w:p>
        </w:tc>
      </w:tr>
      <w:tr w:rsidR="00DD783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0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DD7831" w:rsidRDefault="00DD7831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ytop</w:t>
            </w:r>
          </w:p>
        </w:tc>
        <w:tc>
          <w:tcPr>
            <w:tcW w:w="2150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DD7831" w:rsidRDefault="00DD7831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>a vector (or scalar) of top y positions.</w:t>
            </w:r>
          </w:p>
        </w:tc>
      </w:tr>
      <w:tr w:rsidR="00DD783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0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DD7831" w:rsidRDefault="00DD7831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density</w:t>
            </w:r>
          </w:p>
        </w:tc>
        <w:tc>
          <w:tcPr>
            <w:tcW w:w="2150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DD7831" w:rsidRDefault="00DD7831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the density of shading lines, in lines per inch. The default value of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NULL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means that no shading lines are drawn. A zero value of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density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means no shading lines whereas negative values (and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NA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>) suppress shading (and so allow color filling).</w:t>
            </w:r>
          </w:p>
        </w:tc>
      </w:tr>
      <w:tr w:rsidR="00DD783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0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DD7831" w:rsidRDefault="00DD7831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angle</w:t>
            </w:r>
          </w:p>
        </w:tc>
        <w:tc>
          <w:tcPr>
            <w:tcW w:w="2150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DD7831" w:rsidRDefault="00DD7831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>angle (in degrees) of the shading lines.</w:t>
            </w:r>
          </w:p>
        </w:tc>
      </w:tr>
      <w:tr w:rsidR="00DD783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0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DD7831" w:rsidRDefault="00DD7831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col</w:t>
            </w:r>
          </w:p>
        </w:tc>
        <w:tc>
          <w:tcPr>
            <w:tcW w:w="2150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DD7831" w:rsidRDefault="00DD7831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color(s) to fill or shade the rectangle(s) with. The default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NA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(or also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NULL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) means do not fill, i.e., draw transparent rectangles, unless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density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is specified.</w:t>
            </w:r>
          </w:p>
        </w:tc>
      </w:tr>
      <w:tr w:rsidR="00DD783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0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DD7831" w:rsidRDefault="00DD7831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border</w:t>
            </w:r>
          </w:p>
        </w:tc>
        <w:tc>
          <w:tcPr>
            <w:tcW w:w="2150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DD7831" w:rsidRDefault="00DD7831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color for rectangle border(s). The default means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par("fg")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. Use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border = NA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to omit borders. If there are shading lines,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border = TRUE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means use the same colour for the border as for the shading lines.</w:t>
            </w:r>
          </w:p>
        </w:tc>
      </w:tr>
      <w:tr w:rsidR="00DD783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0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DD7831" w:rsidRDefault="00DD7831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lty</w:t>
            </w:r>
          </w:p>
        </w:tc>
        <w:tc>
          <w:tcPr>
            <w:tcW w:w="2150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DD7831" w:rsidRDefault="00DD7831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line type for borders and shading; defaults to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"solid"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>.</w:t>
            </w:r>
          </w:p>
        </w:tc>
      </w:tr>
      <w:tr w:rsidR="00DD7831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0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DD7831" w:rsidRDefault="00DD7831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lwd</w:t>
            </w:r>
          </w:p>
        </w:tc>
        <w:tc>
          <w:tcPr>
            <w:tcW w:w="2150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DD7831" w:rsidRDefault="00DD7831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line width for borders and shading. Note that the use of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lwd = 0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(as in the examples) is device-dependent.</w:t>
            </w:r>
          </w:p>
        </w:tc>
      </w:tr>
      <w:tr w:rsidR="00DD7831">
        <w:tblPrEx>
          <w:tblCellMar>
            <w:top w:w="0" w:type="dxa"/>
            <w:bottom w:w="0" w:type="dxa"/>
          </w:tblCellMar>
        </w:tblPrEx>
        <w:tc>
          <w:tcPr>
            <w:tcW w:w="110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DD7831" w:rsidRDefault="00DD7831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r>
              <w:rPr>
                <w:rFonts w:ascii="Courier" w:hAnsi="Courier" w:cs="Courier"/>
                <w:sz w:val="26"/>
                <w:szCs w:val="26"/>
                <w:lang w:val="es-ES"/>
              </w:rPr>
              <w:t>...</w:t>
            </w:r>
          </w:p>
        </w:tc>
        <w:tc>
          <w:tcPr>
            <w:tcW w:w="21500" w:type="dxa"/>
            <w:tcMar>
              <w:top w:w="20" w:type="nil"/>
              <w:left w:w="20" w:type="nil"/>
              <w:bottom w:w="20" w:type="nil"/>
              <w:right w:w="20" w:type="nil"/>
            </w:tcMar>
          </w:tcPr>
          <w:p w:rsidR="00DD7831" w:rsidRDefault="00DD7831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32"/>
                <w:szCs w:val="32"/>
                <w:lang w:val="es-ES"/>
              </w:rPr>
            </w:pPr>
            <w:hyperlink r:id="rId5" w:history="1">
              <w:r>
                <w:rPr>
                  <w:rFonts w:ascii="Times" w:hAnsi="Times" w:cs="Times"/>
                  <w:color w:val="0000FF"/>
                  <w:sz w:val="32"/>
                  <w:szCs w:val="32"/>
                  <w:u w:val="single" w:color="0000FF"/>
                  <w:lang w:val="es-ES"/>
                </w:rPr>
                <w:t>graphical parameters</w:t>
              </w:r>
            </w:hyperlink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such as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xpd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,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lend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,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ljoin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and </w:t>
            </w:r>
            <w:r>
              <w:rPr>
                <w:rFonts w:ascii="Courier" w:hAnsi="Courier" w:cs="Courier"/>
                <w:sz w:val="26"/>
                <w:szCs w:val="26"/>
                <w:lang w:val="es-ES"/>
              </w:rPr>
              <w:t>lmitre</w:t>
            </w:r>
            <w:r>
              <w:rPr>
                <w:rFonts w:ascii="Times" w:hAnsi="Times" w:cs="Times"/>
                <w:sz w:val="32"/>
                <w:szCs w:val="32"/>
                <w:lang w:val="es-ES"/>
              </w:rPr>
              <w:t xml:space="preserve"> can be given as arguments.</w:t>
            </w:r>
          </w:p>
        </w:tc>
      </w:tr>
    </w:tbl>
    <w:p w:rsidR="00DD7831" w:rsidRDefault="00DD7831" w:rsidP="00DD7831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Details</w:t>
      </w:r>
    </w:p>
    <w:p w:rsidR="00DD7831" w:rsidRDefault="00DD7831" w:rsidP="00DD7831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The positions supplied, i.e., </w:t>
      </w:r>
      <w:r>
        <w:rPr>
          <w:rFonts w:ascii="Courier" w:hAnsi="Courier" w:cs="Courier"/>
          <w:sz w:val="26"/>
          <w:szCs w:val="26"/>
          <w:lang w:val="es-ES"/>
        </w:rPr>
        <w:t>xleft, ...</w:t>
      </w:r>
      <w:r>
        <w:rPr>
          <w:rFonts w:ascii="Times" w:hAnsi="Times" w:cs="Times"/>
          <w:sz w:val="32"/>
          <w:szCs w:val="32"/>
          <w:lang w:val="es-ES"/>
        </w:rPr>
        <w:t xml:space="preserve">, are relative to the current plotting region. If the x-axis goes from 100 to 200 then </w:t>
      </w:r>
      <w:r>
        <w:rPr>
          <w:rFonts w:ascii="Courier" w:hAnsi="Courier" w:cs="Courier"/>
          <w:sz w:val="26"/>
          <w:szCs w:val="26"/>
          <w:lang w:val="es-ES"/>
        </w:rPr>
        <w:t>xleft</w:t>
      </w:r>
      <w:r>
        <w:rPr>
          <w:rFonts w:ascii="Times" w:hAnsi="Times" w:cs="Times"/>
          <w:sz w:val="32"/>
          <w:szCs w:val="32"/>
          <w:lang w:val="es-ES"/>
        </w:rPr>
        <w:t xml:space="preserve"> must be larger than 100 and </w:t>
      </w:r>
      <w:r>
        <w:rPr>
          <w:rFonts w:ascii="Courier" w:hAnsi="Courier" w:cs="Courier"/>
          <w:sz w:val="26"/>
          <w:szCs w:val="26"/>
          <w:lang w:val="es-ES"/>
        </w:rPr>
        <w:t>xright</w:t>
      </w:r>
      <w:r>
        <w:rPr>
          <w:rFonts w:ascii="Times" w:hAnsi="Times" w:cs="Times"/>
          <w:sz w:val="32"/>
          <w:szCs w:val="32"/>
          <w:lang w:val="es-ES"/>
        </w:rPr>
        <w:t xml:space="preserve"> must be less than 200. The position vectors will be recycled to the length of the longest.</w:t>
      </w:r>
    </w:p>
    <w:p w:rsidR="00DD7831" w:rsidRDefault="00DD7831" w:rsidP="00DD7831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r>
        <w:rPr>
          <w:rFonts w:ascii="Times" w:hAnsi="Times" w:cs="Times"/>
          <w:sz w:val="32"/>
          <w:szCs w:val="32"/>
          <w:lang w:val="es-ES"/>
        </w:rPr>
        <w:t xml:space="preserve">It is a graphics primitive used in </w:t>
      </w:r>
      <w:hyperlink r:id="rId6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hist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, </w:t>
      </w:r>
      <w:hyperlink r:id="rId7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barplot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, </w:t>
      </w:r>
      <w:hyperlink r:id="rId8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legend</w:t>
        </w:r>
      </w:hyperlink>
      <w:r>
        <w:rPr>
          <w:rFonts w:ascii="Times" w:hAnsi="Times" w:cs="Times"/>
          <w:sz w:val="32"/>
          <w:szCs w:val="32"/>
          <w:lang w:val="es-ES"/>
        </w:rPr>
        <w:t>, etc.</w:t>
      </w:r>
    </w:p>
    <w:p w:rsidR="00DD7831" w:rsidRDefault="00DD7831" w:rsidP="00DD7831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t>See Also</w:t>
      </w:r>
    </w:p>
    <w:p w:rsidR="00DD7831" w:rsidRDefault="00DD7831" w:rsidP="00DD7831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hyperlink r:id="rId9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box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 for the standard box around the plot; </w:t>
      </w:r>
      <w:hyperlink r:id="rId10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polygon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 and </w:t>
      </w:r>
      <w:hyperlink r:id="rId11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segments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 for flexible line drawing.</w:t>
      </w:r>
    </w:p>
    <w:p w:rsidR="00DD7831" w:rsidRDefault="00DD7831" w:rsidP="00DD7831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  <w:lang w:val="es-ES"/>
        </w:rPr>
      </w:pPr>
      <w:hyperlink r:id="rId12" w:history="1">
        <w:r>
          <w:rPr>
            <w:rFonts w:ascii="Courier" w:hAnsi="Courier" w:cs="Courier"/>
            <w:color w:val="0000FF"/>
            <w:sz w:val="26"/>
            <w:szCs w:val="26"/>
            <w:u w:val="single" w:color="0000FF"/>
            <w:lang w:val="es-ES"/>
          </w:rPr>
          <w:t>par</w:t>
        </w:r>
      </w:hyperlink>
      <w:r>
        <w:rPr>
          <w:rFonts w:ascii="Times" w:hAnsi="Times" w:cs="Times"/>
          <w:sz w:val="32"/>
          <w:szCs w:val="32"/>
          <w:lang w:val="es-ES"/>
        </w:rPr>
        <w:t xml:space="preserve"> for how to specify colors.</w:t>
      </w:r>
    </w:p>
    <w:p w:rsidR="00DD7831" w:rsidRDefault="00DD7831" w:rsidP="00DD7831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</w:pPr>
      <w:r>
        <w:rPr>
          <w:rFonts w:ascii="Courier" w:hAnsi="Courier" w:cs="Courier"/>
          <w:b/>
          <w:bCs/>
          <w:color w:val="535353"/>
          <w:sz w:val="32"/>
          <w:szCs w:val="32"/>
          <w:lang w:val="es-ES"/>
        </w:rPr>
        <w:lastRenderedPageBreak/>
        <w:t>Examples</w:t>
      </w:r>
    </w:p>
    <w:p w:rsidR="00DD7831" w:rsidRDefault="00DD7831" w:rsidP="00DD7831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require(grDevices)</w:t>
      </w:r>
    </w:p>
    <w:p w:rsidR="00DD7831" w:rsidRDefault="00DD7831" w:rsidP="00DD7831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## set up the plot region:</w:t>
      </w:r>
    </w:p>
    <w:p w:rsidR="00DD7831" w:rsidRDefault="00DD7831" w:rsidP="00DD7831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op &lt;- par(bg = "thistle")</w:t>
      </w:r>
    </w:p>
    <w:p w:rsidR="00DD7831" w:rsidRDefault="00DD7831" w:rsidP="00DD7831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plot(c(100, 250), c(300, 450), type = "n", xlab = "", ylab = "",</w:t>
      </w:r>
    </w:p>
    <w:p w:rsidR="00DD7831" w:rsidRDefault="00DD7831" w:rsidP="00DD7831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 xml:space="preserve">     main = "2 x 11 rectangles; 'rect(100+i,300+i,  150+i,380+i)'")</w:t>
      </w:r>
    </w:p>
    <w:p w:rsidR="00DD7831" w:rsidRDefault="00DD7831" w:rsidP="00DD7831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i &lt;- 4*(0:10)</w:t>
      </w:r>
    </w:p>
    <w:p w:rsidR="00DD7831" w:rsidRDefault="00DD7831" w:rsidP="00DD7831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## draw rectangles with bottom left (100, 300)+i</w:t>
      </w:r>
    </w:p>
    <w:p w:rsidR="00DD7831" w:rsidRDefault="00DD7831" w:rsidP="00DD7831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## and top right (150, 380)+i</w:t>
      </w:r>
    </w:p>
    <w:p w:rsidR="00DD7831" w:rsidRDefault="00DD7831" w:rsidP="00DD7831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rect(100+i, 300+i, 150+i, 380+i, col = rainbow(11, start = 0.7, end = 0.1))</w:t>
      </w:r>
    </w:p>
    <w:p w:rsidR="00DD7831" w:rsidRDefault="00DD7831" w:rsidP="00DD7831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rect(240-i, 320+i, 250-i, 410+i, col = heat.colors(11), lwd = i/5)</w:t>
      </w:r>
    </w:p>
    <w:p w:rsidR="00DD7831" w:rsidRDefault="00DD7831" w:rsidP="00DD7831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## Background alternating  ( transparent / "bg" ) :</w:t>
      </w:r>
    </w:p>
    <w:p w:rsidR="00DD7831" w:rsidRDefault="00DD7831" w:rsidP="00DD7831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j &lt;- 10*(0:5)</w:t>
      </w:r>
    </w:p>
    <w:p w:rsidR="00DD7831" w:rsidRDefault="00DD7831" w:rsidP="00DD7831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rect(125+j, 360+j,   141+j, 405+j/2, col = c(NA,0),</w:t>
      </w:r>
    </w:p>
    <w:p w:rsidR="00DD7831" w:rsidRDefault="00DD7831" w:rsidP="00DD7831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 xml:space="preserve">     border = "gold", lwd = 2)</w:t>
      </w:r>
    </w:p>
    <w:p w:rsidR="00DD7831" w:rsidRDefault="00DD7831" w:rsidP="00DD7831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rect(125+j, 296+j/2, 141+j, 331+j/5, col = c(NA,"midnightblue"))</w:t>
      </w:r>
    </w:p>
    <w:p w:rsidR="00DD7831" w:rsidRDefault="00DD7831" w:rsidP="00DD7831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mtext("+  2 x 6 rect(*, col = c(NA,0)) and  col = c(NA,\"m..blue\"))")</w:t>
      </w:r>
    </w:p>
    <w:p w:rsidR="00DD7831" w:rsidRDefault="00DD7831" w:rsidP="00DD7831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</w:p>
    <w:p w:rsidR="00DD7831" w:rsidRDefault="00DD7831" w:rsidP="00DD7831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## an example showing colouring and shading</w:t>
      </w:r>
    </w:p>
    <w:p w:rsidR="00DD7831" w:rsidRDefault="00DD7831" w:rsidP="00DD7831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plot(c(100, 200), c(300, 450), type= "n", xlab = "", ylab = "")</w:t>
      </w:r>
    </w:p>
    <w:p w:rsidR="00DD7831" w:rsidRDefault="00DD7831" w:rsidP="00DD7831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rect(100, 300, 125, 350) # transparent</w:t>
      </w:r>
    </w:p>
    <w:p w:rsidR="00DD7831" w:rsidRDefault="00DD7831" w:rsidP="00DD7831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rect(100, 400, 125, 450, col = "green", border = "blue") # coloured</w:t>
      </w:r>
    </w:p>
    <w:p w:rsidR="00DD7831" w:rsidRDefault="00DD7831" w:rsidP="00DD7831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rect(115, 375, 150, 425, col = par("bg"), border = "transparent")</w:t>
      </w:r>
    </w:p>
    <w:p w:rsidR="00DD7831" w:rsidRDefault="00DD7831" w:rsidP="00DD7831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rect(150, 300, 175, 350, density = 10, border = "red")</w:t>
      </w:r>
    </w:p>
    <w:p w:rsidR="00DD7831" w:rsidRDefault="00DD7831" w:rsidP="00DD7831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rect(150, 400, 175, 450, density = 30, col = "blue",</w:t>
      </w:r>
    </w:p>
    <w:p w:rsidR="00DD7831" w:rsidRDefault="00DD7831" w:rsidP="00DD7831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 xml:space="preserve">     angle = -30, border = "transparent")</w:t>
      </w:r>
    </w:p>
    <w:p w:rsidR="00DD7831" w:rsidRDefault="00DD7831" w:rsidP="00DD7831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</w:p>
    <w:p w:rsidR="00DD7831" w:rsidRDefault="00DD7831" w:rsidP="00DD7831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legend(180, 450, legend = 1:4, fill = c(NA, "green", par("fg"), "blue"),</w:t>
      </w:r>
    </w:p>
    <w:p w:rsidR="00DD7831" w:rsidRDefault="00DD7831" w:rsidP="00DD7831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 xml:space="preserve">       density = c(NA, NA, 10, 30), angle = c(NA, NA, 30, -30))</w:t>
      </w:r>
    </w:p>
    <w:p w:rsidR="00DD7831" w:rsidRDefault="00DD7831" w:rsidP="00DD7831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</w:p>
    <w:p w:rsidR="00DD7831" w:rsidRDefault="00DD7831" w:rsidP="00DD7831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s-ES"/>
        </w:rPr>
      </w:pPr>
      <w:r>
        <w:rPr>
          <w:rFonts w:ascii="Courier" w:hAnsi="Courier" w:cs="Courier"/>
          <w:sz w:val="26"/>
          <w:szCs w:val="26"/>
          <w:lang w:val="es-ES"/>
        </w:rPr>
        <w:t>par(op)</w:t>
      </w:r>
    </w:p>
    <w:p w:rsidR="00914BAC" w:rsidRDefault="00914BAC">
      <w:bookmarkStart w:id="0" w:name="_GoBack"/>
      <w:bookmarkEnd w:id="0"/>
    </w:p>
    <w:sectPr w:rsidR="00914BAC" w:rsidSect="00445E6D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831"/>
    <w:rsid w:val="000C3DE4"/>
    <w:rsid w:val="00914BAC"/>
    <w:rsid w:val="00DD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7CD3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127.0.0.1:14695/library/graphics/help/segments" TargetMode="External"/><Relationship Id="rId12" Type="http://schemas.openxmlformats.org/officeDocument/2006/relationships/hyperlink" Target="http://127.0.0.1:14695/library/graphics/help/par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127.0.0.1:14695/library/graphics/help/graphical%20parameters" TargetMode="External"/><Relationship Id="rId6" Type="http://schemas.openxmlformats.org/officeDocument/2006/relationships/hyperlink" Target="http://127.0.0.1:14695/library/graphics/help/hist" TargetMode="External"/><Relationship Id="rId7" Type="http://schemas.openxmlformats.org/officeDocument/2006/relationships/hyperlink" Target="http://127.0.0.1:14695/library/graphics/help/barplot" TargetMode="External"/><Relationship Id="rId8" Type="http://schemas.openxmlformats.org/officeDocument/2006/relationships/hyperlink" Target="http://127.0.0.1:14695/library/graphics/help/legend" TargetMode="External"/><Relationship Id="rId9" Type="http://schemas.openxmlformats.org/officeDocument/2006/relationships/hyperlink" Target="http://127.0.0.1:14695/library/graphics/help/box" TargetMode="External"/><Relationship Id="rId10" Type="http://schemas.openxmlformats.org/officeDocument/2006/relationships/hyperlink" Target="http://127.0.0.1:14695/library/graphics/help/polyg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583</Words>
  <Characters>3208</Characters>
  <Application>Microsoft Macintosh Word</Application>
  <DocSecurity>0</DocSecurity>
  <Lines>26</Lines>
  <Paragraphs>7</Paragraphs>
  <ScaleCrop>false</ScaleCrop>
  <Company>Instituto de Neurobiologia</Company>
  <LinksUpToDate>false</LinksUpToDate>
  <CharactersWithSpaces>3784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Leopoldo Gonzalez-Santos</dc:creator>
  <cp:keywords/>
  <dc:description/>
  <cp:lastModifiedBy>Leopoldo Gonzalez-Santos</cp:lastModifiedBy>
  <cp:revision>1</cp:revision>
  <dcterms:created xsi:type="dcterms:W3CDTF">2018-01-08T21:24:00Z</dcterms:created>
  <dcterms:modified xsi:type="dcterms:W3CDTF">2018-01-08T21:24:00Z</dcterms:modified>
</cp:coreProperties>
</file>