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CA" w:rsidRDefault="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Pr="005D78CA" w:rsidRDefault="005D78CA" w:rsidP="005D78CA"/>
    <w:p w:rsidR="005D78CA" w:rsidRDefault="005D78CA" w:rsidP="005D78CA"/>
    <w:tbl>
      <w:tblPr>
        <w:tblW w:w="22800" w:type="dxa"/>
        <w:tblBorders>
          <w:top w:val="nil"/>
          <w:left w:val="nil"/>
          <w:right w:val="nil"/>
        </w:tblBorders>
        <w:tblLayout w:type="fixed"/>
        <w:tblLook w:val="0000" w:firstRow="0" w:lastRow="0" w:firstColumn="0" w:lastColumn="0" w:noHBand="0" w:noVBand="0"/>
      </w:tblPr>
      <w:tblGrid>
        <w:gridCol w:w="9947"/>
        <w:gridCol w:w="12853"/>
      </w:tblGrid>
      <w:tr w:rsidR="005D78CA">
        <w:tblPrEx>
          <w:tblCellMar>
            <w:top w:w="0" w:type="dxa"/>
            <w:bottom w:w="0" w:type="dxa"/>
          </w:tblCellMar>
        </w:tblPrEx>
        <w:tc>
          <w:tcPr>
            <w:tcW w:w="9860" w:type="dxa"/>
            <w:tcMar>
              <w:top w:w="20" w:type="nil"/>
              <w:left w:w="20" w:type="nil"/>
              <w:bottom w:w="20" w:type="nil"/>
              <w:right w:w="20" w:type="nil"/>
            </w:tcMar>
            <w:vAlign w:val="cente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subset {base}</w:t>
            </w:r>
          </w:p>
        </w:tc>
        <w:tc>
          <w:tcPr>
            <w:tcW w:w="12740" w:type="dxa"/>
            <w:tcMar>
              <w:top w:w="20" w:type="nil"/>
              <w:left w:w="20" w:type="nil"/>
              <w:bottom w:w="20" w:type="nil"/>
              <w:right w:w="20" w:type="nil"/>
            </w:tcMar>
            <w:vAlign w:val="cente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Subsetting Vectors, Matrices and Data Frames</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Return subsets of vectors, matrices or data frames which meet conditions.</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subset(x, ...)</w:t>
      </w:r>
    </w:p>
    <w:p w:rsidR="005D78CA" w:rsidRDefault="005D78CA" w:rsidP="005D78CA">
      <w:pPr>
        <w:widowControl w:val="0"/>
        <w:autoSpaceDE w:val="0"/>
        <w:autoSpaceDN w:val="0"/>
        <w:adjustRightInd w:val="0"/>
        <w:rPr>
          <w:rFonts w:ascii="Courier" w:hAnsi="Courier" w:cs="Courier"/>
          <w:sz w:val="26"/>
          <w:szCs w:val="26"/>
          <w:lang w:val="es-ES"/>
        </w:rPr>
      </w:pP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Default S3 method:</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subset(x, subset, ...)</w:t>
      </w:r>
    </w:p>
    <w:p w:rsidR="005D78CA" w:rsidRDefault="005D78CA" w:rsidP="005D78CA">
      <w:pPr>
        <w:widowControl w:val="0"/>
        <w:autoSpaceDE w:val="0"/>
        <w:autoSpaceDN w:val="0"/>
        <w:adjustRightInd w:val="0"/>
        <w:rPr>
          <w:rFonts w:ascii="Courier" w:hAnsi="Courier" w:cs="Courier"/>
          <w:sz w:val="26"/>
          <w:szCs w:val="26"/>
          <w:lang w:val="es-ES"/>
        </w:rPr>
      </w:pP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'matrix'</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subset(x, subset, select, drop = FALSE, ...)</w:t>
      </w:r>
    </w:p>
    <w:p w:rsidR="005D78CA" w:rsidRDefault="005D78CA" w:rsidP="005D78CA">
      <w:pPr>
        <w:widowControl w:val="0"/>
        <w:autoSpaceDE w:val="0"/>
        <w:autoSpaceDN w:val="0"/>
        <w:adjustRightInd w:val="0"/>
        <w:rPr>
          <w:rFonts w:ascii="Courier" w:hAnsi="Courier" w:cs="Courier"/>
          <w:sz w:val="26"/>
          <w:szCs w:val="26"/>
          <w:lang w:val="es-ES"/>
        </w:rPr>
      </w:pP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'data.frame'</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subset(x, subset, select, drop = FALSE, ...)</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940"/>
        <w:gridCol w:w="11380"/>
      </w:tblGrid>
      <w:tr w:rsidR="005D78CA">
        <w:tblPrEx>
          <w:tblCellMar>
            <w:top w:w="0" w:type="dxa"/>
            <w:bottom w:w="0" w:type="dxa"/>
          </w:tblCellMar>
        </w:tblPrEx>
        <w:tc>
          <w:tcPr>
            <w:tcW w:w="94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1138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object to be subsetted.</w:t>
            </w:r>
          </w:p>
        </w:tc>
      </w:tr>
      <w:tr w:rsidR="005D78C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subset</w:t>
            </w:r>
          </w:p>
        </w:tc>
        <w:tc>
          <w:tcPr>
            <w:tcW w:w="1138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logical expression indicating elements or rows to keep: missing values are taken as false.</w:t>
            </w:r>
          </w:p>
        </w:tc>
      </w:tr>
      <w:tr w:rsidR="005D78C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select</w:t>
            </w:r>
          </w:p>
        </w:tc>
        <w:tc>
          <w:tcPr>
            <w:tcW w:w="1138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expression, indicating columns to select from a data frame.</w:t>
            </w:r>
          </w:p>
        </w:tc>
      </w:tr>
      <w:tr w:rsidR="005D78CA">
        <w:tblPrEx>
          <w:tblBorders>
            <w:top w:val="none" w:sz="0" w:space="0" w:color="auto"/>
          </w:tblBorders>
          <w:tblCellMar>
            <w:top w:w="0" w:type="dxa"/>
            <w:bottom w:w="0" w:type="dxa"/>
          </w:tblCellMar>
        </w:tblPrEx>
        <w:tc>
          <w:tcPr>
            <w:tcW w:w="94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lastRenderedPageBreak/>
              <w:t>drop</w:t>
            </w:r>
          </w:p>
        </w:tc>
        <w:tc>
          <w:tcPr>
            <w:tcW w:w="1138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passed on to </w:t>
            </w:r>
            <w:r>
              <w:rPr>
                <w:rFonts w:ascii="Courier" w:hAnsi="Courier" w:cs="Courier"/>
                <w:sz w:val="26"/>
                <w:szCs w:val="26"/>
                <w:lang w:val="es-ES"/>
              </w:rPr>
              <w:t>[</w:t>
            </w:r>
            <w:r>
              <w:rPr>
                <w:rFonts w:ascii="Times" w:hAnsi="Times" w:cs="Times"/>
                <w:sz w:val="32"/>
                <w:szCs w:val="32"/>
                <w:lang w:val="es-ES"/>
              </w:rPr>
              <w:t xml:space="preserve"> indexing operator.</w:t>
            </w:r>
          </w:p>
        </w:tc>
      </w:tr>
      <w:tr w:rsidR="005D78CA">
        <w:tblPrEx>
          <w:tblCellMar>
            <w:top w:w="0" w:type="dxa"/>
            <w:bottom w:w="0" w:type="dxa"/>
          </w:tblCellMar>
        </w:tblPrEx>
        <w:tc>
          <w:tcPr>
            <w:tcW w:w="94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11380" w:type="dxa"/>
            <w:tcMar>
              <w:top w:w="20" w:type="nil"/>
              <w:left w:w="20" w:type="nil"/>
              <w:bottom w:w="20" w:type="nil"/>
              <w:right w:w="20" w:type="nil"/>
            </w:tcMar>
          </w:tcPr>
          <w:p w:rsidR="005D78CA" w:rsidRDefault="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further arguments to be passed to or from other methods.</w:t>
            </w:r>
          </w:p>
        </w:tc>
      </w:tr>
    </w:tbl>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This is a generic function, with methods supplied for matrices, data frames and vectors (including lists). Packages and users can add further methods.</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ordinary vectors, the result is simply </w:t>
      </w:r>
      <w:r>
        <w:rPr>
          <w:rFonts w:ascii="Courier" w:hAnsi="Courier" w:cs="Courier"/>
          <w:sz w:val="26"/>
          <w:szCs w:val="26"/>
          <w:lang w:val="es-ES"/>
        </w:rPr>
        <w:t>x[subset &amp; !is.na(subset)]</w:t>
      </w:r>
      <w:r>
        <w:rPr>
          <w:rFonts w:ascii="Times" w:hAnsi="Times" w:cs="Times"/>
          <w:sz w:val="32"/>
          <w:szCs w:val="32"/>
          <w:lang w:val="es-ES"/>
        </w:rPr>
        <w:t>.</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data frames, the </w:t>
      </w:r>
      <w:r>
        <w:rPr>
          <w:rFonts w:ascii="Courier" w:hAnsi="Courier" w:cs="Courier"/>
          <w:sz w:val="26"/>
          <w:szCs w:val="26"/>
          <w:lang w:val="es-ES"/>
        </w:rPr>
        <w:t>subset</w:t>
      </w:r>
      <w:r>
        <w:rPr>
          <w:rFonts w:ascii="Times" w:hAnsi="Times" w:cs="Times"/>
          <w:sz w:val="32"/>
          <w:szCs w:val="32"/>
          <w:lang w:val="es-ES"/>
        </w:rPr>
        <w:t xml:space="preserve"> argument works on the rows. Note that </w:t>
      </w:r>
      <w:r>
        <w:rPr>
          <w:rFonts w:ascii="Courier" w:hAnsi="Courier" w:cs="Courier"/>
          <w:sz w:val="26"/>
          <w:szCs w:val="26"/>
          <w:lang w:val="es-ES"/>
        </w:rPr>
        <w:t>subset</w:t>
      </w:r>
      <w:r>
        <w:rPr>
          <w:rFonts w:ascii="Times" w:hAnsi="Times" w:cs="Times"/>
          <w:sz w:val="32"/>
          <w:szCs w:val="32"/>
          <w:lang w:val="es-ES"/>
        </w:rPr>
        <w:t xml:space="preserve"> will be evaluated in the data frame, so columns can be referred to (by name) as variables in the expression (see the examples).</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select</w:t>
      </w:r>
      <w:r>
        <w:rPr>
          <w:rFonts w:ascii="Times" w:hAnsi="Times" w:cs="Times"/>
          <w:sz w:val="32"/>
          <w:szCs w:val="32"/>
          <w:lang w:val="es-ES"/>
        </w:rPr>
        <w:t xml:space="preserve"> argument exists only for the methods for data frames and matrices. It works by first replacing column names in the selection expression with the corresponding column numbers in the data frame and then using the resulting integer vector to index the columns. This allows the use of the standard indexing conventions so that for example ranges of columns can be specified easily, or single columns can be dropped (see the examples).</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drop</w:t>
      </w:r>
      <w:r>
        <w:rPr>
          <w:rFonts w:ascii="Times" w:hAnsi="Times" w:cs="Times"/>
          <w:sz w:val="32"/>
          <w:szCs w:val="32"/>
          <w:lang w:val="es-ES"/>
        </w:rPr>
        <w:t xml:space="preserve"> argument is passed on to the indexing method for matrices and data frames: note that the default for matrices is different from that for indexing.</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Factors may have empty levels after subsetting; unused levels are not automatically removed. See </w:t>
      </w:r>
      <w:hyperlink r:id="rId5" w:history="1">
        <w:r>
          <w:rPr>
            <w:rFonts w:ascii="Courier" w:hAnsi="Courier" w:cs="Courier"/>
            <w:color w:val="0000FF"/>
            <w:sz w:val="26"/>
            <w:szCs w:val="26"/>
            <w:u w:val="single" w:color="0000FF"/>
            <w:lang w:val="es-ES"/>
          </w:rPr>
          <w:t>droplevels</w:t>
        </w:r>
      </w:hyperlink>
      <w:r>
        <w:rPr>
          <w:rFonts w:ascii="Times" w:hAnsi="Times" w:cs="Times"/>
          <w:sz w:val="32"/>
          <w:szCs w:val="32"/>
          <w:lang w:val="es-ES"/>
        </w:rPr>
        <w:t xml:space="preserve"> for a way to drop all unused levels from a data frame.</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An object similar to </w:t>
      </w:r>
      <w:r>
        <w:rPr>
          <w:rFonts w:ascii="Courier" w:hAnsi="Courier" w:cs="Courier"/>
          <w:sz w:val="26"/>
          <w:szCs w:val="26"/>
          <w:lang w:val="es-ES"/>
        </w:rPr>
        <w:t>x</w:t>
      </w:r>
      <w:r>
        <w:rPr>
          <w:rFonts w:ascii="Times" w:hAnsi="Times" w:cs="Times"/>
          <w:sz w:val="32"/>
          <w:szCs w:val="32"/>
          <w:lang w:val="es-ES"/>
        </w:rPr>
        <w:t xml:space="preserve"> contain just the selected elements (for a vector), rows and columns (for a matrix or data frame), and so on.</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Warning</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This is a convenience function intended for use interactively. For programming it is better to use the standard subsetting functions like </w:t>
      </w:r>
      <w:hyperlink r:id="rId6" w:history="1">
        <w:r>
          <w:rPr>
            <w:rFonts w:ascii="Courier" w:hAnsi="Courier" w:cs="Courier"/>
            <w:color w:val="0000FF"/>
            <w:sz w:val="26"/>
            <w:szCs w:val="26"/>
            <w:u w:val="single" w:color="0000FF"/>
            <w:lang w:val="es-ES"/>
          </w:rPr>
          <w:t>[</w:t>
        </w:r>
      </w:hyperlink>
      <w:r>
        <w:rPr>
          <w:rFonts w:ascii="Times" w:hAnsi="Times" w:cs="Times"/>
          <w:sz w:val="32"/>
          <w:szCs w:val="32"/>
          <w:lang w:val="es-ES"/>
        </w:rPr>
        <w:t xml:space="preserve">, and in particular the non-standard evaluation of argument </w:t>
      </w:r>
      <w:r>
        <w:rPr>
          <w:rFonts w:ascii="Courier" w:hAnsi="Courier" w:cs="Courier"/>
          <w:sz w:val="26"/>
          <w:szCs w:val="26"/>
          <w:lang w:val="es-ES"/>
        </w:rPr>
        <w:t>subset</w:t>
      </w:r>
      <w:r>
        <w:rPr>
          <w:rFonts w:ascii="Times" w:hAnsi="Times" w:cs="Times"/>
          <w:sz w:val="32"/>
          <w:szCs w:val="32"/>
          <w:lang w:val="es-ES"/>
        </w:rPr>
        <w:t xml:space="preserve"> can have unanticipated consequences.</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Author(s)</w:t>
      </w:r>
    </w:p>
    <w:p w:rsidR="005D78CA" w:rsidRDefault="005D78CA" w:rsidP="005D78CA">
      <w:pPr>
        <w:widowControl w:val="0"/>
        <w:autoSpaceDE w:val="0"/>
        <w:autoSpaceDN w:val="0"/>
        <w:adjustRightInd w:val="0"/>
        <w:rPr>
          <w:rFonts w:ascii="Times" w:hAnsi="Times" w:cs="Times"/>
          <w:sz w:val="32"/>
          <w:szCs w:val="32"/>
          <w:lang w:val="es-ES"/>
        </w:rPr>
      </w:pPr>
      <w:r>
        <w:rPr>
          <w:rFonts w:ascii="Times" w:hAnsi="Times" w:cs="Times"/>
          <w:sz w:val="32"/>
          <w:szCs w:val="32"/>
          <w:lang w:val="es-ES"/>
        </w:rPr>
        <w:t>Peter Dalgaard and Brian Ripley</w:t>
      </w:r>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5D78CA" w:rsidRDefault="005D78CA" w:rsidP="005D78CA">
      <w:pPr>
        <w:widowControl w:val="0"/>
        <w:autoSpaceDE w:val="0"/>
        <w:autoSpaceDN w:val="0"/>
        <w:adjustRightInd w:val="0"/>
        <w:rPr>
          <w:rFonts w:ascii="Times" w:hAnsi="Times" w:cs="Times"/>
          <w:sz w:val="32"/>
          <w:szCs w:val="32"/>
          <w:lang w:val="es-ES"/>
        </w:rPr>
      </w:pPr>
      <w:hyperlink r:id="rId7" w:history="1">
        <w:r>
          <w:rPr>
            <w:rFonts w:ascii="Courier" w:hAnsi="Courier" w:cs="Courier"/>
            <w:color w:val="0000FF"/>
            <w:sz w:val="26"/>
            <w:szCs w:val="26"/>
            <w:u w:val="single" w:color="0000FF"/>
            <w:lang w:val="es-ES"/>
          </w:rPr>
          <w:t>[</w:t>
        </w:r>
      </w:hyperlink>
      <w:r>
        <w:rPr>
          <w:rFonts w:ascii="Times" w:hAnsi="Times" w:cs="Times"/>
          <w:sz w:val="32"/>
          <w:szCs w:val="32"/>
          <w:lang w:val="es-ES"/>
        </w:rPr>
        <w:t xml:space="preserve">, </w:t>
      </w:r>
      <w:hyperlink r:id="rId8" w:history="1">
        <w:r>
          <w:rPr>
            <w:rFonts w:ascii="Courier" w:hAnsi="Courier" w:cs="Courier"/>
            <w:color w:val="0000FF"/>
            <w:sz w:val="26"/>
            <w:szCs w:val="26"/>
            <w:u w:val="single" w:color="0000FF"/>
            <w:lang w:val="es-ES"/>
          </w:rPr>
          <w:t>transform</w:t>
        </w:r>
      </w:hyperlink>
      <w:r>
        <w:rPr>
          <w:rFonts w:ascii="Times" w:hAnsi="Times" w:cs="Times"/>
          <w:sz w:val="32"/>
          <w:szCs w:val="32"/>
          <w:lang w:val="es-ES"/>
        </w:rPr>
        <w:t xml:space="preserve"> </w:t>
      </w:r>
      <w:hyperlink r:id="rId9" w:history="1">
        <w:r>
          <w:rPr>
            <w:rFonts w:ascii="Courier" w:hAnsi="Courier" w:cs="Courier"/>
            <w:color w:val="0000FF"/>
            <w:sz w:val="26"/>
            <w:szCs w:val="26"/>
            <w:u w:val="single" w:color="0000FF"/>
            <w:lang w:val="es-ES"/>
          </w:rPr>
          <w:t>droplevels</w:t>
        </w:r>
      </w:hyperlink>
    </w:p>
    <w:p w:rsidR="005D78CA" w:rsidRDefault="005D78CA" w:rsidP="005D78CA">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subset(airquality, Temp &gt; 80, select = c(Ozone, Temp))</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subset(airquality, Day == 1, select = -Temp)</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subset(airquality, select = Ozone:Wind)</w:t>
      </w:r>
    </w:p>
    <w:p w:rsidR="005D78CA" w:rsidRDefault="005D78CA" w:rsidP="005D78CA">
      <w:pPr>
        <w:widowControl w:val="0"/>
        <w:autoSpaceDE w:val="0"/>
        <w:autoSpaceDN w:val="0"/>
        <w:adjustRightInd w:val="0"/>
        <w:rPr>
          <w:rFonts w:ascii="Courier" w:hAnsi="Courier" w:cs="Courier"/>
          <w:sz w:val="26"/>
          <w:szCs w:val="26"/>
          <w:lang w:val="es-ES"/>
        </w:rPr>
      </w:pP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with(airquality, subset(Ozone, Temp &gt; 80))</w:t>
      </w:r>
    </w:p>
    <w:p w:rsidR="005D78CA" w:rsidRDefault="005D78CA" w:rsidP="005D78CA">
      <w:pPr>
        <w:widowControl w:val="0"/>
        <w:autoSpaceDE w:val="0"/>
        <w:autoSpaceDN w:val="0"/>
        <w:adjustRightInd w:val="0"/>
        <w:rPr>
          <w:rFonts w:ascii="Courier" w:hAnsi="Courier" w:cs="Courier"/>
          <w:sz w:val="26"/>
          <w:szCs w:val="26"/>
          <w:lang w:val="es-ES"/>
        </w:rPr>
      </w:pP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sometimes requiring a logical 'subset' argument is a nuisance</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nm &lt;- rownames(state.x77)</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start_with_M &lt;- nm %in% grep("^M", nm, value = TRUE)</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subset(state.x77, start_with_M, Illiteracy:Murder)</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but in recent versions of R this can simply be</w:t>
      </w:r>
    </w:p>
    <w:p w:rsidR="005D78CA" w:rsidRDefault="005D78CA" w:rsidP="005D78CA">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subset(state.x77, grepl("^M", nm), Illiteracy:Murder)</w:t>
      </w:r>
    </w:p>
    <w:p w:rsidR="00914BAC" w:rsidRPr="005D78CA" w:rsidRDefault="00914BAC" w:rsidP="005D78CA">
      <w:bookmarkStart w:id="0" w:name="_GoBack"/>
      <w:bookmarkEnd w:id="0"/>
    </w:p>
    <w:sectPr w:rsidR="00914BAC" w:rsidRPr="005D78CA"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CA"/>
    <w:rsid w:val="000C3DE4"/>
    <w:rsid w:val="005D78CA"/>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droplevels" TargetMode="External"/><Relationship Id="rId6" Type="http://schemas.openxmlformats.org/officeDocument/2006/relationships/hyperlink" Target="http://127.0.0.1:14695/library/base/help/%5B" TargetMode="External"/><Relationship Id="rId7" Type="http://schemas.openxmlformats.org/officeDocument/2006/relationships/hyperlink" Target="http://127.0.0.1:14695/library/base/help/%5B" TargetMode="External"/><Relationship Id="rId8" Type="http://schemas.openxmlformats.org/officeDocument/2006/relationships/hyperlink" Target="http://127.0.0.1:14695/library/base/help/transform" TargetMode="External"/><Relationship Id="rId9" Type="http://schemas.openxmlformats.org/officeDocument/2006/relationships/hyperlink" Target="http://127.0.0.1:14695/library/base/help/droplevel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2695</Characters>
  <Application>Microsoft Macintosh Word</Application>
  <DocSecurity>0</DocSecurity>
  <Lines>22</Lines>
  <Paragraphs>6</Paragraphs>
  <ScaleCrop>false</ScaleCrop>
  <Company>Instituto de Neurobiologia</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2018-01-08T21:14:00Z</dcterms:created>
  <dcterms:modified xsi:type="dcterms:W3CDTF">2018-01-08T21:14:00Z</dcterms:modified>
</cp:coreProperties>
</file>