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7"/>
        <w:gridCol w:w="12913"/>
      </w:tblGrid>
      <w:tr w:rsidR="00591B16">
        <w:tblPrEx>
          <w:tblCellMar>
            <w:top w:w="0" w:type="dxa"/>
            <w:bottom w:w="0" w:type="dxa"/>
          </w:tblCellMar>
        </w:tblPrEx>
        <w:tc>
          <w:tcPr>
            <w:tcW w:w="98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which {base}</w:t>
            </w:r>
          </w:p>
        </w:tc>
        <w:tc>
          <w:tcPr>
            <w:tcW w:w="128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Which indices are TRUE?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Give the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 indices of a logical object, allowing for array indices.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which(x, arr.ind = FALSE, useNames = TRUE)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arrayInd(ind, .dim, .dimnames = NULL, useNames = FALSE)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180"/>
      </w:tblGrid>
      <w:tr w:rsidR="00591B16">
        <w:tblPrEx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</w:t>
            </w:r>
            <w:hyperlink r:id="rId5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logical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vector or array. </w:t>
            </w:r>
            <w:hyperlink r:id="rId6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NA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s are allowed and omitted (treated as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FALSE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).</w:t>
            </w:r>
          </w:p>
        </w:tc>
      </w:tr>
      <w:tr w:rsidR="00591B1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arr.ind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logical; should </w:t>
            </w:r>
            <w:r>
              <w:rPr>
                <w:rFonts w:ascii="Times" w:hAnsi="Times" w:cs="Times"/>
                <w:b/>
                <w:bCs/>
                <w:sz w:val="32"/>
                <w:szCs w:val="32"/>
                <w:lang w:val="es-ES"/>
              </w:rPr>
              <w:t>arr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ay </w:t>
            </w:r>
            <w:r>
              <w:rPr>
                <w:rFonts w:ascii="Times" w:hAnsi="Times" w:cs="Times"/>
                <w:b/>
                <w:bCs/>
                <w:sz w:val="32"/>
                <w:szCs w:val="32"/>
                <w:lang w:val="es-ES"/>
              </w:rPr>
              <w:t>ind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ices be returned when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an array?</w:t>
            </w:r>
          </w:p>
        </w:tc>
      </w:tr>
      <w:tr w:rsidR="00591B1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ind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integer-valued index vector, as resulting from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which(x)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591B1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.dim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hyperlink r:id="rId7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dim</w:t>
              </w:r>
            </w:hyperlink>
            <w:r>
              <w:rPr>
                <w:rFonts w:ascii="Courier" w:hAnsi="Courier" w:cs="Courier"/>
                <w:sz w:val="26"/>
                <w:szCs w:val="26"/>
                <w:lang w:val="es-ES"/>
              </w:rPr>
              <w:t>(.)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integer vector</w:t>
            </w:r>
          </w:p>
        </w:tc>
      </w:tr>
      <w:tr w:rsidR="00591B1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.dimnames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optional list of character </w:t>
            </w:r>
            <w:hyperlink r:id="rId8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dimnames</w:t>
              </w:r>
            </w:hyperlink>
            <w:r>
              <w:rPr>
                <w:rFonts w:ascii="Courier" w:hAnsi="Courier" w:cs="Courier"/>
                <w:sz w:val="26"/>
                <w:szCs w:val="26"/>
                <w:lang w:val="es-ES"/>
              </w:rPr>
              <w:t>(.)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useNames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true, to be used for constructing dimnames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arrayInd()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(and hence,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which(*, arr.ind=TRUE)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). If </w:t>
            </w:r>
            <w:hyperlink r:id="rId9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names</w:t>
              </w:r>
            </w:hyperlink>
            <w:r>
              <w:rPr>
                <w:rFonts w:ascii="Courier" w:hAnsi="Courier" w:cs="Courier"/>
                <w:sz w:val="26"/>
                <w:szCs w:val="26"/>
                <w:lang w:val="es-ES"/>
              </w:rPr>
              <w:t>(.dimnames)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not empty, these are used as column names.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.dimnames[[1]]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used as row names.</w:t>
            </w:r>
          </w:p>
        </w:tc>
      </w:tr>
      <w:tr w:rsidR="00591B16">
        <w:tblPrEx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useNames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91B16" w:rsidRDefault="00591B1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 indicating if the value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arrayInd()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should have (non-null) dimnames at all.</w:t>
            </w:r>
          </w:p>
        </w:tc>
      </w:tr>
    </w:tbl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arr.ind == FALSE</w:t>
      </w:r>
      <w:r>
        <w:rPr>
          <w:rFonts w:ascii="Times" w:hAnsi="Times" w:cs="Times"/>
          <w:sz w:val="32"/>
          <w:szCs w:val="32"/>
          <w:lang w:val="es-ES"/>
        </w:rPr>
        <w:t xml:space="preserve"> (the default), an integer vector with </w:t>
      </w:r>
      <w:r>
        <w:rPr>
          <w:rFonts w:ascii="Courier" w:hAnsi="Courier" w:cs="Courier"/>
          <w:sz w:val="26"/>
          <w:szCs w:val="26"/>
          <w:lang w:val="es-ES"/>
        </w:rPr>
        <w:t>length</w:t>
      </w:r>
      <w:r>
        <w:rPr>
          <w:rFonts w:ascii="Times" w:hAnsi="Times" w:cs="Times"/>
          <w:sz w:val="32"/>
          <w:szCs w:val="32"/>
          <w:lang w:val="es-ES"/>
        </w:rPr>
        <w:t xml:space="preserve"> equal to </w:t>
      </w:r>
      <w:r>
        <w:rPr>
          <w:rFonts w:ascii="Courier" w:hAnsi="Courier" w:cs="Courier"/>
          <w:sz w:val="26"/>
          <w:szCs w:val="26"/>
          <w:lang w:val="es-ES"/>
        </w:rPr>
        <w:t>sum(x)</w:t>
      </w:r>
      <w:r>
        <w:rPr>
          <w:rFonts w:ascii="Times" w:hAnsi="Times" w:cs="Times"/>
          <w:sz w:val="32"/>
          <w:szCs w:val="32"/>
          <w:lang w:val="es-ES"/>
        </w:rPr>
        <w:t xml:space="preserve">, i.e., to the number of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s in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; Basically, the result is </w:t>
      </w:r>
      <w:r>
        <w:rPr>
          <w:rFonts w:ascii="Courier" w:hAnsi="Courier" w:cs="Courier"/>
          <w:sz w:val="26"/>
          <w:szCs w:val="26"/>
          <w:lang w:val="es-ES"/>
        </w:rPr>
        <w:t>(1:length(x))[x]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arr.ind == TRUE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is an 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array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(has a </w:t>
      </w: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dim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attribute), the result is </w:t>
      </w:r>
      <w:r>
        <w:rPr>
          <w:rFonts w:ascii="Courier" w:hAnsi="Courier" w:cs="Courier"/>
          <w:sz w:val="26"/>
          <w:szCs w:val="26"/>
          <w:lang w:val="es-ES"/>
        </w:rPr>
        <w:t>arrayInd(which(x), dim(x), dimnames(x))</w:t>
      </w:r>
      <w:r>
        <w:rPr>
          <w:rFonts w:ascii="Times" w:hAnsi="Times" w:cs="Times"/>
          <w:sz w:val="32"/>
          <w:szCs w:val="32"/>
          <w:lang w:val="es-ES"/>
        </w:rPr>
        <w:t xml:space="preserve">, namely a matrix whose rows each are the indices of one element of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>; see Examples below.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Note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Unlike most other base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functions this does not coerce to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to logical: only arguments with </w:t>
      </w:r>
      <w:hyperlink r:id="rId1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typeof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logical are accepted and others give an error.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Author(s)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Werner Stahel and Peter Holzer (ETH Zurich) proposed the </w:t>
      </w:r>
      <w:r>
        <w:rPr>
          <w:rFonts w:ascii="Courier" w:hAnsi="Courier" w:cs="Courier"/>
          <w:sz w:val="26"/>
          <w:szCs w:val="26"/>
          <w:lang w:val="es-ES"/>
        </w:rPr>
        <w:t>arr.ind</w:t>
      </w:r>
      <w:r>
        <w:rPr>
          <w:rFonts w:ascii="Times" w:hAnsi="Times" w:cs="Times"/>
          <w:sz w:val="32"/>
          <w:szCs w:val="32"/>
          <w:lang w:val="es-ES"/>
        </w:rPr>
        <w:t xml:space="preserve"> option.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Logic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which.min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the index of the minimum or maximum, and </w:t>
      </w:r>
      <w:hyperlink r:id="rId1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match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the first index of an element in a vector, i.e., for a scalar </w:t>
      </w:r>
      <w:r>
        <w:rPr>
          <w:rFonts w:ascii="Courier" w:hAnsi="Courier" w:cs="Courier"/>
          <w:sz w:val="26"/>
          <w:szCs w:val="26"/>
          <w:lang w:val="es-ES"/>
        </w:rPr>
        <w:t>a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match(a, x)</w:t>
      </w:r>
      <w:r>
        <w:rPr>
          <w:rFonts w:ascii="Times" w:hAnsi="Times" w:cs="Times"/>
          <w:sz w:val="32"/>
          <w:szCs w:val="32"/>
          <w:lang w:val="es-ES"/>
        </w:rPr>
        <w:t xml:space="preserve"> is equivalent to </w:t>
      </w:r>
      <w:r>
        <w:rPr>
          <w:rFonts w:ascii="Courier" w:hAnsi="Courier" w:cs="Courier"/>
          <w:sz w:val="26"/>
          <w:szCs w:val="26"/>
          <w:lang w:val="es-ES"/>
        </w:rPr>
        <w:t>min(which(x == a))</w:t>
      </w:r>
      <w:r>
        <w:rPr>
          <w:rFonts w:ascii="Times" w:hAnsi="Times" w:cs="Times"/>
          <w:sz w:val="32"/>
          <w:szCs w:val="32"/>
          <w:lang w:val="es-ES"/>
        </w:rPr>
        <w:t xml:space="preserve"> but much more efficient.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lastRenderedPageBreak/>
        <w:t>Examples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which(LETTERS == "R")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which(ll &lt;- c(TRUE, FALSE, TRUE, NA, FALSE, FALSE, TRUE)) #&gt; 1 3 7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names(ll) &lt;- letters[seq(ll)]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which(ll)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which((1:12)%%2 == 0) # which are even?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which(1:10 &gt; 3, arr.ind = TRUE)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( m &lt;- matrix(1:12, 3, 4) 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div.3 &lt;- m %% 3 == 0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which(div.3)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which(div.3, arr.ind = TRUE)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rownames(m) &lt;- paste("Case", 1:3, sep = "_")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which(m %% 5 == 0, arr.ind = TRUE)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dim(m) &lt;- c(2, 2, 3); m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which(div.3, arr.ind = FALSE)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which(div.3, arr.ind = TRUE)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vm &lt;- c(m)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dim(vm) &lt;- length(vm) #-- funny thing with  length(dim(...)) == 1</w:t>
      </w:r>
    </w:p>
    <w:p w:rsidR="00591B16" w:rsidRDefault="00591B16" w:rsidP="00591B1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which(div.3, arr.ind = TRUE)</w:t>
      </w:r>
    </w:p>
    <w:p w:rsidR="00914BAC" w:rsidRDefault="00914BAC">
      <w:bookmarkStart w:id="0" w:name="_GoBack"/>
      <w:bookmarkEnd w:id="0"/>
    </w:p>
    <w:sectPr w:rsidR="00914BAC" w:rsidSect="00445E6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16"/>
    <w:rsid w:val="000C3DE4"/>
    <w:rsid w:val="00591B16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14695/library/base/help/dim" TargetMode="External"/><Relationship Id="rId12" Type="http://schemas.openxmlformats.org/officeDocument/2006/relationships/hyperlink" Target="http://127.0.0.1:14695/library/base/help/typeof" TargetMode="External"/><Relationship Id="rId13" Type="http://schemas.openxmlformats.org/officeDocument/2006/relationships/hyperlink" Target="http://127.0.0.1:14695/library/base/help/Logic" TargetMode="External"/><Relationship Id="rId14" Type="http://schemas.openxmlformats.org/officeDocument/2006/relationships/hyperlink" Target="http://127.0.0.1:14695/library/base/help/which.min" TargetMode="External"/><Relationship Id="rId15" Type="http://schemas.openxmlformats.org/officeDocument/2006/relationships/hyperlink" Target="http://127.0.0.1:14695/library/base/help/match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logical" TargetMode="External"/><Relationship Id="rId6" Type="http://schemas.openxmlformats.org/officeDocument/2006/relationships/hyperlink" Target="http://127.0.0.1:14695/library/base/help/NA" TargetMode="External"/><Relationship Id="rId7" Type="http://schemas.openxmlformats.org/officeDocument/2006/relationships/hyperlink" Target="http://127.0.0.1:14695/library/base/help/dim" TargetMode="External"/><Relationship Id="rId8" Type="http://schemas.openxmlformats.org/officeDocument/2006/relationships/hyperlink" Target="http://127.0.0.1:14695/library/base/help/dimnames" TargetMode="External"/><Relationship Id="rId9" Type="http://schemas.openxmlformats.org/officeDocument/2006/relationships/hyperlink" Target="http://127.0.0.1:14695/library/base/help/names" TargetMode="External"/><Relationship Id="rId10" Type="http://schemas.openxmlformats.org/officeDocument/2006/relationships/hyperlink" Target="http://127.0.0.1:14695/library/base/help/arr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2486</Characters>
  <Application>Microsoft Macintosh Word</Application>
  <DocSecurity>0</DocSecurity>
  <Lines>20</Lines>
  <Paragraphs>5</Paragraphs>
  <ScaleCrop>false</ScaleCrop>
  <Company>Instituto de Neurobiologia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2018-01-08T21:22:00Z</dcterms:created>
  <dcterms:modified xsi:type="dcterms:W3CDTF">2018-01-08T21:22:00Z</dcterms:modified>
</cp:coreProperties>
</file>