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2EACA" w14:textId="3D0D104A" w:rsidR="006355A0" w:rsidRDefault="00C43E88" w:rsidP="00C43E88">
      <w:r w:rsidRPr="00C43E88">
        <w:t xml:space="preserve">At 640 million years ago, the Earth's topography was characterized by a hemispheric pattern with opposite dynamic features: negative in the northern hemisphere, which included the West African Craton, Siberia, and </w:t>
      </w:r>
      <w:proofErr w:type="gramStart"/>
      <w:r w:rsidRPr="00C43E88">
        <w:t>the Congo</w:t>
      </w:r>
      <w:proofErr w:type="gramEnd"/>
      <w:r w:rsidRPr="00C43E88">
        <w:t xml:space="preserve">, and positive in the southern hemisphere, encompassing all other continental blocks, supported by hot buoyant mantle structures (BMS). At that time, Laurentia was likely supported by mantle flow with a slight tilt toward the southwest. Cross-sectional views of mantle temperature and flow beneath Laurentia confirmed its position above a hot BMS and a mantle plume around 30ºW, aligning with the timing and location of the Central Iapetus Magmatic Province (CIMP). By 440 million years ago, the planform still appeared hemispheric, but with a primarily east-west orientation. Negative dynamic topography was beneath nearly all continental blocks except Laurentia and Baltica, </w:t>
      </w:r>
      <w:proofErr w:type="spellStart"/>
      <w:r w:rsidRPr="00C43E88">
        <w:t>centered</w:t>
      </w:r>
      <w:proofErr w:type="spellEnd"/>
      <w:r w:rsidRPr="00C43E88">
        <w:t xml:space="preserve"> around 90ºE, further supported by cold BMS. Nonetheless, deep-mantle temperature generally did not correlate well with surface topography as expected; for example, negative dynamic topography was observed beneath ANC, WAC, and SIB despite being above hot BMS. Around 440 million years ago, upwelling from a hot basal mantle structure contributed to positive dynamic topography in the southwestern part of Laurentia, while a subduction zone caused negative topography in its northeastern region.</w:t>
      </w:r>
    </w:p>
    <w:p w14:paraId="139ABC38" w14:textId="77777777" w:rsidR="003872DD" w:rsidRDefault="003872DD" w:rsidP="00C43E88"/>
    <w:p w14:paraId="49C62E85" w14:textId="77777777" w:rsidR="003872DD" w:rsidRPr="00AD3A16" w:rsidRDefault="003872DD" w:rsidP="003872DD">
      <w:pPr>
        <w:pBdr>
          <w:top w:val="nil"/>
          <w:left w:val="nil"/>
          <w:bottom w:val="nil"/>
          <w:right w:val="nil"/>
          <w:between w:val="nil"/>
        </w:pBdr>
        <w:spacing w:line="480" w:lineRule="auto"/>
        <w:ind w:firstLine="720"/>
        <w:contextualSpacing/>
        <w:jc w:val="both"/>
        <w:rPr>
          <w:rFonts w:ascii="Times New Roman" w:eastAsia="Calibri" w:hAnsi="Times New Roman" w:cs="Times New Roman"/>
          <w:color w:val="000000"/>
          <w:lang w:val="en-US"/>
        </w:rPr>
      </w:pPr>
      <w:commentRangeStart w:id="0"/>
      <w:r>
        <w:rPr>
          <w:rFonts w:ascii="Times New Roman" w:eastAsia="Calibri" w:hAnsi="Times New Roman" w:cs="Times New Roman"/>
          <w:color w:val="000000"/>
          <w:lang w:val="en-US"/>
        </w:rPr>
        <w:t xml:space="preserve">We </w:t>
      </w:r>
      <w:proofErr w:type="spellStart"/>
      <w:r>
        <w:rPr>
          <w:rFonts w:ascii="Times New Roman" w:eastAsia="Calibri" w:hAnsi="Times New Roman" w:cs="Times New Roman"/>
          <w:color w:val="000000"/>
          <w:lang w:val="en-US"/>
        </w:rPr>
        <w:t>analysed</w:t>
      </w:r>
      <w:proofErr w:type="spellEnd"/>
      <w:r>
        <w:rPr>
          <w:rFonts w:ascii="Times New Roman" w:eastAsia="Calibri" w:hAnsi="Times New Roman" w:cs="Times New Roman"/>
          <w:color w:val="000000"/>
          <w:lang w:val="en-US"/>
        </w:rPr>
        <w:t xml:space="preserve"> the</w:t>
      </w:r>
      <w:r w:rsidRPr="00BD4BB0">
        <w:rPr>
          <w:rFonts w:ascii="Times New Roman" w:eastAsia="Calibri" w:hAnsi="Times New Roman" w:cs="Times New Roman"/>
          <w:color w:val="000000"/>
          <w:lang w:val="en-US"/>
        </w:rPr>
        <w:t xml:space="preserve"> coupled evolution of mantle thermal structure </w:t>
      </w:r>
      <w:r>
        <w:rPr>
          <w:rFonts w:ascii="Times New Roman" w:eastAsia="Calibri" w:hAnsi="Times New Roman" w:cs="Times New Roman"/>
          <w:color w:val="000000"/>
          <w:lang w:val="en-US"/>
        </w:rPr>
        <w:t xml:space="preserve">and associated </w:t>
      </w:r>
      <w:r w:rsidRPr="00BD4BB0">
        <w:rPr>
          <w:rFonts w:ascii="Times New Roman" w:eastAsia="Calibri" w:hAnsi="Times New Roman" w:cs="Times New Roman"/>
          <w:color w:val="000000"/>
          <w:lang w:val="en-US"/>
        </w:rPr>
        <w:t>dynamic topography</w:t>
      </w:r>
      <w:r>
        <w:rPr>
          <w:rFonts w:ascii="Times New Roman" w:eastAsia="Calibri" w:hAnsi="Times New Roman" w:cs="Times New Roman"/>
          <w:color w:val="000000"/>
          <w:lang w:val="en-US"/>
        </w:rPr>
        <w:t xml:space="preserve"> </w:t>
      </w:r>
      <w:r w:rsidRPr="00BD4BB0">
        <w:rPr>
          <w:rFonts w:ascii="Times New Roman" w:eastAsia="Calibri" w:hAnsi="Times New Roman" w:cs="Times New Roman"/>
          <w:color w:val="000000"/>
          <w:lang w:val="en-US"/>
        </w:rPr>
        <w:t>between 920-420 Ma</w:t>
      </w:r>
      <w:r>
        <w:rPr>
          <w:rFonts w:ascii="Times New Roman" w:eastAsia="Calibri" w:hAnsi="Times New Roman" w:cs="Times New Roman"/>
          <w:color w:val="000000"/>
          <w:lang w:val="en-US"/>
        </w:rPr>
        <w:t xml:space="preserve"> (Fig.2, </w:t>
      </w:r>
      <w:r w:rsidRPr="00BD4BB0">
        <w:rPr>
          <w:rFonts w:ascii="Times New Roman" w:eastAsia="Calibri" w:hAnsi="Times New Roman" w:cs="Times New Roman"/>
          <w:color w:val="000000"/>
          <w:lang w:val="en-US"/>
        </w:rPr>
        <w:t>Supplementary Video</w:t>
      </w:r>
      <w:r>
        <w:rPr>
          <w:rFonts w:ascii="Times New Roman" w:eastAsia="Calibri" w:hAnsi="Times New Roman" w:cs="Times New Roman"/>
          <w:color w:val="000000"/>
          <w:lang w:val="en-US"/>
        </w:rPr>
        <w:t>s</w:t>
      </w:r>
      <w:r w:rsidRPr="00BD4BB0">
        <w:rPr>
          <w:rFonts w:ascii="Times New Roman" w:eastAsia="Calibri" w:hAnsi="Times New Roman" w:cs="Times New Roman"/>
          <w:color w:val="000000"/>
          <w:lang w:val="en-US"/>
        </w:rPr>
        <w:t xml:space="preserve"> 1</w:t>
      </w:r>
      <w:r>
        <w:rPr>
          <w:rFonts w:ascii="Times New Roman" w:eastAsia="Calibri" w:hAnsi="Times New Roman" w:cs="Times New Roman"/>
          <w:color w:val="000000"/>
          <w:lang w:val="en-US"/>
        </w:rPr>
        <w:t xml:space="preserve"> and 2)</w:t>
      </w:r>
      <w:r w:rsidRPr="00BD4BB0">
        <w:rPr>
          <w:rFonts w:ascii="Times New Roman" w:eastAsia="Calibri" w:hAnsi="Times New Roman" w:cs="Times New Roman"/>
          <w:color w:val="000000"/>
          <w:lang w:val="en-US"/>
        </w:rPr>
        <w:t>.</w:t>
      </w:r>
      <w:r>
        <w:rPr>
          <w:rFonts w:ascii="Times New Roman" w:eastAsia="Calibri" w:hAnsi="Times New Roman" w:cs="Times New Roman"/>
          <w:color w:val="000000"/>
          <w:lang w:val="en-US"/>
        </w:rPr>
        <w:t xml:space="preserve"> </w:t>
      </w:r>
      <w:commentRangeEnd w:id="0"/>
      <w:r>
        <w:rPr>
          <w:rStyle w:val="CommentReference"/>
        </w:rPr>
        <w:commentReference w:id="0"/>
      </w:r>
      <w:commentRangeStart w:id="1"/>
      <w:r w:rsidRPr="00AD3A16">
        <w:rPr>
          <w:rFonts w:ascii="Times New Roman" w:eastAsia="Calibri" w:hAnsi="Times New Roman" w:cs="Times New Roman"/>
          <w:color w:val="000000"/>
          <w:lang w:val="en-US"/>
        </w:rPr>
        <w:t xml:space="preserve">At 920 Ma, Laurentia, Amazonia, </w:t>
      </w:r>
      <w:r>
        <w:rPr>
          <w:rFonts w:ascii="Times New Roman" w:eastAsia="Calibri" w:hAnsi="Times New Roman" w:cs="Times New Roman"/>
          <w:color w:val="000000"/>
          <w:lang w:val="en-US"/>
        </w:rPr>
        <w:t xml:space="preserve">the </w:t>
      </w:r>
      <w:r w:rsidRPr="00AD3A16">
        <w:rPr>
          <w:rFonts w:ascii="Times New Roman" w:eastAsia="Calibri" w:hAnsi="Times New Roman" w:cs="Times New Roman"/>
          <w:color w:val="000000"/>
          <w:lang w:val="en-US"/>
        </w:rPr>
        <w:t xml:space="preserve">Kalahari and Antarctica </w:t>
      </w:r>
      <w:r>
        <w:rPr>
          <w:rFonts w:ascii="Times New Roman" w:eastAsia="Calibri" w:hAnsi="Times New Roman" w:cs="Times New Roman"/>
          <w:color w:val="000000"/>
          <w:lang w:val="en-US"/>
        </w:rPr>
        <w:t>were over</w:t>
      </w:r>
      <w:r w:rsidRPr="00AD3A16">
        <w:rPr>
          <w:rFonts w:ascii="Times New Roman" w:eastAsia="Calibri" w:hAnsi="Times New Roman" w:cs="Times New Roman"/>
          <w:color w:val="000000"/>
          <w:lang w:val="en-US"/>
        </w:rPr>
        <w:t xml:space="preserve"> </w:t>
      </w:r>
      <w:r>
        <w:rPr>
          <w:rFonts w:ascii="Times New Roman" w:eastAsia="Calibri" w:hAnsi="Times New Roman" w:cs="Times New Roman"/>
          <w:color w:val="000000"/>
          <w:lang w:val="en-US"/>
        </w:rPr>
        <w:t>positive dynamic topography</w:t>
      </w:r>
      <w:r w:rsidRPr="00AD3A16">
        <w:rPr>
          <w:rFonts w:ascii="Times New Roman" w:eastAsia="Calibri" w:hAnsi="Times New Roman" w:cs="Times New Roman"/>
          <w:color w:val="000000"/>
          <w:lang w:val="en-US"/>
        </w:rPr>
        <w:t xml:space="preserve"> at high latitude</w:t>
      </w:r>
      <w:r>
        <w:rPr>
          <w:rFonts w:ascii="Times New Roman" w:eastAsia="Calibri" w:hAnsi="Times New Roman" w:cs="Times New Roman"/>
          <w:color w:val="000000"/>
          <w:lang w:val="en-US"/>
        </w:rPr>
        <w:t xml:space="preserve"> in the southern hemisphere.</w:t>
      </w:r>
      <w:r w:rsidRPr="00AD3A16">
        <w:rPr>
          <w:rFonts w:ascii="Times New Roman" w:eastAsia="Calibri" w:hAnsi="Times New Roman" w:cs="Times New Roman"/>
          <w:color w:val="000000"/>
          <w:lang w:val="en-US"/>
        </w:rPr>
        <w:t xml:space="preserve"> </w:t>
      </w:r>
      <w:commentRangeEnd w:id="1"/>
      <w:r>
        <w:rPr>
          <w:rStyle w:val="CommentReference"/>
        </w:rPr>
        <w:commentReference w:id="1"/>
      </w:r>
      <w:r w:rsidRPr="00AD3A16">
        <w:rPr>
          <w:rFonts w:ascii="Times New Roman" w:eastAsia="Calibri" w:hAnsi="Times New Roman" w:cs="Times New Roman"/>
          <w:color w:val="000000"/>
          <w:lang w:val="en-US"/>
        </w:rPr>
        <w:t xml:space="preserve"> North China </w:t>
      </w:r>
      <w:r>
        <w:rPr>
          <w:rFonts w:ascii="Times New Roman" w:eastAsia="Calibri" w:hAnsi="Times New Roman" w:cs="Times New Roman"/>
          <w:color w:val="000000"/>
          <w:lang w:val="en-US"/>
        </w:rPr>
        <w:t xml:space="preserve">was </w:t>
      </w:r>
      <w:r w:rsidRPr="00BD4BB0">
        <w:rPr>
          <w:rFonts w:ascii="Times New Roman" w:eastAsia="Calibri" w:hAnsi="Times New Roman" w:cs="Times New Roman"/>
          <w:color w:val="000000"/>
          <w:highlight w:val="yellow"/>
          <w:lang w:val="en-US"/>
        </w:rPr>
        <w:t>tilt</w:t>
      </w:r>
      <w:r>
        <w:rPr>
          <w:rFonts w:ascii="Times New Roman" w:eastAsia="Calibri" w:hAnsi="Times New Roman" w:cs="Times New Roman"/>
          <w:color w:val="000000"/>
          <w:highlight w:val="yellow"/>
          <w:lang w:val="en-US"/>
        </w:rPr>
        <w:t>ed down to the</w:t>
      </w:r>
      <w:r w:rsidRPr="00BD4BB0">
        <w:rPr>
          <w:rFonts w:ascii="Times New Roman" w:eastAsia="Calibri" w:hAnsi="Times New Roman" w:cs="Times New Roman"/>
          <w:color w:val="000000"/>
          <w:highlight w:val="yellow"/>
          <w:lang w:val="en-US"/>
        </w:rPr>
        <w:t xml:space="preserve"> northeast</w:t>
      </w:r>
      <w:r w:rsidRPr="00AD3A16">
        <w:rPr>
          <w:rFonts w:ascii="Times New Roman" w:eastAsia="Calibri" w:hAnsi="Times New Roman" w:cs="Times New Roman"/>
          <w:color w:val="000000"/>
          <w:lang w:val="en-US"/>
        </w:rPr>
        <w:t xml:space="preserve"> and Baltica </w:t>
      </w:r>
      <w:r>
        <w:rPr>
          <w:rFonts w:ascii="Times New Roman" w:eastAsia="Calibri" w:hAnsi="Times New Roman" w:cs="Times New Roman"/>
          <w:color w:val="000000"/>
          <w:lang w:val="en-US"/>
        </w:rPr>
        <w:t xml:space="preserve">down to the </w:t>
      </w:r>
      <w:r w:rsidRPr="00AD3A16">
        <w:rPr>
          <w:rFonts w:ascii="Times New Roman" w:eastAsia="Calibri" w:hAnsi="Times New Roman" w:cs="Times New Roman"/>
          <w:color w:val="000000"/>
          <w:lang w:val="en-US"/>
        </w:rPr>
        <w:t xml:space="preserve">northwest in mid-latitude, while Siberia, West Africa and Congo </w:t>
      </w:r>
      <w:r>
        <w:rPr>
          <w:rFonts w:ascii="Times New Roman" w:eastAsia="Calibri" w:hAnsi="Times New Roman" w:cs="Times New Roman"/>
          <w:color w:val="000000"/>
          <w:lang w:val="en-US"/>
        </w:rPr>
        <w:t>were at low latitude and above low dynamic topography linked to</w:t>
      </w:r>
      <w:r w:rsidRPr="00AD3A16">
        <w:rPr>
          <w:rFonts w:ascii="Times New Roman" w:eastAsia="Calibri" w:hAnsi="Times New Roman" w:cs="Times New Roman"/>
          <w:color w:val="000000"/>
          <w:lang w:val="en-US"/>
        </w:rPr>
        <w:t xml:space="preserve"> subduction zones. </w:t>
      </w:r>
      <w:r>
        <w:rPr>
          <w:rFonts w:ascii="Times New Roman" w:eastAsia="Calibri" w:hAnsi="Times New Roman" w:cs="Times New Roman"/>
          <w:color w:val="000000"/>
          <w:lang w:val="en-US"/>
        </w:rPr>
        <w:t xml:space="preserve">The planform of dynamic topography was characterized by a downwelling </w:t>
      </w:r>
      <w:r w:rsidRPr="00AD3A16">
        <w:rPr>
          <w:rFonts w:ascii="Times New Roman" w:eastAsia="Calibri" w:hAnsi="Times New Roman" w:cs="Times New Roman"/>
          <w:color w:val="000000"/>
          <w:lang w:val="en-US"/>
        </w:rPr>
        <w:t>at 170</w:t>
      </w:r>
      <w:commentRangeStart w:id="2"/>
      <w:commentRangeEnd w:id="2"/>
      <w:r w:rsidRPr="00AD3A16">
        <w:rPr>
          <w:rStyle w:val="CommentReference"/>
          <w:rFonts w:ascii="Times New Roman" w:hAnsi="Times New Roman" w:cs="Times New Roman"/>
        </w:rPr>
        <w:commentReference w:id="2"/>
      </w:r>
      <w:commentRangeStart w:id="3"/>
      <w:commentRangeEnd w:id="3"/>
      <w:r w:rsidRPr="00AD3A16">
        <w:rPr>
          <w:rStyle w:val="CommentReference"/>
          <w:rFonts w:ascii="Times New Roman" w:hAnsi="Times New Roman" w:cs="Times New Roman"/>
        </w:rPr>
        <w:commentReference w:id="3"/>
      </w:r>
      <w:r w:rsidRPr="00AD3A16">
        <w:rPr>
          <w:rFonts w:ascii="Times New Roman" w:eastAsia="Calibri" w:hAnsi="Times New Roman" w:cs="Times New Roman"/>
          <w:color w:val="000000"/>
          <w:lang w:val="en-US"/>
        </w:rPr>
        <w:sym w:font="Symbol" w:char="F0B0"/>
      </w:r>
      <w:r w:rsidRPr="00AD3A16">
        <w:rPr>
          <w:rFonts w:ascii="Times New Roman" w:eastAsia="Calibri" w:hAnsi="Times New Roman" w:cs="Times New Roman"/>
          <w:color w:val="000000"/>
          <w:lang w:val="en-US"/>
        </w:rPr>
        <w:t>W, 45</w:t>
      </w:r>
      <w:r w:rsidRPr="00AD3A16">
        <w:rPr>
          <w:rFonts w:ascii="Times New Roman" w:eastAsia="Calibri" w:hAnsi="Times New Roman" w:cs="Times New Roman"/>
          <w:color w:val="000000"/>
          <w:lang w:val="en-US"/>
        </w:rPr>
        <w:sym w:font="Symbol" w:char="F0B0"/>
      </w:r>
      <w:r w:rsidRPr="00AD3A16">
        <w:rPr>
          <w:rFonts w:ascii="Times New Roman" w:eastAsia="Calibri" w:hAnsi="Times New Roman" w:cs="Times New Roman"/>
          <w:color w:val="000000"/>
          <w:lang w:val="en-US"/>
        </w:rPr>
        <w:t xml:space="preserve">N and </w:t>
      </w:r>
      <w:r>
        <w:rPr>
          <w:rFonts w:ascii="Times New Roman" w:eastAsia="Calibri" w:hAnsi="Times New Roman" w:cs="Times New Roman"/>
          <w:color w:val="000000"/>
          <w:lang w:val="en-US"/>
        </w:rPr>
        <w:t xml:space="preserve">an antipodal </w:t>
      </w:r>
      <w:r w:rsidRPr="00AD3A16">
        <w:rPr>
          <w:rFonts w:ascii="Times New Roman" w:eastAsia="Calibri" w:hAnsi="Times New Roman" w:cs="Times New Roman"/>
          <w:color w:val="000000"/>
          <w:lang w:val="en-US"/>
        </w:rPr>
        <w:t>upwelling in the super ocean at 60º</w:t>
      </w:r>
      <w:commentRangeStart w:id="4"/>
      <w:commentRangeEnd w:id="4"/>
      <w:r w:rsidRPr="00AD3A16">
        <w:rPr>
          <w:rStyle w:val="CommentReference"/>
          <w:rFonts w:ascii="Times New Roman" w:hAnsi="Times New Roman" w:cs="Times New Roman"/>
        </w:rPr>
        <w:commentReference w:id="4"/>
      </w:r>
      <w:commentRangeStart w:id="5"/>
      <w:commentRangeEnd w:id="5"/>
      <w:r w:rsidRPr="00AD3A16">
        <w:rPr>
          <w:rStyle w:val="CommentReference"/>
          <w:rFonts w:ascii="Times New Roman" w:hAnsi="Times New Roman" w:cs="Times New Roman"/>
        </w:rPr>
        <w:commentReference w:id="5"/>
      </w:r>
      <w:r w:rsidRPr="00AD3A16">
        <w:rPr>
          <w:rFonts w:ascii="Times New Roman" w:eastAsia="Calibri" w:hAnsi="Times New Roman" w:cs="Times New Roman"/>
          <w:color w:val="000000"/>
          <w:lang w:val="en-US"/>
        </w:rPr>
        <w:t>W, 30</w:t>
      </w:r>
      <w:r w:rsidRPr="00AD3A16">
        <w:rPr>
          <w:rFonts w:ascii="Times New Roman" w:eastAsia="Calibri" w:hAnsi="Times New Roman" w:cs="Times New Roman"/>
          <w:color w:val="000000"/>
          <w:lang w:val="en-US"/>
        </w:rPr>
        <w:sym w:font="Symbol" w:char="F0B0"/>
      </w:r>
      <w:r w:rsidRPr="00AD3A16">
        <w:rPr>
          <w:rFonts w:ascii="Times New Roman" w:eastAsia="Calibri" w:hAnsi="Times New Roman" w:cs="Times New Roman"/>
          <w:color w:val="000000"/>
          <w:lang w:val="en-US"/>
        </w:rPr>
        <w:t>N. This pattern evolve</w:t>
      </w:r>
      <w:r>
        <w:rPr>
          <w:rFonts w:ascii="Times New Roman" w:eastAsia="Calibri" w:hAnsi="Times New Roman" w:cs="Times New Roman"/>
          <w:color w:val="000000"/>
          <w:lang w:val="en-US"/>
        </w:rPr>
        <w:t>d</w:t>
      </w:r>
      <w:r w:rsidRPr="00AD3A16">
        <w:rPr>
          <w:rFonts w:ascii="Times New Roman" w:eastAsia="Calibri" w:hAnsi="Times New Roman" w:cs="Times New Roman"/>
          <w:color w:val="000000"/>
          <w:lang w:val="en-US"/>
        </w:rPr>
        <w:t xml:space="preserve"> over time</w:t>
      </w:r>
      <w:r>
        <w:rPr>
          <w:rFonts w:ascii="Times New Roman" w:eastAsia="Calibri" w:hAnsi="Times New Roman" w:cs="Times New Roman"/>
          <w:color w:val="000000"/>
          <w:lang w:val="en-US"/>
        </w:rPr>
        <w:t>, and a</w:t>
      </w:r>
      <w:commentRangeStart w:id="6"/>
      <w:r w:rsidRPr="00AD3A16">
        <w:rPr>
          <w:rFonts w:ascii="Times New Roman" w:eastAsia="Calibri" w:hAnsi="Times New Roman" w:cs="Times New Roman"/>
          <w:color w:val="000000"/>
          <w:lang w:val="en-US"/>
        </w:rPr>
        <w:t xml:space="preserve">t 640 Ma, dynamic topography was characterized by </w:t>
      </w:r>
      <w:r>
        <w:rPr>
          <w:rFonts w:ascii="Times New Roman" w:eastAsia="Calibri" w:hAnsi="Times New Roman" w:cs="Times New Roman"/>
          <w:color w:val="000000"/>
          <w:lang w:val="en-US"/>
        </w:rPr>
        <w:t>a hemispheric</w:t>
      </w:r>
      <w:r w:rsidRPr="00AD3A16">
        <w:rPr>
          <w:rFonts w:ascii="Times New Roman" w:eastAsia="Calibri" w:hAnsi="Times New Roman" w:cs="Times New Roman"/>
          <w:color w:val="000000"/>
          <w:lang w:val="en-US"/>
        </w:rPr>
        <w:t xml:space="preserve"> planform with antipodal negative dynamic topography in the northern hemisphere containing </w:t>
      </w:r>
      <w:r>
        <w:rPr>
          <w:rFonts w:ascii="Times New Roman" w:eastAsia="Calibri" w:hAnsi="Times New Roman" w:cs="Times New Roman"/>
          <w:color w:val="000000"/>
          <w:lang w:val="en-US"/>
        </w:rPr>
        <w:t xml:space="preserve">the </w:t>
      </w:r>
      <w:r w:rsidRPr="00AD3A16">
        <w:rPr>
          <w:rFonts w:ascii="Times New Roman" w:eastAsia="Calibri" w:hAnsi="Times New Roman" w:cs="Times New Roman"/>
          <w:color w:val="000000"/>
          <w:lang w:val="en-US"/>
        </w:rPr>
        <w:t>West Africa</w:t>
      </w:r>
      <w:r>
        <w:rPr>
          <w:rFonts w:ascii="Times New Roman" w:eastAsia="Calibri" w:hAnsi="Times New Roman" w:cs="Times New Roman"/>
          <w:color w:val="000000"/>
          <w:lang w:val="en-US"/>
        </w:rPr>
        <w:t>n Craton</w:t>
      </w:r>
      <w:r w:rsidRPr="00AD3A16">
        <w:rPr>
          <w:rFonts w:ascii="Times New Roman" w:eastAsia="Calibri" w:hAnsi="Times New Roman" w:cs="Times New Roman"/>
          <w:color w:val="000000"/>
          <w:lang w:val="en-US"/>
        </w:rPr>
        <w:t xml:space="preserve">, Siberia and </w:t>
      </w:r>
      <w:r>
        <w:rPr>
          <w:rFonts w:ascii="Times New Roman" w:eastAsia="Calibri" w:hAnsi="Times New Roman" w:cs="Times New Roman"/>
          <w:color w:val="000000"/>
          <w:lang w:val="en-US"/>
        </w:rPr>
        <w:t xml:space="preserve">the </w:t>
      </w:r>
      <w:r w:rsidRPr="00AD3A16">
        <w:rPr>
          <w:rFonts w:ascii="Times New Roman" w:eastAsia="Calibri" w:hAnsi="Times New Roman" w:cs="Times New Roman"/>
          <w:color w:val="000000"/>
          <w:lang w:val="en-US"/>
        </w:rPr>
        <w:t xml:space="preserve">Congo and positive dynamic topography in the southern hemisphere containing all other continental blocks (Fig. 2a). At that time, Laurentia was predicted to be dynamically supported by mantle flow with a gentle tilt down to the northwest (Fig. 2a). At 440 Ma, the planform of dynamic topography was still predominantly </w:t>
      </w:r>
      <w:r>
        <w:rPr>
          <w:rFonts w:ascii="Times New Roman" w:eastAsia="Calibri" w:hAnsi="Times New Roman" w:cs="Times New Roman"/>
          <w:color w:val="000000"/>
          <w:lang w:val="en-US"/>
        </w:rPr>
        <w:t>hemispheric</w:t>
      </w:r>
      <w:r w:rsidRPr="00AD3A16">
        <w:rPr>
          <w:rFonts w:ascii="Times New Roman" w:eastAsia="Calibri" w:hAnsi="Times New Roman" w:cs="Times New Roman"/>
          <w:color w:val="000000"/>
          <w:lang w:val="en-US"/>
        </w:rPr>
        <w:t>, however in the east-</w:t>
      </w:r>
      <w:r w:rsidRPr="00AD3A16">
        <w:rPr>
          <w:rFonts w:ascii="Times New Roman" w:eastAsia="Calibri" w:hAnsi="Times New Roman" w:cs="Times New Roman"/>
          <w:color w:val="000000"/>
          <w:lang w:val="en-US"/>
        </w:rPr>
        <w:lastRenderedPageBreak/>
        <w:t xml:space="preserve">west direction with positive dynamic topography centered about 180ºW in the </w:t>
      </w:r>
      <w:commentRangeStart w:id="7"/>
      <w:proofErr w:type="spellStart"/>
      <w:r>
        <w:rPr>
          <w:rFonts w:ascii="Times New Roman" w:eastAsia="Calibri" w:hAnsi="Times New Roman" w:cs="Times New Roman"/>
          <w:color w:val="000000"/>
          <w:lang w:val="en-US"/>
        </w:rPr>
        <w:t>S</w:t>
      </w:r>
      <w:r w:rsidRPr="00AD3A16">
        <w:rPr>
          <w:rFonts w:ascii="Times New Roman" w:eastAsia="Calibri" w:hAnsi="Times New Roman" w:cs="Times New Roman"/>
          <w:color w:val="000000"/>
          <w:lang w:val="en-US"/>
        </w:rPr>
        <w:t>uperocean</w:t>
      </w:r>
      <w:proofErr w:type="spellEnd"/>
      <w:r w:rsidRPr="00AD3A16">
        <w:rPr>
          <w:rFonts w:ascii="Times New Roman" w:eastAsia="Calibri" w:hAnsi="Times New Roman" w:cs="Times New Roman"/>
          <w:color w:val="000000"/>
          <w:lang w:val="en-US"/>
        </w:rPr>
        <w:t xml:space="preserve"> </w:t>
      </w:r>
      <w:commentRangeEnd w:id="7"/>
      <w:r>
        <w:rPr>
          <w:rStyle w:val="CommentReference"/>
        </w:rPr>
        <w:commentReference w:id="7"/>
      </w:r>
      <w:r w:rsidRPr="00AD3A16">
        <w:rPr>
          <w:rFonts w:ascii="Times New Roman" w:eastAsia="Calibri" w:hAnsi="Times New Roman" w:cs="Times New Roman"/>
          <w:color w:val="000000"/>
          <w:lang w:val="en-US"/>
        </w:rPr>
        <w:t xml:space="preserve">(Fig. 2b). At that </w:t>
      </w:r>
      <w:r>
        <w:rPr>
          <w:rFonts w:ascii="Times New Roman" w:eastAsia="Calibri" w:hAnsi="Times New Roman" w:cs="Times New Roman"/>
          <w:color w:val="000000"/>
          <w:lang w:val="en-US"/>
        </w:rPr>
        <w:t>stage</w:t>
      </w:r>
      <w:r w:rsidRPr="00AD3A16">
        <w:rPr>
          <w:rFonts w:ascii="Times New Roman" w:eastAsia="Calibri" w:hAnsi="Times New Roman" w:cs="Times New Roman"/>
          <w:color w:val="000000"/>
          <w:lang w:val="en-US"/>
        </w:rPr>
        <w:t>, Laurentia was</w:t>
      </w:r>
      <w:r>
        <w:rPr>
          <w:rFonts w:ascii="Times New Roman" w:eastAsia="Calibri" w:hAnsi="Times New Roman" w:cs="Times New Roman"/>
          <w:color w:val="000000"/>
          <w:lang w:val="en-US"/>
        </w:rPr>
        <w:t xml:space="preserve"> at low latitude and</w:t>
      </w:r>
      <w:r w:rsidRPr="00AD3A16">
        <w:rPr>
          <w:rFonts w:ascii="Times New Roman" w:eastAsia="Calibri" w:hAnsi="Times New Roman" w:cs="Times New Roman"/>
          <w:color w:val="000000"/>
          <w:lang w:val="en-US"/>
        </w:rPr>
        <w:t xml:space="preserve"> predicted to be tilted down to the northeast (Fig. 2b), and Baltica was also tilted across negative and positive dynamic topography at 30ºW, 45ºN</w:t>
      </w:r>
      <w:r>
        <w:rPr>
          <w:rFonts w:ascii="Times New Roman" w:eastAsia="Calibri" w:hAnsi="Times New Roman" w:cs="Times New Roman"/>
          <w:color w:val="000000"/>
          <w:lang w:val="en-US"/>
        </w:rPr>
        <w:t>. A</w:t>
      </w:r>
      <w:r w:rsidRPr="00AD3A16">
        <w:rPr>
          <w:rFonts w:ascii="Times New Roman" w:eastAsia="Calibri" w:hAnsi="Times New Roman" w:cs="Times New Roman"/>
          <w:color w:val="000000"/>
          <w:lang w:val="en-US"/>
        </w:rPr>
        <w:t>ll other major continental blocks were in regions of negative dynamic topography in the eastern hemisphere</w:t>
      </w:r>
      <w:r>
        <w:rPr>
          <w:rFonts w:ascii="Times New Roman" w:eastAsia="Calibri" w:hAnsi="Times New Roman" w:cs="Times New Roman"/>
          <w:color w:val="000000"/>
          <w:lang w:val="en-US"/>
        </w:rPr>
        <w:t xml:space="preserve"> </w:t>
      </w:r>
      <w:r w:rsidRPr="00AD3A16">
        <w:rPr>
          <w:rFonts w:ascii="Times New Roman" w:eastAsia="Calibri" w:hAnsi="Times New Roman" w:cs="Times New Roman"/>
          <w:color w:val="000000"/>
          <w:lang w:val="en-US"/>
        </w:rPr>
        <w:t xml:space="preserve">(Fig. 2b). </w:t>
      </w:r>
      <w:commentRangeEnd w:id="6"/>
      <w:r w:rsidRPr="00AD3A16">
        <w:rPr>
          <w:rStyle w:val="CommentReference"/>
          <w:rFonts w:ascii="Times New Roman" w:hAnsi="Times New Roman" w:cs="Times New Roman"/>
        </w:rPr>
        <w:commentReference w:id="6"/>
      </w:r>
      <w:r w:rsidRPr="00FA03D2">
        <w:rPr>
          <w:rFonts w:ascii="Times New Roman" w:eastAsia="Calibri" w:hAnsi="Times New Roman" w:cs="Times New Roman"/>
          <w:color w:val="000000"/>
          <w:lang w:val="en-US"/>
        </w:rPr>
        <w:t xml:space="preserve"> </w:t>
      </w:r>
    </w:p>
    <w:p w14:paraId="7CAB115E" w14:textId="77777777" w:rsidR="003872DD" w:rsidRDefault="003872DD" w:rsidP="00C43E88"/>
    <w:p w14:paraId="1D7D5CE7" w14:textId="77777777" w:rsidR="00AF65D2" w:rsidRDefault="00AF65D2" w:rsidP="00AF65D2">
      <w:pPr>
        <w:pStyle w:val="my-2"/>
        <w:pBdr>
          <w:top w:val="single" w:sz="2" w:space="0" w:color="auto"/>
          <w:left w:val="single" w:sz="2" w:space="0" w:color="auto"/>
          <w:bottom w:val="single" w:sz="2" w:space="0" w:color="auto"/>
          <w:right w:val="single" w:sz="2" w:space="0" w:color="auto"/>
        </w:pBdr>
        <w:rPr>
          <w:rFonts w:ascii="Segoe UI" w:hAnsi="Segoe UI" w:cs="Segoe UI"/>
        </w:rPr>
      </w:pPr>
      <w:r>
        <w:rPr>
          <w:rFonts w:ascii="Segoe UI" w:hAnsi="Segoe UI" w:cs="Segoe UI"/>
        </w:rPr>
        <w:t>Basal mantle structure, including large thermochemical anomalies such as Large Low Shear Velocity Provinces (LLSVPs), represents a dense, hot, and compositionally distinct layer near the core-mantle boundary that plays a key role in deep mantle convection and the generation of mantle plumes. These basal structures exhibit distinct temperature anomalies, often hundreds of degrees hotter than the surrounding mantle, and influence the large-scale convective patterns by serving as sources of buoyant upwellings that drive mantle flow. Dynamic topography at Earth's surface, particularly its long-wavelength component (spatial scales &gt; 6000 km), is strongly correlated with these deep mantle structures because the pronounced thermal and compositional contrasts in the basal mantle produce broad uplifted and subsiding regions on the surface.</w:t>
      </w:r>
    </w:p>
    <w:p w14:paraId="6D61CF26" w14:textId="77777777" w:rsidR="00AF65D2" w:rsidRDefault="00AF65D2" w:rsidP="00AF65D2">
      <w:pPr>
        <w:pStyle w:val="my-2"/>
        <w:pBdr>
          <w:top w:val="single" w:sz="2" w:space="0" w:color="auto"/>
          <w:left w:val="single" w:sz="2" w:space="0" w:color="auto"/>
          <w:bottom w:val="single" w:sz="2" w:space="0" w:color="auto"/>
          <w:right w:val="single" w:sz="2" w:space="0" w:color="auto"/>
        </w:pBdr>
        <w:rPr>
          <w:rFonts w:ascii="Segoe UI" w:hAnsi="Segoe UI" w:cs="Segoe UI"/>
        </w:rPr>
      </w:pPr>
      <w:r>
        <w:rPr>
          <w:rFonts w:ascii="Segoe UI" w:hAnsi="Segoe UI" w:cs="Segoe UI"/>
        </w:rPr>
        <w:t>However, the transmission of these basal mantle signals through the mantle is modulated by mantle viscosity, chemical heterogeneity, and thermochemical layering. The mantle acts as a low-pass filter, attenuating smaller-scale dynamic topography signals arising from deep mantle anomalies and filtering their expression mostly to very long wavelengths and large spatial scales. As a result, while basal mantle structures largely define the pattern and amplitude of Earth's broadest topographic features, details of dynamic topography, especially at shorter wavelengths and regional scales, are significantly affected by shallower mantle convection and lateral variations in the lithosphere and upper mantle. The dynamic relationship between deep basal mantle structures, temperature heterogeneity, mantle viscosity, and convective flow is crucial for understanding how Earth's interior drives both the global and regional surface topographic evolution over geological time.</w:t>
      </w:r>
    </w:p>
    <w:p w14:paraId="7F395838" w14:textId="77777777" w:rsidR="00AF65D2" w:rsidRPr="00C43E88" w:rsidRDefault="00AF65D2" w:rsidP="00C43E88"/>
    <w:sectPr w:rsidR="00AF65D2" w:rsidRPr="00C43E8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colas Flament" w:date="2025-07-23T09:39:00Z" w:initials="NF">
    <w:p w14:paraId="52F38965" w14:textId="77777777" w:rsidR="003872DD" w:rsidRDefault="003872DD" w:rsidP="003872DD">
      <w:r>
        <w:rPr>
          <w:rStyle w:val="CommentReference"/>
        </w:rPr>
        <w:annotationRef/>
      </w:r>
      <w:r>
        <w:rPr>
          <w:sz w:val="20"/>
          <w:szCs w:val="20"/>
        </w:rPr>
        <w:t>Does this sentence add value?</w:t>
      </w:r>
    </w:p>
    <w:p w14:paraId="63EAC2CD" w14:textId="77777777" w:rsidR="003872DD" w:rsidRDefault="003872DD" w:rsidP="003872DD"/>
    <w:p w14:paraId="40402DE1" w14:textId="77777777" w:rsidR="003872DD" w:rsidRDefault="003872DD" w:rsidP="003872DD">
      <w:r>
        <w:rPr>
          <w:sz w:val="20"/>
          <w:szCs w:val="20"/>
        </w:rPr>
        <w:t>I recommend avoiding sentences  starting with Figure X..</w:t>
      </w:r>
    </w:p>
  </w:comment>
  <w:comment w:id="1" w:author="Nicolas Flament" w:date="2025-07-23T10:00:00Z" w:initials="NF">
    <w:p w14:paraId="792CF0CB" w14:textId="77777777" w:rsidR="003872DD" w:rsidRDefault="003872DD" w:rsidP="003872DD">
      <w:r>
        <w:rPr>
          <w:rStyle w:val="CommentReference"/>
        </w:rPr>
        <w:annotationRef/>
      </w:r>
      <w:r>
        <w:rPr>
          <w:sz w:val="20"/>
          <w:szCs w:val="20"/>
        </w:rPr>
        <w:t>Ideally we would describe the figure first because it is in print</w:t>
      </w:r>
    </w:p>
  </w:comment>
  <w:comment w:id="2" w:author="Nicolas Flament" w:date="2025-06-03T15:56:00Z" w:initials="NF">
    <w:p w14:paraId="4C1E96B4" w14:textId="77777777" w:rsidR="003872DD" w:rsidRDefault="003872DD" w:rsidP="003872DD">
      <w:r>
        <w:rPr>
          <w:rStyle w:val="CommentReference"/>
        </w:rPr>
        <w:annotationRef/>
      </w:r>
      <w:r>
        <w:rPr>
          <w:color w:val="000000"/>
          <w:sz w:val="20"/>
          <w:szCs w:val="20"/>
        </w:rPr>
        <w:t>I wonder if we can relabel between -180º and 180º? I realise this might be tricky, no worries if not</w:t>
      </w:r>
    </w:p>
  </w:comment>
  <w:comment w:id="3" w:author="Nicolas Flament" w:date="2025-06-03T16:09:00Z" w:initials="NF">
    <w:p w14:paraId="4C885414" w14:textId="77777777" w:rsidR="003872DD" w:rsidRDefault="003872DD" w:rsidP="003872DD">
      <w:r>
        <w:rPr>
          <w:rStyle w:val="CommentReference"/>
        </w:rPr>
        <w:annotationRef/>
      </w:r>
      <w:r>
        <w:rPr>
          <w:color w:val="000000"/>
          <w:sz w:val="20"/>
          <w:szCs w:val="20"/>
        </w:rPr>
        <w:t>Ideally I would write 130ºE</w:t>
      </w:r>
    </w:p>
  </w:comment>
  <w:comment w:id="4" w:author="Nicolas Flament" w:date="2025-06-03T15:56:00Z" w:initials="NF">
    <w:p w14:paraId="250E5131" w14:textId="77777777" w:rsidR="003872DD" w:rsidRDefault="003872DD" w:rsidP="003872DD">
      <w:r>
        <w:rPr>
          <w:rStyle w:val="CommentReference"/>
        </w:rPr>
        <w:annotationRef/>
      </w:r>
      <w:r>
        <w:rPr>
          <w:color w:val="000000"/>
          <w:sz w:val="20"/>
          <w:szCs w:val="20"/>
        </w:rPr>
        <w:t>I wonder if we can relabel between -180º and 180º? I realise this might be tricky, no worries if not</w:t>
      </w:r>
    </w:p>
  </w:comment>
  <w:comment w:id="5" w:author="Nicolas Flament" w:date="2025-06-03T16:09:00Z" w:initials="NF">
    <w:p w14:paraId="314D9B0B" w14:textId="77777777" w:rsidR="003872DD" w:rsidRDefault="003872DD" w:rsidP="003872DD">
      <w:r>
        <w:rPr>
          <w:rStyle w:val="CommentReference"/>
        </w:rPr>
        <w:annotationRef/>
      </w:r>
      <w:r>
        <w:rPr>
          <w:color w:val="000000"/>
          <w:sz w:val="20"/>
          <w:szCs w:val="20"/>
        </w:rPr>
        <w:t>Ideally I would write 130ºE</w:t>
      </w:r>
    </w:p>
  </w:comment>
  <w:comment w:id="7" w:author="Nicolas Flament" w:date="2025-07-23T10:06:00Z" w:initials="NF">
    <w:p w14:paraId="0941D176" w14:textId="77777777" w:rsidR="003872DD" w:rsidRDefault="003872DD" w:rsidP="003872DD">
      <w:r>
        <w:rPr>
          <w:rStyle w:val="CommentReference"/>
        </w:rPr>
        <w:annotationRef/>
      </w:r>
      <w:r>
        <w:rPr>
          <w:sz w:val="20"/>
          <w:szCs w:val="20"/>
        </w:rPr>
        <w:t>should we give the name of the Ocean (see for example Li et al., 2019 to work it out). Should we refer to a superocean or to an ocean?</w:t>
      </w:r>
    </w:p>
  </w:comment>
  <w:comment w:id="6" w:author="Nicolas Flament" w:date="2025-06-04T08:46:00Z" w:initials="NF">
    <w:p w14:paraId="3D0D54E3" w14:textId="77777777" w:rsidR="003872DD" w:rsidRDefault="003872DD" w:rsidP="003872DD">
      <w:r>
        <w:rPr>
          <w:rStyle w:val="CommentReference"/>
        </w:rPr>
        <w:annotationRef/>
      </w:r>
      <w:r>
        <w:rPr>
          <w:color w:val="000000"/>
          <w:sz w:val="20"/>
          <w:szCs w:val="20"/>
        </w:rPr>
        <w:t>Weave in some text about the animation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402DE1" w15:done="0"/>
  <w15:commentEx w15:paraId="792CF0CB" w15:done="0"/>
  <w15:commentEx w15:paraId="4C1E96B4" w15:done="0"/>
  <w15:commentEx w15:paraId="4C885414" w15:paraIdParent="4C1E96B4" w15:done="0"/>
  <w15:commentEx w15:paraId="250E5131" w15:done="0"/>
  <w15:commentEx w15:paraId="314D9B0B" w15:paraIdParent="250E5131" w15:done="0"/>
  <w15:commentEx w15:paraId="0941D176" w15:done="0"/>
  <w15:commentEx w15:paraId="3D0D54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AC7B1A" w16cex:dateUtc="2025-07-22T23:39:00Z"/>
  <w16cex:commentExtensible w16cex:durableId="77B766B2" w16cex:dateUtc="2025-07-23T00:00:00Z"/>
  <w16cex:commentExtensible w16cex:durableId="6EEB4D16" w16cex:dateUtc="2025-06-03T05:56:00Z"/>
  <w16cex:commentExtensible w16cex:durableId="66BE79F7" w16cex:dateUtc="2025-06-03T06:09:00Z"/>
  <w16cex:commentExtensible w16cex:durableId="724EFFBE" w16cex:dateUtc="2025-06-03T05:56:00Z"/>
  <w16cex:commentExtensible w16cex:durableId="02D5A4B2" w16cex:dateUtc="2025-06-03T06:09:00Z"/>
  <w16cex:commentExtensible w16cex:durableId="2F9AB51E" w16cex:dateUtc="2025-07-23T00:06:00Z"/>
  <w16cex:commentExtensible w16cex:durableId="15185E44" w16cex:dateUtc="2025-06-03T2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402DE1" w16cid:durableId="27AC7B1A"/>
  <w16cid:commentId w16cid:paraId="792CF0CB" w16cid:durableId="77B766B2"/>
  <w16cid:commentId w16cid:paraId="4C1E96B4" w16cid:durableId="6EEB4D16"/>
  <w16cid:commentId w16cid:paraId="4C885414" w16cid:durableId="66BE79F7"/>
  <w16cid:commentId w16cid:paraId="250E5131" w16cid:durableId="724EFFBE"/>
  <w16cid:commentId w16cid:paraId="314D9B0B" w16cid:durableId="02D5A4B2"/>
  <w16cid:commentId w16cid:paraId="0941D176" w16cid:durableId="2F9AB51E"/>
  <w16cid:commentId w16cid:paraId="3D0D54E3" w16cid:durableId="15185E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Flament">
    <w15:presenceInfo w15:providerId="AD" w15:userId="S::nflament@uow.edu.au::98161d59-13c1-446a-8bd3-ec030692db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4B9"/>
    <w:rsid w:val="00013AD0"/>
    <w:rsid w:val="000918B5"/>
    <w:rsid w:val="000924B9"/>
    <w:rsid w:val="003872DD"/>
    <w:rsid w:val="006355A0"/>
    <w:rsid w:val="0069154B"/>
    <w:rsid w:val="00784ED4"/>
    <w:rsid w:val="007D3531"/>
    <w:rsid w:val="00952DD4"/>
    <w:rsid w:val="00984418"/>
    <w:rsid w:val="00A37316"/>
    <w:rsid w:val="00AD1869"/>
    <w:rsid w:val="00AF65D2"/>
    <w:rsid w:val="00C43E88"/>
    <w:rsid w:val="00CB0310"/>
    <w:rsid w:val="00E711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E94AAFF"/>
  <w15:chartTrackingRefBased/>
  <w15:docId w15:val="{DE16A27C-8A8C-B043-86F6-4E8490924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24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24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24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24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24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24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24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24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24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24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24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24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24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24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2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2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2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24B9"/>
    <w:rPr>
      <w:rFonts w:eastAsiaTheme="majorEastAsia" w:cstheme="majorBidi"/>
      <w:color w:val="272727" w:themeColor="text1" w:themeTint="D8"/>
    </w:rPr>
  </w:style>
  <w:style w:type="paragraph" w:styleId="Title">
    <w:name w:val="Title"/>
    <w:basedOn w:val="Normal"/>
    <w:next w:val="Normal"/>
    <w:link w:val="TitleChar"/>
    <w:uiPriority w:val="10"/>
    <w:qFormat/>
    <w:rsid w:val="000924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24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24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2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24B9"/>
    <w:pPr>
      <w:spacing w:before="160"/>
      <w:jc w:val="center"/>
    </w:pPr>
    <w:rPr>
      <w:i/>
      <w:iCs/>
      <w:color w:val="404040" w:themeColor="text1" w:themeTint="BF"/>
    </w:rPr>
  </w:style>
  <w:style w:type="character" w:customStyle="1" w:styleId="QuoteChar">
    <w:name w:val="Quote Char"/>
    <w:basedOn w:val="DefaultParagraphFont"/>
    <w:link w:val="Quote"/>
    <w:uiPriority w:val="29"/>
    <w:rsid w:val="000924B9"/>
    <w:rPr>
      <w:i/>
      <w:iCs/>
      <w:color w:val="404040" w:themeColor="text1" w:themeTint="BF"/>
    </w:rPr>
  </w:style>
  <w:style w:type="paragraph" w:styleId="ListParagraph">
    <w:name w:val="List Paragraph"/>
    <w:basedOn w:val="Normal"/>
    <w:uiPriority w:val="34"/>
    <w:qFormat/>
    <w:rsid w:val="000924B9"/>
    <w:pPr>
      <w:ind w:left="720"/>
      <w:contextualSpacing/>
    </w:pPr>
  </w:style>
  <w:style w:type="character" w:styleId="IntenseEmphasis">
    <w:name w:val="Intense Emphasis"/>
    <w:basedOn w:val="DefaultParagraphFont"/>
    <w:uiPriority w:val="21"/>
    <w:qFormat/>
    <w:rsid w:val="000924B9"/>
    <w:rPr>
      <w:i/>
      <w:iCs/>
      <w:color w:val="0F4761" w:themeColor="accent1" w:themeShade="BF"/>
    </w:rPr>
  </w:style>
  <w:style w:type="paragraph" w:styleId="IntenseQuote">
    <w:name w:val="Intense Quote"/>
    <w:basedOn w:val="Normal"/>
    <w:next w:val="Normal"/>
    <w:link w:val="IntenseQuoteChar"/>
    <w:uiPriority w:val="30"/>
    <w:qFormat/>
    <w:rsid w:val="000924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24B9"/>
    <w:rPr>
      <w:i/>
      <w:iCs/>
      <w:color w:val="0F4761" w:themeColor="accent1" w:themeShade="BF"/>
    </w:rPr>
  </w:style>
  <w:style w:type="character" w:styleId="IntenseReference">
    <w:name w:val="Intense Reference"/>
    <w:basedOn w:val="DefaultParagraphFont"/>
    <w:uiPriority w:val="32"/>
    <w:qFormat/>
    <w:rsid w:val="000924B9"/>
    <w:rPr>
      <w:b/>
      <w:bCs/>
      <w:smallCaps/>
      <w:color w:val="0F4761" w:themeColor="accent1" w:themeShade="BF"/>
      <w:spacing w:val="5"/>
    </w:rPr>
  </w:style>
  <w:style w:type="character" w:styleId="CommentReference">
    <w:name w:val="annotation reference"/>
    <w:basedOn w:val="DefaultParagraphFont"/>
    <w:uiPriority w:val="99"/>
    <w:semiHidden/>
    <w:unhideWhenUsed/>
    <w:rsid w:val="003872DD"/>
    <w:rPr>
      <w:sz w:val="16"/>
      <w:szCs w:val="16"/>
    </w:rPr>
  </w:style>
  <w:style w:type="paragraph" w:customStyle="1" w:styleId="my-2">
    <w:name w:val="my-2"/>
    <w:basedOn w:val="Normal"/>
    <w:rsid w:val="00AF65D2"/>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729</Words>
  <Characters>4160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Santosh Dhungana</dc:creator>
  <cp:keywords/>
  <dc:description/>
  <cp:lastModifiedBy>Santosh Dhungana</cp:lastModifiedBy>
  <cp:revision>1</cp:revision>
  <dcterms:created xsi:type="dcterms:W3CDTF">2025-08-27T06:52:00Z</dcterms:created>
  <dcterms:modified xsi:type="dcterms:W3CDTF">2025-08-28T14:02:00Z</dcterms:modified>
</cp:coreProperties>
</file>