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Information Technology Policies</w:t>
      </w:r>
    </w:p>
    <w:p>
      <w:pPr>
        <w:pStyle w:val="Heading2"/>
      </w:pPr>
      <w:r>
        <w:t>1. Acceptable Use of IT Resources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2. Cybersecurity and Password Policies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3. Bring Your Own Device (BYOD)</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4. Data Privacy and Protection</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5. Software Installation and Licensing</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6. Email and Internet Usage</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7. Incident Reporting</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8. Hardware Maintenance and Return</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