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7E3" w:rsidRDefault="005477E3">
      <w:pPr>
        <w:rPr>
          <w:noProof/>
        </w:rPr>
      </w:pPr>
    </w:p>
    <w:p w:rsidR="005477E3" w:rsidRDefault="005477E3" w:rsidP="005477E3">
      <w:pPr>
        <w:pStyle w:val="Default"/>
      </w:pPr>
    </w:p>
    <w:p w:rsidR="005477E3" w:rsidRDefault="005477E3" w:rsidP="005477E3">
      <w:pPr>
        <w:pStyle w:val="Default"/>
      </w:pPr>
      <w:r>
        <w:t xml:space="preserve"> </w:t>
      </w:r>
    </w:p>
    <w:p w:rsidR="005477E3" w:rsidRDefault="005477E3" w:rsidP="005477E3">
      <w:pPr>
        <w:pStyle w:val="Default"/>
        <w:numPr>
          <w:ilvl w:val="0"/>
          <w:numId w:val="1"/>
        </w:numPr>
        <w:rPr>
          <w:sz w:val="28"/>
          <w:szCs w:val="28"/>
        </w:rPr>
      </w:pPr>
      <w:r>
        <w:rPr>
          <w:b/>
          <w:bCs/>
          <w:sz w:val="28"/>
          <w:szCs w:val="28"/>
        </w:rPr>
        <w:t xml:space="preserve">Install Power BI Desktop and share the final screenshot of the report view page which appears when power desktop starts. </w:t>
      </w:r>
    </w:p>
    <w:p w:rsidR="005477E3" w:rsidRDefault="005477E3">
      <w:pPr>
        <w:rPr>
          <w:noProof/>
        </w:rPr>
      </w:pPr>
    </w:p>
    <w:p w:rsidR="00A62821" w:rsidRDefault="005477E3">
      <w:r>
        <w:rPr>
          <w:noProof/>
        </w:rPr>
        <w:drawing>
          <wp:inline distT="0" distB="0" distL="0" distR="0" wp14:anchorId="78A938C0" wp14:editId="766B0076">
            <wp:extent cx="5943600" cy="322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5800"/>
                    </a:xfrm>
                    <a:prstGeom prst="rect">
                      <a:avLst/>
                    </a:prstGeom>
                  </pic:spPr>
                </pic:pic>
              </a:graphicData>
            </a:graphic>
          </wp:inline>
        </w:drawing>
      </w:r>
    </w:p>
    <w:p w:rsidR="005477E3" w:rsidRDefault="005477E3"/>
    <w:p w:rsidR="005477E3" w:rsidRPr="005477E3" w:rsidRDefault="005477E3" w:rsidP="005477E3">
      <w:pPr>
        <w:pStyle w:val="ListParagraph"/>
        <w:numPr>
          <w:ilvl w:val="0"/>
          <w:numId w:val="2"/>
        </w:numPr>
        <w:rPr>
          <w:b/>
        </w:rPr>
      </w:pPr>
      <w:r w:rsidRPr="005477E3">
        <w:rPr>
          <w:b/>
        </w:rPr>
        <w:t>Prepare a document and with the following screenshot</w:t>
      </w:r>
    </w:p>
    <w:p w:rsidR="005477E3" w:rsidRDefault="005477E3" w:rsidP="005477E3">
      <w:pPr>
        <w:ind w:left="720"/>
      </w:pPr>
      <w:r>
        <w:t>− Report View</w:t>
      </w:r>
    </w:p>
    <w:p w:rsidR="005477E3" w:rsidRDefault="005477E3" w:rsidP="005477E3">
      <w:pPr>
        <w:ind w:left="720"/>
      </w:pPr>
      <w:r>
        <w:t>− Data View</w:t>
      </w:r>
    </w:p>
    <w:p w:rsidR="005477E3" w:rsidRDefault="005477E3" w:rsidP="005477E3">
      <w:pPr>
        <w:ind w:left="720"/>
      </w:pPr>
      <w:r>
        <w:t>− Model View</w:t>
      </w:r>
    </w:p>
    <w:p w:rsidR="005477E3" w:rsidRDefault="005477E3" w:rsidP="005477E3">
      <w:pPr>
        <w:ind w:left="720"/>
      </w:pPr>
      <w:r>
        <w:t>− Power Query Editor</w:t>
      </w:r>
    </w:p>
    <w:p w:rsidR="005477E3" w:rsidRDefault="005477E3" w:rsidP="005477E3">
      <w:pPr>
        <w:ind w:left="720"/>
      </w:pPr>
      <w:r>
        <w:t>− Advance Editor</w:t>
      </w:r>
    </w:p>
    <w:p w:rsidR="005477E3" w:rsidRDefault="005477E3" w:rsidP="005477E3">
      <w:pPr>
        <w:ind w:left="720"/>
      </w:pPr>
    </w:p>
    <w:p w:rsidR="005477E3" w:rsidRDefault="005477E3" w:rsidP="005477E3">
      <w:pPr>
        <w:ind w:left="720"/>
      </w:pPr>
    </w:p>
    <w:p w:rsidR="005477E3" w:rsidRDefault="005477E3" w:rsidP="005477E3">
      <w:pPr>
        <w:ind w:left="720"/>
      </w:pPr>
    </w:p>
    <w:p w:rsidR="005477E3" w:rsidRDefault="005477E3" w:rsidP="005477E3">
      <w:pPr>
        <w:ind w:left="720"/>
      </w:pPr>
    </w:p>
    <w:p w:rsidR="005477E3" w:rsidRDefault="0005497B" w:rsidP="005477E3">
      <w:pPr>
        <w:ind w:left="720"/>
      </w:pPr>
      <w:r>
        <w:rPr>
          <w:rFonts w:ascii="Segoe UI" w:hAnsi="Segoe UI" w:cs="Segoe UI"/>
          <w:color w:val="171717"/>
          <w:shd w:val="clear" w:color="auto" w:fill="FFFFFF"/>
        </w:rPr>
        <w:lastRenderedPageBreak/>
        <w:t>Power BI Desktop includes a </w:t>
      </w:r>
      <w:r w:rsidRPr="0005497B">
        <w:rPr>
          <w:rStyle w:val="Emphasis"/>
          <w:rFonts w:ascii="Segoe UI" w:hAnsi="Segoe UI" w:cs="Segoe UI"/>
          <w:b/>
          <w:color w:val="171717"/>
          <w:shd w:val="clear" w:color="auto" w:fill="FFFFFF"/>
        </w:rPr>
        <w:t>Report view</w:t>
      </w:r>
      <w:r>
        <w:rPr>
          <w:rFonts w:ascii="Segoe UI" w:hAnsi="Segoe UI" w:cs="Segoe UI"/>
          <w:color w:val="171717"/>
          <w:shd w:val="clear" w:color="auto" w:fill="FFFFFF"/>
        </w:rPr>
        <w:t>, where you can create any number of report pages with visualizations. Report view in Power BI Desktop provides a similar design experience to the report's editing view in the </w:t>
      </w:r>
      <w:r>
        <w:rPr>
          <w:rStyle w:val="Emphasis"/>
          <w:rFonts w:ascii="Segoe UI" w:hAnsi="Segoe UI" w:cs="Segoe UI"/>
          <w:color w:val="171717"/>
          <w:shd w:val="clear" w:color="auto" w:fill="FFFFFF"/>
        </w:rPr>
        <w:t>Power BI service</w:t>
      </w:r>
      <w:r>
        <w:rPr>
          <w:rFonts w:ascii="Segoe UI" w:hAnsi="Segoe UI" w:cs="Segoe UI"/>
          <w:color w:val="171717"/>
          <w:shd w:val="clear" w:color="auto" w:fill="FFFFFF"/>
        </w:rPr>
        <w:t>. You can move visualizations around, copy and paste, merge, and so on.</w:t>
      </w:r>
    </w:p>
    <w:p w:rsidR="005477E3" w:rsidRDefault="005477E3" w:rsidP="005477E3">
      <w:pPr>
        <w:ind w:left="720"/>
      </w:pPr>
      <w:r>
        <w:rPr>
          <w:noProof/>
        </w:rPr>
        <w:drawing>
          <wp:inline distT="0" distB="0" distL="0" distR="0" wp14:anchorId="5C742FEB" wp14:editId="30BED6BD">
            <wp:extent cx="5943600" cy="3096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6895"/>
                    </a:xfrm>
                    <a:prstGeom prst="rect">
                      <a:avLst/>
                    </a:prstGeom>
                  </pic:spPr>
                </pic:pic>
              </a:graphicData>
            </a:graphic>
          </wp:inline>
        </w:drawing>
      </w:r>
    </w:p>
    <w:p w:rsidR="0005497B" w:rsidRDefault="0005497B" w:rsidP="005477E3">
      <w:pPr>
        <w:ind w:left="720"/>
      </w:pPr>
    </w:p>
    <w:p w:rsidR="0005497B" w:rsidRDefault="0005497B" w:rsidP="005477E3">
      <w:pPr>
        <w:ind w:left="720"/>
      </w:pPr>
      <w:r w:rsidRPr="0005497B">
        <w:rPr>
          <w:rStyle w:val="Emphasis"/>
          <w:rFonts w:ascii="Segoe UI" w:hAnsi="Segoe UI" w:cs="Segoe UI"/>
          <w:b/>
          <w:color w:val="171717"/>
          <w:shd w:val="clear" w:color="auto" w:fill="FFFFFF"/>
        </w:rPr>
        <w:t>Data view</w:t>
      </w:r>
      <w:r>
        <w:rPr>
          <w:rFonts w:ascii="Segoe UI" w:hAnsi="Segoe UI" w:cs="Segoe UI"/>
          <w:color w:val="171717"/>
          <w:shd w:val="clear" w:color="auto" w:fill="FFFFFF"/>
        </w:rPr>
        <w:t> helps you inspect, explore, and understand data in your </w:t>
      </w:r>
      <w:r>
        <w:rPr>
          <w:rStyle w:val="Emphasis"/>
          <w:rFonts w:ascii="Segoe UI" w:hAnsi="Segoe UI" w:cs="Segoe UI"/>
          <w:color w:val="171717"/>
          <w:shd w:val="clear" w:color="auto" w:fill="FFFFFF"/>
        </w:rPr>
        <w:t>Power BI Desktop</w:t>
      </w:r>
      <w:r>
        <w:rPr>
          <w:rFonts w:ascii="Segoe UI" w:hAnsi="Segoe UI" w:cs="Segoe UI"/>
          <w:color w:val="171717"/>
          <w:shd w:val="clear" w:color="auto" w:fill="FFFFFF"/>
        </w:rPr>
        <w:t> model. It's different from how you view tables, columns, and data in </w:t>
      </w:r>
      <w:r>
        <w:rPr>
          <w:rStyle w:val="Emphasis"/>
          <w:rFonts w:ascii="Segoe UI" w:hAnsi="Segoe UI" w:cs="Segoe UI"/>
          <w:color w:val="171717"/>
          <w:shd w:val="clear" w:color="auto" w:fill="FFFFFF"/>
        </w:rPr>
        <w:t>Power Query Editor</w:t>
      </w:r>
      <w:r>
        <w:rPr>
          <w:rFonts w:ascii="Segoe UI" w:hAnsi="Segoe UI" w:cs="Segoe UI"/>
          <w:color w:val="171717"/>
          <w:shd w:val="clear" w:color="auto" w:fill="FFFFFF"/>
        </w:rPr>
        <w:t>. With Data view, you're looking at your data </w:t>
      </w:r>
      <w:r>
        <w:rPr>
          <w:rStyle w:val="Emphasis"/>
          <w:rFonts w:ascii="Segoe UI" w:hAnsi="Segoe UI" w:cs="Segoe UI"/>
          <w:color w:val="171717"/>
          <w:shd w:val="clear" w:color="auto" w:fill="FFFFFF"/>
        </w:rPr>
        <w:t>after</w:t>
      </w:r>
      <w:r>
        <w:rPr>
          <w:rFonts w:ascii="Segoe UI" w:hAnsi="Segoe UI" w:cs="Segoe UI"/>
          <w:color w:val="171717"/>
          <w:shd w:val="clear" w:color="auto" w:fill="FFFFFF"/>
        </w:rPr>
        <w:t> it has been loaded into the model.</w:t>
      </w:r>
    </w:p>
    <w:p w:rsidR="0005497B" w:rsidRDefault="0005497B" w:rsidP="005477E3">
      <w:pPr>
        <w:ind w:left="720"/>
      </w:pPr>
    </w:p>
    <w:p w:rsidR="005477E3" w:rsidRDefault="005477E3" w:rsidP="005477E3">
      <w:pPr>
        <w:ind w:left="720"/>
      </w:pPr>
      <w:r>
        <w:rPr>
          <w:noProof/>
        </w:rPr>
        <w:drawing>
          <wp:inline distT="0" distB="0" distL="0" distR="0" wp14:anchorId="1A45D36F" wp14:editId="011FB43F">
            <wp:extent cx="3864634" cy="2049164"/>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1703" cy="2052912"/>
                    </a:xfrm>
                    <a:prstGeom prst="rect">
                      <a:avLst/>
                    </a:prstGeom>
                  </pic:spPr>
                </pic:pic>
              </a:graphicData>
            </a:graphic>
          </wp:inline>
        </w:drawing>
      </w:r>
    </w:p>
    <w:p w:rsidR="0005497B" w:rsidRDefault="0005497B" w:rsidP="005477E3">
      <w:pPr>
        <w:ind w:left="720"/>
      </w:pPr>
    </w:p>
    <w:p w:rsidR="0005497B" w:rsidRPr="0005497B" w:rsidRDefault="0005497B" w:rsidP="0005497B">
      <w:pPr>
        <w:pStyle w:val="paragraph"/>
        <w:spacing w:before="0" w:beforeAutospacing="0" w:after="0" w:afterAutospacing="0"/>
        <w:textAlignment w:val="baseline"/>
        <w:rPr>
          <w:rFonts w:ascii="Segoe UI" w:hAnsi="Segoe UI" w:cs="Segoe UI"/>
          <w:b/>
          <w:color w:val="000000"/>
        </w:rPr>
      </w:pPr>
      <w:proofErr w:type="gramStart"/>
      <w:r w:rsidRPr="0005497B">
        <w:rPr>
          <w:rFonts w:ascii="Segoe UI" w:hAnsi="Segoe UI" w:cs="Segoe UI"/>
          <w:b/>
          <w:color w:val="000000"/>
        </w:rPr>
        <w:lastRenderedPageBreak/>
        <w:t>model</w:t>
      </w:r>
      <w:proofErr w:type="gramEnd"/>
      <w:r w:rsidRPr="0005497B">
        <w:rPr>
          <w:rFonts w:ascii="Segoe UI" w:hAnsi="Segoe UI" w:cs="Segoe UI"/>
          <w:b/>
          <w:color w:val="000000"/>
        </w:rPr>
        <w:t xml:space="preserve"> view-</w:t>
      </w:r>
    </w:p>
    <w:p w:rsidR="0005497B" w:rsidRDefault="0005497B" w:rsidP="0005497B">
      <w:pPr>
        <w:pStyle w:val="NormalWeb"/>
        <w:numPr>
          <w:ilvl w:val="0"/>
          <w:numId w:val="6"/>
        </w:numPr>
        <w:spacing w:before="150" w:beforeAutospacing="0" w:after="150" w:afterAutospacing="0"/>
        <w:ind w:left="0" w:firstLine="0"/>
        <w:textAlignment w:val="baseline"/>
        <w:rPr>
          <w:rFonts w:ascii="Segoe UI" w:hAnsi="Segoe UI" w:cs="Segoe UI"/>
          <w:color w:val="000000"/>
        </w:rPr>
      </w:pPr>
      <w:r>
        <w:rPr>
          <w:rFonts w:ascii="Segoe UI" w:hAnsi="Segoe UI" w:cs="Segoe UI"/>
          <w:color w:val="000000"/>
        </w:rPr>
        <w:t>Break out complex models by subject area into separate diagrams.</w:t>
      </w:r>
    </w:p>
    <w:p w:rsidR="0005497B" w:rsidRDefault="0005497B" w:rsidP="0005497B">
      <w:pPr>
        <w:pStyle w:val="NormalWeb"/>
        <w:numPr>
          <w:ilvl w:val="0"/>
          <w:numId w:val="6"/>
        </w:numPr>
        <w:spacing w:before="150" w:beforeAutospacing="0" w:after="150" w:afterAutospacing="0"/>
        <w:ind w:left="0" w:firstLine="0"/>
        <w:textAlignment w:val="baseline"/>
        <w:rPr>
          <w:rFonts w:ascii="Segoe UI" w:hAnsi="Segoe UI" w:cs="Segoe UI"/>
          <w:color w:val="000000"/>
        </w:rPr>
      </w:pPr>
      <w:proofErr w:type="spellStart"/>
      <w:r>
        <w:rPr>
          <w:rFonts w:ascii="Segoe UI" w:hAnsi="Segoe UI" w:cs="Segoe UI"/>
          <w:color w:val="000000"/>
        </w:rPr>
        <w:t>Multiselect</w:t>
      </w:r>
      <w:proofErr w:type="spellEnd"/>
      <w:r>
        <w:rPr>
          <w:rFonts w:ascii="Segoe UI" w:hAnsi="Segoe UI" w:cs="Segoe UI"/>
          <w:color w:val="000000"/>
        </w:rPr>
        <w:t xml:space="preserve"> objects and set common properties in one go.</w:t>
      </w:r>
    </w:p>
    <w:p w:rsidR="0005497B" w:rsidRDefault="0005497B" w:rsidP="0005497B">
      <w:pPr>
        <w:pStyle w:val="NormalWeb"/>
        <w:numPr>
          <w:ilvl w:val="0"/>
          <w:numId w:val="6"/>
        </w:numPr>
        <w:spacing w:before="150" w:beforeAutospacing="0" w:after="150" w:afterAutospacing="0"/>
        <w:ind w:left="0" w:firstLine="0"/>
        <w:textAlignment w:val="baseline"/>
        <w:rPr>
          <w:rFonts w:ascii="Segoe UI" w:hAnsi="Segoe UI" w:cs="Segoe UI"/>
          <w:color w:val="000000"/>
        </w:rPr>
      </w:pPr>
      <w:r>
        <w:rPr>
          <w:rFonts w:ascii="Segoe UI" w:hAnsi="Segoe UI" w:cs="Segoe UI"/>
          <w:color w:val="000000"/>
        </w:rPr>
        <w:t>View and modify properties in the properties pane.</w:t>
      </w:r>
    </w:p>
    <w:p w:rsidR="0005497B" w:rsidRDefault="0005497B" w:rsidP="0005497B">
      <w:pPr>
        <w:pStyle w:val="NormalWeb"/>
        <w:numPr>
          <w:ilvl w:val="0"/>
          <w:numId w:val="6"/>
        </w:numPr>
        <w:spacing w:before="150" w:beforeAutospacing="0" w:after="150" w:afterAutospacing="0"/>
        <w:ind w:left="0" w:firstLine="0"/>
        <w:textAlignment w:val="baseline"/>
        <w:rPr>
          <w:rFonts w:ascii="Segoe UI" w:hAnsi="Segoe UI" w:cs="Segoe UI"/>
          <w:color w:val="000000"/>
        </w:rPr>
      </w:pPr>
      <w:r>
        <w:rPr>
          <w:rFonts w:ascii="Segoe UI" w:hAnsi="Segoe UI" w:cs="Segoe UI"/>
          <w:color w:val="000000"/>
        </w:rPr>
        <w:t>Set display folders for simplified consumption of complex models.</w:t>
      </w:r>
    </w:p>
    <w:p w:rsidR="0005497B" w:rsidRDefault="0005497B" w:rsidP="005477E3">
      <w:pPr>
        <w:ind w:left="720"/>
      </w:pPr>
    </w:p>
    <w:p w:rsidR="005477E3" w:rsidRDefault="005477E3" w:rsidP="005477E3">
      <w:pPr>
        <w:ind w:left="720"/>
      </w:pPr>
      <w:r>
        <w:rPr>
          <w:noProof/>
        </w:rPr>
        <w:drawing>
          <wp:inline distT="0" distB="0" distL="0" distR="0" wp14:anchorId="7FAA8EF5" wp14:editId="20AA2141">
            <wp:extent cx="5943600" cy="3198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8495"/>
                    </a:xfrm>
                    <a:prstGeom prst="rect">
                      <a:avLst/>
                    </a:prstGeom>
                  </pic:spPr>
                </pic:pic>
              </a:graphicData>
            </a:graphic>
          </wp:inline>
        </w:drawing>
      </w:r>
    </w:p>
    <w:p w:rsidR="005477E3" w:rsidRDefault="005477E3" w:rsidP="005477E3">
      <w:pPr>
        <w:ind w:left="720"/>
      </w:pPr>
    </w:p>
    <w:p w:rsidR="005477E3" w:rsidRDefault="005477E3" w:rsidP="005477E3">
      <w:pPr>
        <w:pStyle w:val="ListParagraph"/>
        <w:numPr>
          <w:ilvl w:val="0"/>
          <w:numId w:val="3"/>
        </w:numPr>
        <w:rPr>
          <w:b/>
        </w:rPr>
      </w:pPr>
      <w:r w:rsidRPr="005477E3">
        <w:rPr>
          <w:b/>
        </w:rPr>
        <w:t>Power Query Editor</w:t>
      </w:r>
    </w:p>
    <w:p w:rsidR="0005497B" w:rsidRPr="005477E3" w:rsidRDefault="0005497B" w:rsidP="0005497B">
      <w:pPr>
        <w:pStyle w:val="ListParagraph"/>
        <w:ind w:left="1080"/>
        <w:rPr>
          <w:b/>
        </w:rPr>
      </w:pPr>
    </w:p>
    <w:p w:rsidR="005477E3" w:rsidRDefault="0005497B" w:rsidP="005477E3">
      <w:pPr>
        <w:pStyle w:val="ListParagraph"/>
        <w:ind w:left="1080"/>
      </w:pPr>
      <w:r>
        <w:rPr>
          <w:rFonts w:ascii="Arial" w:hAnsi="Arial" w:cs="Arial"/>
          <w:color w:val="222222"/>
          <w:shd w:val="clear" w:color="auto" w:fill="FFFFFF"/>
        </w:rPr>
        <w:t>The </w:t>
      </w:r>
      <w:r>
        <w:rPr>
          <w:rFonts w:ascii="Arial" w:hAnsi="Arial" w:cs="Arial"/>
          <w:b/>
          <w:bCs/>
          <w:color w:val="222222"/>
          <w:shd w:val="clear" w:color="auto" w:fill="FFFFFF"/>
        </w:rPr>
        <w:t>Query Editor</w:t>
      </w:r>
      <w:r>
        <w:rPr>
          <w:rFonts w:ascii="Arial" w:hAnsi="Arial" w:cs="Arial"/>
          <w:color w:val="222222"/>
          <w:shd w:val="clear" w:color="auto" w:fill="FFFFFF"/>
        </w:rPr>
        <w:t> in </w:t>
      </w:r>
      <w:r>
        <w:rPr>
          <w:rFonts w:ascii="Arial" w:hAnsi="Arial" w:cs="Arial"/>
          <w:b/>
          <w:bCs/>
          <w:color w:val="222222"/>
          <w:shd w:val="clear" w:color="auto" w:fill="FFFFFF"/>
        </w:rPr>
        <w:t>Power BI</w:t>
      </w:r>
      <w:r>
        <w:rPr>
          <w:rFonts w:ascii="Arial" w:hAnsi="Arial" w:cs="Arial"/>
          <w:color w:val="222222"/>
          <w:shd w:val="clear" w:color="auto" w:fill="FFFFFF"/>
        </w:rPr>
        <w:t> is used to transform or </w:t>
      </w:r>
      <w:r>
        <w:rPr>
          <w:rFonts w:ascii="Arial" w:hAnsi="Arial" w:cs="Arial"/>
          <w:b/>
          <w:bCs/>
          <w:color w:val="222222"/>
          <w:shd w:val="clear" w:color="auto" w:fill="FFFFFF"/>
        </w:rPr>
        <w:t>edit</w:t>
      </w:r>
      <w:r>
        <w:rPr>
          <w:rFonts w:ascii="Arial" w:hAnsi="Arial" w:cs="Arial"/>
          <w:color w:val="222222"/>
          <w:shd w:val="clear" w:color="auto" w:fill="FFFFFF"/>
        </w:rPr>
        <w:t> data files before they are actually loaded into the </w:t>
      </w:r>
      <w:r>
        <w:rPr>
          <w:rFonts w:ascii="Arial" w:hAnsi="Arial" w:cs="Arial"/>
          <w:b/>
          <w:bCs/>
          <w:color w:val="222222"/>
          <w:shd w:val="clear" w:color="auto" w:fill="FFFFFF"/>
        </w:rPr>
        <w:t>Power BI</w:t>
      </w:r>
      <w:r>
        <w:rPr>
          <w:rFonts w:ascii="Arial" w:hAnsi="Arial" w:cs="Arial"/>
          <w:color w:val="222222"/>
          <w:shd w:val="clear" w:color="auto" w:fill="FFFFFF"/>
        </w:rPr>
        <w:t>. The </w:t>
      </w:r>
      <w:r>
        <w:rPr>
          <w:rFonts w:ascii="Arial" w:hAnsi="Arial" w:cs="Arial"/>
          <w:b/>
          <w:bCs/>
          <w:color w:val="222222"/>
          <w:shd w:val="clear" w:color="auto" w:fill="FFFFFF"/>
        </w:rPr>
        <w:t>Query Editor</w:t>
      </w:r>
      <w:r>
        <w:rPr>
          <w:rFonts w:ascii="Arial" w:hAnsi="Arial" w:cs="Arial"/>
          <w:color w:val="222222"/>
          <w:shd w:val="clear" w:color="auto" w:fill="FFFFFF"/>
        </w:rPr>
        <w:t xml:space="preserve"> plays the role of an intermediate data container where you can modify data by selecting rows and columns, splitting rows and columns, pivoting and </w:t>
      </w:r>
      <w:proofErr w:type="spellStart"/>
      <w:r>
        <w:rPr>
          <w:rFonts w:ascii="Arial" w:hAnsi="Arial" w:cs="Arial"/>
          <w:color w:val="222222"/>
          <w:shd w:val="clear" w:color="auto" w:fill="FFFFFF"/>
        </w:rPr>
        <w:t>unpivoting</w:t>
      </w:r>
      <w:proofErr w:type="spellEnd"/>
      <w:r>
        <w:rPr>
          <w:rFonts w:ascii="Arial" w:hAnsi="Arial" w:cs="Arial"/>
          <w:color w:val="222222"/>
          <w:shd w:val="clear" w:color="auto" w:fill="FFFFFF"/>
        </w:rPr>
        <w:t xml:space="preserve"> columns, etc.</w:t>
      </w:r>
    </w:p>
    <w:p w:rsidR="005477E3" w:rsidRDefault="005477E3" w:rsidP="005477E3">
      <w:pPr>
        <w:pStyle w:val="ListParagraph"/>
        <w:ind w:left="1080"/>
      </w:pPr>
      <w:r>
        <w:rPr>
          <w:noProof/>
        </w:rPr>
        <w:lastRenderedPageBreak/>
        <w:drawing>
          <wp:inline distT="0" distB="0" distL="0" distR="0" wp14:anchorId="03FDE43A" wp14:editId="0CE7A075">
            <wp:extent cx="5572664" cy="30101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7801" cy="3023770"/>
                    </a:xfrm>
                    <a:prstGeom prst="rect">
                      <a:avLst/>
                    </a:prstGeom>
                  </pic:spPr>
                </pic:pic>
              </a:graphicData>
            </a:graphic>
          </wp:inline>
        </w:drawing>
      </w:r>
    </w:p>
    <w:p w:rsidR="00E67C35" w:rsidRDefault="00E67C35" w:rsidP="005477E3">
      <w:pPr>
        <w:pStyle w:val="ListParagraph"/>
        <w:ind w:left="1080"/>
      </w:pPr>
    </w:p>
    <w:p w:rsidR="00E67C35" w:rsidRDefault="00E67C35" w:rsidP="00E67C35"/>
    <w:p w:rsidR="00E67C35" w:rsidRDefault="00E67C35" w:rsidP="00E67C35">
      <w:pPr>
        <w:rPr>
          <w:noProof/>
        </w:rPr>
      </w:pPr>
    </w:p>
    <w:p w:rsidR="00E67C35" w:rsidRDefault="00E67C35" w:rsidP="00E67C35">
      <w:pPr>
        <w:rPr>
          <w:b/>
          <w:noProof/>
        </w:rPr>
      </w:pPr>
      <w:r w:rsidRPr="00E67C35">
        <w:rPr>
          <w:noProof/>
        </w:rPr>
        <w:t xml:space="preserve">− </w:t>
      </w:r>
      <w:r w:rsidRPr="00E67C35">
        <w:rPr>
          <w:b/>
          <w:noProof/>
        </w:rPr>
        <w:t>Advance Editor</w:t>
      </w:r>
    </w:p>
    <w:p w:rsidR="00EC614C" w:rsidRPr="00EC614C" w:rsidRDefault="0005497B" w:rsidP="00E67C35">
      <w:pPr>
        <w:rPr>
          <w:rFonts w:ascii="Arial" w:hAnsi="Arial" w:cs="Arial"/>
          <w:color w:val="363835"/>
          <w:sz w:val="27"/>
          <w:szCs w:val="27"/>
          <w:shd w:val="clear" w:color="auto" w:fill="FFFFFF"/>
        </w:rPr>
      </w:pPr>
      <w:r>
        <w:rPr>
          <w:rFonts w:ascii="Arial" w:hAnsi="Arial" w:cs="Arial"/>
          <w:color w:val="363835"/>
          <w:sz w:val="27"/>
          <w:szCs w:val="27"/>
          <w:shd w:val="clear" w:color="auto" w:fill="FFFFFF"/>
        </w:rPr>
        <w:t xml:space="preserve">Advanced Editor </w:t>
      </w:r>
      <w:proofErr w:type="gramStart"/>
      <w:r>
        <w:rPr>
          <w:rFonts w:ascii="Arial" w:hAnsi="Arial" w:cs="Arial"/>
          <w:color w:val="363835"/>
          <w:sz w:val="27"/>
          <w:szCs w:val="27"/>
          <w:shd w:val="clear" w:color="auto" w:fill="FFFFFF"/>
        </w:rPr>
        <w:t>With</w:t>
      </w:r>
      <w:proofErr w:type="gramEnd"/>
      <w:r>
        <w:rPr>
          <w:rFonts w:ascii="Arial" w:hAnsi="Arial" w:cs="Arial"/>
          <w:color w:val="363835"/>
          <w:sz w:val="27"/>
          <w:szCs w:val="27"/>
          <w:shd w:val="clear" w:color="auto" w:fill="FFFFFF"/>
        </w:rPr>
        <w:t xml:space="preserve"> Power Query can perform a lot of complex steps with any kind of data source. However wouldn’t it be fun unless you understand what is happening under the cover?</w:t>
      </w:r>
      <w:bookmarkStart w:id="0" w:name="_GoBack"/>
      <w:bookmarkEnd w:id="0"/>
    </w:p>
    <w:p w:rsidR="00E67C35" w:rsidRDefault="00E67C35" w:rsidP="00E67C35">
      <w:r>
        <w:rPr>
          <w:noProof/>
        </w:rPr>
        <w:drawing>
          <wp:inline distT="0" distB="0" distL="0" distR="0" wp14:anchorId="7950FEE3" wp14:editId="44D69FA2">
            <wp:extent cx="5943600" cy="3175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5635"/>
                    </a:xfrm>
                    <a:prstGeom prst="rect">
                      <a:avLst/>
                    </a:prstGeom>
                  </pic:spPr>
                </pic:pic>
              </a:graphicData>
            </a:graphic>
          </wp:inline>
        </w:drawing>
      </w:r>
    </w:p>
    <w:p w:rsidR="00E67C35" w:rsidRDefault="00E67C35" w:rsidP="00E67C35"/>
    <w:p w:rsidR="00E67C35" w:rsidRPr="00E67C35" w:rsidRDefault="00E67C35" w:rsidP="00E67C35">
      <w:pPr>
        <w:pStyle w:val="ListParagraph"/>
        <w:numPr>
          <w:ilvl w:val="0"/>
          <w:numId w:val="3"/>
        </w:numPr>
        <w:rPr>
          <w:b/>
        </w:rPr>
      </w:pPr>
      <w:r w:rsidRPr="00E67C35">
        <w:rPr>
          <w:b/>
        </w:rPr>
        <w:t>Prepare a document with details of the following along with their price</w:t>
      </w:r>
    </w:p>
    <w:p w:rsidR="00E67C35" w:rsidRDefault="00E67C35" w:rsidP="00E67C35">
      <w:pPr>
        <w:ind w:left="1080"/>
      </w:pPr>
      <w:r>
        <w:t>− Power BI Desktop</w:t>
      </w:r>
    </w:p>
    <w:p w:rsidR="00E67C35" w:rsidRDefault="00E67C35" w:rsidP="00E67C35">
      <w:pPr>
        <w:ind w:left="1080"/>
      </w:pPr>
      <w:r>
        <w:t>− Power BI Pro</w:t>
      </w:r>
    </w:p>
    <w:p w:rsidR="00E67C35" w:rsidRDefault="00E67C35" w:rsidP="00E67C35">
      <w:pPr>
        <w:ind w:left="1080"/>
      </w:pPr>
      <w:r>
        <w:t>− Power BI Premium</w:t>
      </w:r>
    </w:p>
    <w:p w:rsidR="00E67C35" w:rsidRDefault="00E67C35" w:rsidP="00E67C35"/>
    <w:p w:rsidR="00E67C35" w:rsidRDefault="00E67C35" w:rsidP="00E67C35">
      <w:pPr>
        <w:rPr>
          <w:b/>
        </w:rPr>
      </w:pPr>
      <w:r w:rsidRPr="00E67C35">
        <w:rPr>
          <w:b/>
        </w:rPr>
        <w:t>Power BI Desktop</w:t>
      </w:r>
    </w:p>
    <w:p w:rsidR="00E67C35" w:rsidRDefault="00E67C35" w:rsidP="00E67C35">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Power BI Desktop</w:t>
      </w:r>
      <w:r>
        <w:rPr>
          <w:rFonts w:ascii="Arial" w:hAnsi="Arial" w:cs="Arial"/>
          <w:color w:val="222222"/>
          <w:sz w:val="21"/>
          <w:szCs w:val="21"/>
          <w:shd w:val="clear" w:color="auto" w:fill="FFFFFF"/>
        </w:rPr>
        <w:t> is a free application you install on your local computer that lets you connect to, transform, and visualize your data. With </w:t>
      </w:r>
      <w:r>
        <w:rPr>
          <w:rFonts w:ascii="Arial" w:hAnsi="Arial" w:cs="Arial"/>
          <w:b/>
          <w:bCs/>
          <w:color w:val="222222"/>
          <w:sz w:val="21"/>
          <w:szCs w:val="21"/>
          <w:shd w:val="clear" w:color="auto" w:fill="FFFFFF"/>
        </w:rPr>
        <w:t>Power BI Desktop</w:t>
      </w:r>
      <w:r>
        <w:rPr>
          <w:rFonts w:ascii="Arial" w:hAnsi="Arial" w:cs="Arial"/>
          <w:color w:val="222222"/>
          <w:sz w:val="21"/>
          <w:szCs w:val="21"/>
          <w:shd w:val="clear" w:color="auto" w:fill="FFFFFF"/>
        </w:rPr>
        <w:t>, you can connect to multiple different sources of data, and combine them (often called modeling) into a data model.</w:t>
      </w:r>
    </w:p>
    <w:p w:rsidR="00E67C35" w:rsidRDefault="00E67C35" w:rsidP="00E67C35">
      <w:pPr>
        <w:rPr>
          <w:b/>
        </w:rPr>
      </w:pPr>
      <w:r w:rsidRPr="00E67C35">
        <w:rPr>
          <w:b/>
        </w:rPr>
        <w:t>Power BI Pro</w:t>
      </w:r>
    </w:p>
    <w:p w:rsidR="00E67C35" w:rsidRDefault="00E67C35" w:rsidP="00E67C35">
      <w:pPr>
        <w:rPr>
          <w:rFonts w:ascii="Segoe UI" w:hAnsi="Segoe UI" w:cs="Segoe UI"/>
          <w:color w:val="171717"/>
          <w:shd w:val="clear" w:color="auto" w:fill="FFFFFF"/>
        </w:rPr>
      </w:pPr>
      <w:r>
        <w:rPr>
          <w:rFonts w:ascii="Segoe UI" w:hAnsi="Segoe UI" w:cs="Segoe UI"/>
          <w:color w:val="171717"/>
          <w:shd w:val="clear" w:color="auto" w:fill="FFFFFF"/>
        </w:rPr>
        <w:t>Power BI Pro is an individual user license that lets users read and interact with reports and dashboards that others have published to the Power BI service. Users with this license type can share content and collaborate with other Power BI Pro users. Only Power BI Pro users can publish or share content with other users or consume content that's created by others, unless a Power BI Premium capacity hosts that content. </w:t>
      </w:r>
    </w:p>
    <w:p w:rsidR="00054A37" w:rsidRDefault="00054A37" w:rsidP="00E67C35">
      <w:pPr>
        <w:rPr>
          <w:rFonts w:ascii="Segoe UI" w:hAnsi="Segoe UI" w:cs="Segoe UI"/>
          <w:color w:val="171717"/>
          <w:shd w:val="clear" w:color="auto" w:fill="FFFFFF"/>
        </w:rPr>
      </w:pPr>
    </w:p>
    <w:p w:rsidR="00054A37" w:rsidRPr="00054A37" w:rsidRDefault="00054A37" w:rsidP="00054A37">
      <w:pPr>
        <w:shd w:val="clear" w:color="auto" w:fill="FFFFFF"/>
        <w:spacing w:before="480" w:after="0" w:line="240" w:lineRule="auto"/>
        <w:outlineLvl w:val="1"/>
        <w:rPr>
          <w:rFonts w:ascii="Segoe UI" w:hAnsi="Segoe UI" w:cs="Segoe UI"/>
          <w:b/>
          <w:color w:val="171717"/>
          <w:shd w:val="clear" w:color="auto" w:fill="FFFFFF"/>
        </w:rPr>
      </w:pPr>
      <w:r w:rsidRPr="00054A37">
        <w:rPr>
          <w:rFonts w:ascii="Segoe UI" w:hAnsi="Segoe UI" w:cs="Segoe UI"/>
          <w:b/>
          <w:color w:val="171717"/>
          <w:shd w:val="clear" w:color="auto" w:fill="FFFFFF"/>
        </w:rPr>
        <w:t>Purchase Power BI Pro user licenses</w:t>
      </w:r>
    </w:p>
    <w:p w:rsidR="00054A37" w:rsidRPr="00054A37" w:rsidRDefault="00054A37" w:rsidP="00054A37">
      <w:pPr>
        <w:shd w:val="clear" w:color="auto" w:fill="FFFFFF"/>
        <w:spacing w:before="100" w:beforeAutospacing="1" w:after="100" w:afterAutospacing="1" w:line="240" w:lineRule="auto"/>
        <w:rPr>
          <w:rFonts w:ascii="Segoe UI" w:hAnsi="Segoe UI" w:cs="Segoe UI"/>
          <w:color w:val="171717"/>
          <w:shd w:val="clear" w:color="auto" w:fill="FFFFFF"/>
        </w:rPr>
      </w:pPr>
      <w:r w:rsidRPr="00054A37">
        <w:rPr>
          <w:rFonts w:ascii="Segoe UI" w:hAnsi="Segoe UI" w:cs="Segoe UI"/>
          <w:color w:val="171717"/>
          <w:shd w:val="clear" w:color="auto" w:fill="FFFFFF"/>
        </w:rPr>
        <w:t>This article explains how to buy Power BI Pro user licenses in the Microsoft 365 admin center. After you buy licenses, you can assign them to users in either the Microsoft 365 admin center or the Azure portal.</w:t>
      </w:r>
    </w:p>
    <w:p w:rsidR="00054A37" w:rsidRPr="00054A37" w:rsidRDefault="00054A37" w:rsidP="00054A37">
      <w:pPr>
        <w:spacing w:after="0" w:line="240" w:lineRule="auto"/>
        <w:rPr>
          <w:rFonts w:ascii="Segoe UI" w:hAnsi="Segoe UI" w:cs="Segoe UI"/>
          <w:color w:val="171717"/>
          <w:shd w:val="clear" w:color="auto" w:fill="FFFFFF"/>
        </w:rPr>
      </w:pPr>
      <w:r w:rsidRPr="00054A37">
        <w:rPr>
          <w:rFonts w:ascii="Segoe UI" w:hAnsi="Segoe UI" w:cs="Segoe UI"/>
          <w:color w:val="171717"/>
          <w:shd w:val="clear" w:color="auto" w:fill="FFFFFF"/>
        </w:rPr>
        <w:t> Note</w:t>
      </w:r>
    </w:p>
    <w:p w:rsidR="00054A37" w:rsidRDefault="00054A37" w:rsidP="00054A37">
      <w:pPr>
        <w:spacing w:before="100" w:beforeAutospacing="1" w:after="100" w:afterAutospacing="1" w:line="240" w:lineRule="auto"/>
        <w:rPr>
          <w:rFonts w:ascii="Segoe UI" w:hAnsi="Segoe UI" w:cs="Segoe UI"/>
          <w:color w:val="171717"/>
          <w:shd w:val="clear" w:color="auto" w:fill="FFFFFF"/>
        </w:rPr>
      </w:pPr>
      <w:r w:rsidRPr="00054A37">
        <w:rPr>
          <w:rFonts w:ascii="Segoe UI" w:hAnsi="Segoe UI" w:cs="Segoe UI"/>
          <w:color w:val="171717"/>
          <w:shd w:val="clear" w:color="auto" w:fill="FFFFFF"/>
        </w:rPr>
        <w:t xml:space="preserve">Beginning January 14, 2020, self-service purchase, subscription, and license management capabilities for Power Platform products (Power BI, Power Apps, and Power Automate) are available for commercial cloud customers. For more information, </w:t>
      </w:r>
      <w:r>
        <w:rPr>
          <w:rFonts w:ascii="Segoe UI" w:hAnsi="Segoe UI" w:cs="Segoe UI"/>
          <w:color w:val="171717"/>
          <w:shd w:val="clear" w:color="auto" w:fill="E2DAF1"/>
        </w:rPr>
        <w:t>see </w:t>
      </w:r>
      <w:hyperlink r:id="rId13" w:history="1">
        <w:r>
          <w:rPr>
            <w:rStyle w:val="Hyperlink"/>
            <w:rFonts w:ascii="Segoe UI" w:hAnsi="Segoe UI" w:cs="Segoe UI"/>
            <w:b/>
            <w:bCs/>
            <w:shd w:val="clear" w:color="auto" w:fill="E2DAF1"/>
          </w:rPr>
          <w:t>Self-service purchase FAQ</w:t>
        </w:r>
      </w:hyperlink>
      <w:r>
        <w:rPr>
          <w:rFonts w:ascii="Segoe UI" w:hAnsi="Segoe UI" w:cs="Segoe UI"/>
          <w:color w:val="171717"/>
          <w:shd w:val="clear" w:color="auto" w:fill="E2DAF1"/>
        </w:rPr>
        <w:t>. To enable or disable self-service purchasing capabilities, see </w:t>
      </w:r>
      <w:hyperlink r:id="rId14" w:history="1">
        <w:r>
          <w:rPr>
            <w:rStyle w:val="Hyperlink"/>
            <w:rFonts w:ascii="Segoe UI" w:hAnsi="Segoe UI" w:cs="Segoe UI"/>
            <w:b/>
            <w:bCs/>
            <w:shd w:val="clear" w:color="auto" w:fill="E2DAF1"/>
          </w:rPr>
          <w:t>Enable or disable self-service sign-up and purchasing</w:t>
        </w:r>
      </w:hyperlink>
      <w:r>
        <w:rPr>
          <w:rFonts w:ascii="Segoe UI" w:hAnsi="Segoe UI" w:cs="Segoe UI"/>
          <w:color w:val="171717"/>
          <w:shd w:val="clear" w:color="auto" w:fill="E2DAF1"/>
        </w:rPr>
        <w:t>.</w:t>
      </w:r>
    </w:p>
    <w:p w:rsidR="00054A37" w:rsidRDefault="00054A37" w:rsidP="00054A37">
      <w:pPr>
        <w:spacing w:before="100" w:beforeAutospacing="1" w:after="100" w:afterAutospacing="1" w:line="240" w:lineRule="auto"/>
        <w:rPr>
          <w:b/>
        </w:rPr>
      </w:pPr>
    </w:p>
    <w:p w:rsidR="00054A37" w:rsidRDefault="00054A37" w:rsidP="00054A37">
      <w:pPr>
        <w:spacing w:before="100" w:beforeAutospacing="1" w:after="100" w:afterAutospacing="1" w:line="240" w:lineRule="auto"/>
        <w:rPr>
          <w:b/>
        </w:rPr>
      </w:pPr>
      <w:r w:rsidRPr="00054A37">
        <w:rPr>
          <w:b/>
        </w:rPr>
        <w:t>Power BI Premium</w:t>
      </w: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 xml:space="preserve">You can use Power BI Premium to get dedicated and enhanced resources for your organization, so users in your organization can use the Power BI service with better </w:t>
      </w:r>
      <w:r w:rsidRPr="00054A37">
        <w:rPr>
          <w:rFonts w:ascii="Segoe UI" w:eastAsia="Times New Roman" w:hAnsi="Segoe UI" w:cs="Segoe UI"/>
          <w:color w:val="171717"/>
          <w:sz w:val="24"/>
          <w:szCs w:val="24"/>
        </w:rPr>
        <w:lastRenderedPageBreak/>
        <w:t>performance and responsiveness. For example, with a Power BI Premium subscription, you and your organization's users get access to:</w:t>
      </w:r>
    </w:p>
    <w:p w:rsidR="00054A37" w:rsidRPr="00054A37" w:rsidRDefault="00054A37" w:rsidP="00054A37">
      <w:pPr>
        <w:numPr>
          <w:ilvl w:val="0"/>
          <w:numId w:val="4"/>
        </w:numPr>
        <w:shd w:val="clear" w:color="auto" w:fill="FFFFFF"/>
        <w:spacing w:after="0"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Greater scale and performance</w:t>
      </w:r>
    </w:p>
    <w:p w:rsidR="00054A37" w:rsidRPr="00054A37" w:rsidRDefault="00054A37" w:rsidP="00054A37">
      <w:pPr>
        <w:numPr>
          <w:ilvl w:val="0"/>
          <w:numId w:val="4"/>
        </w:numPr>
        <w:shd w:val="clear" w:color="auto" w:fill="FFFFFF"/>
        <w:spacing w:after="0"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Flexibility to license by capacity</w:t>
      </w:r>
    </w:p>
    <w:p w:rsidR="00054A37" w:rsidRPr="00054A37" w:rsidRDefault="00054A37" w:rsidP="00054A37">
      <w:pPr>
        <w:numPr>
          <w:ilvl w:val="0"/>
          <w:numId w:val="4"/>
        </w:numPr>
        <w:shd w:val="clear" w:color="auto" w:fill="FFFFFF"/>
        <w:spacing w:after="0"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Unify self-service and enterprise BI</w:t>
      </w:r>
    </w:p>
    <w:p w:rsidR="00054A37" w:rsidRPr="00054A37" w:rsidRDefault="00054A37" w:rsidP="00054A37">
      <w:pPr>
        <w:numPr>
          <w:ilvl w:val="0"/>
          <w:numId w:val="4"/>
        </w:numPr>
        <w:shd w:val="clear" w:color="auto" w:fill="FFFFFF"/>
        <w:spacing w:after="0"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Extend on-premises BI with Power BI Report Server</w:t>
      </w:r>
    </w:p>
    <w:p w:rsidR="00054A37" w:rsidRPr="00054A37" w:rsidRDefault="00054A37" w:rsidP="00054A37">
      <w:pPr>
        <w:numPr>
          <w:ilvl w:val="0"/>
          <w:numId w:val="4"/>
        </w:numPr>
        <w:shd w:val="clear" w:color="auto" w:fill="FFFFFF"/>
        <w:spacing w:after="0"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Support for data residency by region (Multi-Geo)</w:t>
      </w:r>
    </w:p>
    <w:p w:rsidR="00054A37" w:rsidRPr="00054A37" w:rsidRDefault="00054A37" w:rsidP="00054A37">
      <w:pPr>
        <w:numPr>
          <w:ilvl w:val="0"/>
          <w:numId w:val="4"/>
        </w:numPr>
        <w:shd w:val="clear" w:color="auto" w:fill="FFFFFF"/>
        <w:spacing w:after="0"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Share data with anyone without purchasing a per-user license</w:t>
      </w: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54A37">
        <w:rPr>
          <w:rFonts w:ascii="Segoe UI" w:eastAsia="Times New Roman" w:hAnsi="Segoe UI" w:cs="Segoe UI"/>
          <w:noProof/>
          <w:color w:val="171717"/>
          <w:sz w:val="24"/>
          <w:szCs w:val="24"/>
        </w:rPr>
        <w:drawing>
          <wp:inline distT="0" distB="0" distL="0" distR="0" wp14:anchorId="500BB802" wp14:editId="58EEF249">
            <wp:extent cx="6133381" cy="2617439"/>
            <wp:effectExtent l="0" t="0" r="1270" b="0"/>
            <wp:docPr id="10" name="Picture 10" descr="Admin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 port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5337" cy="2643879"/>
                    </a:xfrm>
                    <a:prstGeom prst="rect">
                      <a:avLst/>
                    </a:prstGeom>
                    <a:noFill/>
                    <a:ln>
                      <a:noFill/>
                    </a:ln>
                  </pic:spPr>
                </pic:pic>
              </a:graphicData>
            </a:graphic>
          </wp:inline>
        </w:drawing>
      </w:r>
    </w:p>
    <w:p w:rsid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This article introduces key features in Power BI Premium. Where necessary, links to additional articles with more detailed information are provided. For more information about Power BI Pro and Power BI Premium, see the </w:t>
      </w:r>
      <w:r w:rsidRPr="00054A37">
        <w:rPr>
          <w:rFonts w:ascii="Segoe UI" w:eastAsia="Times New Roman" w:hAnsi="Segoe UI" w:cs="Segoe UI"/>
          <w:i/>
          <w:iCs/>
          <w:color w:val="171717"/>
          <w:sz w:val="24"/>
          <w:szCs w:val="24"/>
        </w:rPr>
        <w:t>Power BI features comparison</w:t>
      </w:r>
      <w:r w:rsidRPr="00054A37">
        <w:rPr>
          <w:rFonts w:ascii="Segoe UI" w:eastAsia="Times New Roman" w:hAnsi="Segoe UI" w:cs="Segoe UI"/>
          <w:color w:val="171717"/>
          <w:sz w:val="24"/>
          <w:szCs w:val="24"/>
        </w:rPr>
        <w:t> section of </w:t>
      </w:r>
      <w:hyperlink r:id="rId16" w:history="1">
        <w:r w:rsidRPr="00054A37">
          <w:rPr>
            <w:rFonts w:ascii="Segoe UI" w:eastAsia="Times New Roman" w:hAnsi="Segoe UI" w:cs="Segoe UI"/>
            <w:color w:val="0000FF"/>
            <w:sz w:val="24"/>
            <w:szCs w:val="24"/>
            <w:u w:val="single"/>
          </w:rPr>
          <w:t>Power BI pricing</w:t>
        </w:r>
      </w:hyperlink>
      <w:r w:rsidRPr="00054A37">
        <w:rPr>
          <w:rFonts w:ascii="Segoe UI" w:eastAsia="Times New Roman" w:hAnsi="Segoe UI" w:cs="Segoe UI"/>
          <w:color w:val="171717"/>
          <w:sz w:val="24"/>
          <w:szCs w:val="24"/>
        </w:rPr>
        <w:t>.</w:t>
      </w:r>
    </w:p>
    <w:p w:rsid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p>
    <w:p w:rsidR="00054A37" w:rsidRPr="00054A37" w:rsidRDefault="00054A37" w:rsidP="00054A37">
      <w:pPr>
        <w:shd w:val="clear" w:color="auto" w:fill="FFFFFF"/>
        <w:spacing w:after="0" w:line="240" w:lineRule="auto"/>
        <w:outlineLvl w:val="1"/>
        <w:rPr>
          <w:rFonts w:ascii="Segoe UI" w:eastAsia="Times New Roman" w:hAnsi="Segoe UI" w:cs="Segoe UI"/>
          <w:b/>
          <w:bCs/>
          <w:color w:val="171717"/>
          <w:sz w:val="36"/>
          <w:szCs w:val="36"/>
        </w:rPr>
      </w:pPr>
      <w:r w:rsidRPr="00054A37">
        <w:rPr>
          <w:rFonts w:ascii="Segoe UI" w:eastAsia="Times New Roman" w:hAnsi="Segoe UI" w:cs="Segoe UI"/>
          <w:b/>
          <w:bCs/>
          <w:color w:val="171717"/>
          <w:sz w:val="36"/>
          <w:szCs w:val="36"/>
        </w:rPr>
        <w:t>Subscriptions and licensing</w:t>
      </w: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Power BI Premium is a tenant-level Office 365 subscription available in two SKU (Stock-Keeping Unit) families:</w:t>
      </w:r>
    </w:p>
    <w:p w:rsidR="00054A37" w:rsidRPr="00054A37" w:rsidRDefault="00054A37" w:rsidP="00054A3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54A37">
        <w:rPr>
          <w:rFonts w:ascii="Segoe UI" w:eastAsia="Times New Roman" w:hAnsi="Segoe UI" w:cs="Segoe UI"/>
          <w:b/>
          <w:bCs/>
          <w:color w:val="171717"/>
          <w:sz w:val="24"/>
          <w:szCs w:val="24"/>
        </w:rPr>
        <w:lastRenderedPageBreak/>
        <w:t>P</w:t>
      </w:r>
      <w:r w:rsidRPr="00054A37">
        <w:rPr>
          <w:rFonts w:ascii="Segoe UI" w:eastAsia="Times New Roman" w:hAnsi="Segoe UI" w:cs="Segoe UI"/>
          <w:color w:val="171717"/>
          <w:sz w:val="24"/>
          <w:szCs w:val="24"/>
        </w:rPr>
        <w:t> SKUs (P1-P5) for embedding and enterprise features, requiring a monthly or yearly commitment, billed monthly, and includes a license to install Power BI Report Server on-premises.</w:t>
      </w:r>
    </w:p>
    <w:p w:rsidR="00054A37" w:rsidRPr="00054A37" w:rsidRDefault="00054A37" w:rsidP="00054A3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54A37">
        <w:rPr>
          <w:rFonts w:ascii="Segoe UI" w:eastAsia="Times New Roman" w:hAnsi="Segoe UI" w:cs="Segoe UI"/>
          <w:b/>
          <w:bCs/>
          <w:color w:val="171717"/>
          <w:sz w:val="24"/>
          <w:szCs w:val="24"/>
        </w:rPr>
        <w:t>EM</w:t>
      </w:r>
      <w:r w:rsidRPr="00054A37">
        <w:rPr>
          <w:rFonts w:ascii="Segoe UI" w:eastAsia="Times New Roman" w:hAnsi="Segoe UI" w:cs="Segoe UI"/>
          <w:color w:val="171717"/>
          <w:sz w:val="24"/>
          <w:szCs w:val="24"/>
        </w:rPr>
        <w:t> SKUs (EM1-EM3) for </w:t>
      </w:r>
      <w:r w:rsidRPr="00054A37">
        <w:rPr>
          <w:rFonts w:ascii="Segoe UI" w:eastAsia="Times New Roman" w:hAnsi="Segoe UI" w:cs="Segoe UI"/>
          <w:i/>
          <w:iCs/>
          <w:color w:val="171717"/>
          <w:sz w:val="24"/>
          <w:szCs w:val="24"/>
        </w:rPr>
        <w:t>organizational</w:t>
      </w:r>
      <w:r w:rsidRPr="00054A37">
        <w:rPr>
          <w:rFonts w:ascii="Segoe UI" w:eastAsia="Times New Roman" w:hAnsi="Segoe UI" w:cs="Segoe UI"/>
          <w:color w:val="171717"/>
          <w:sz w:val="24"/>
          <w:szCs w:val="24"/>
        </w:rPr>
        <w:t> embedding, requiring a yearly commitment, billed monthly. EM1 and EM2 SKUs are available only through volume licensing plans. You can't purchase them directly.</w:t>
      </w: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An alternative approach is to purchase a </w:t>
      </w:r>
      <w:r w:rsidRPr="00054A37">
        <w:rPr>
          <w:rFonts w:ascii="Segoe UI" w:eastAsia="Times New Roman" w:hAnsi="Segoe UI" w:cs="Segoe UI"/>
          <w:b/>
          <w:bCs/>
          <w:color w:val="171717"/>
          <w:sz w:val="24"/>
          <w:szCs w:val="24"/>
        </w:rPr>
        <w:t>Power BI Embedded</w:t>
      </w:r>
      <w:r w:rsidRPr="00054A37">
        <w:rPr>
          <w:rFonts w:ascii="Segoe UI" w:eastAsia="Times New Roman" w:hAnsi="Segoe UI" w:cs="Segoe UI"/>
          <w:color w:val="171717"/>
          <w:sz w:val="24"/>
          <w:szCs w:val="24"/>
        </w:rPr>
        <w:t> subscription in Azure. There is a single </w:t>
      </w:r>
      <w:r w:rsidRPr="00054A37">
        <w:rPr>
          <w:rFonts w:ascii="Segoe UI" w:eastAsia="Times New Roman" w:hAnsi="Segoe UI" w:cs="Segoe UI"/>
          <w:b/>
          <w:bCs/>
          <w:color w:val="171717"/>
          <w:sz w:val="24"/>
          <w:szCs w:val="24"/>
        </w:rPr>
        <w:t>A</w:t>
      </w:r>
      <w:r w:rsidRPr="00054A37">
        <w:rPr>
          <w:rFonts w:ascii="Segoe UI" w:eastAsia="Times New Roman" w:hAnsi="Segoe UI" w:cs="Segoe UI"/>
          <w:color w:val="171717"/>
          <w:sz w:val="24"/>
          <w:szCs w:val="24"/>
        </w:rPr>
        <w:t> (A1-A6) SKU family that requires no commitment and is billed hourly for use white labeling Power BI in applications, portals, and websites or as a way to test P or EM capacities. All SKUs deliver v-cores to create capacities, but the EM SKUs are restricted for smaller scale embedding. EM1, EM2, A1, and A2 SKUs with less than four v-cores do not run on dedicated infrastructure.</w:t>
      </w: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While the focus of this article is on the P SKUs, much of what is described is also relevant to the A SKUs. In contrast to the Premium subscription SKUs, Azure SKUs require no time commitment and are billed hourly. They deliver full elasticity enabling scale up, scale down, pause, resume, and delete.</w:t>
      </w: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Azure Power BI Embedded is largely out of scope for this article, but it is described in the </w:t>
      </w:r>
      <w:hyperlink r:id="rId17" w:anchor="testing-approaches" w:history="1">
        <w:r w:rsidRPr="00054A37">
          <w:rPr>
            <w:rFonts w:ascii="Segoe UI" w:eastAsia="Times New Roman" w:hAnsi="Segoe UI" w:cs="Segoe UI"/>
            <w:color w:val="0000FF"/>
            <w:sz w:val="24"/>
            <w:szCs w:val="24"/>
            <w:u w:val="single"/>
          </w:rPr>
          <w:t>Testing Approaches</w:t>
        </w:r>
      </w:hyperlink>
      <w:r w:rsidRPr="00054A37">
        <w:rPr>
          <w:rFonts w:ascii="Segoe UI" w:eastAsia="Times New Roman" w:hAnsi="Segoe UI" w:cs="Segoe UI"/>
          <w:color w:val="171717"/>
          <w:sz w:val="24"/>
          <w:szCs w:val="24"/>
        </w:rPr>
        <w:t> section of the Optimizing Premium capacities article as a practical and economic option to test and measure workloads. To learn more about Azure SKUs, see </w:t>
      </w:r>
      <w:hyperlink r:id="rId18" w:history="1">
        <w:r w:rsidRPr="00054A37">
          <w:rPr>
            <w:rFonts w:ascii="Segoe UI" w:eastAsia="Times New Roman" w:hAnsi="Segoe UI" w:cs="Segoe UI"/>
            <w:color w:val="0000FF"/>
            <w:sz w:val="24"/>
            <w:szCs w:val="24"/>
            <w:u w:val="single"/>
          </w:rPr>
          <w:t>Azure Power BI Embedded Documentation</w:t>
        </w:r>
      </w:hyperlink>
      <w:r w:rsidRPr="00054A37">
        <w:rPr>
          <w:rFonts w:ascii="Segoe UI" w:eastAsia="Times New Roman" w:hAnsi="Segoe UI" w:cs="Segoe UI"/>
          <w:color w:val="171717"/>
          <w:sz w:val="24"/>
          <w:szCs w:val="24"/>
        </w:rPr>
        <w:t>.</w:t>
      </w:r>
    </w:p>
    <w:p w:rsidR="00054A37" w:rsidRPr="00054A37" w:rsidRDefault="00054A37" w:rsidP="00054A37">
      <w:pPr>
        <w:shd w:val="clear" w:color="auto" w:fill="FFFFFF"/>
        <w:spacing w:after="0" w:line="240" w:lineRule="auto"/>
        <w:outlineLvl w:val="2"/>
        <w:rPr>
          <w:rFonts w:ascii="Segoe UI" w:eastAsia="Times New Roman" w:hAnsi="Segoe UI" w:cs="Segoe UI"/>
          <w:b/>
          <w:bCs/>
          <w:color w:val="171717"/>
          <w:sz w:val="27"/>
          <w:szCs w:val="27"/>
        </w:rPr>
      </w:pPr>
      <w:r w:rsidRPr="00054A37">
        <w:rPr>
          <w:rFonts w:ascii="Segoe UI" w:eastAsia="Times New Roman" w:hAnsi="Segoe UI" w:cs="Segoe UI"/>
          <w:b/>
          <w:bCs/>
          <w:color w:val="171717"/>
          <w:sz w:val="27"/>
          <w:szCs w:val="27"/>
        </w:rPr>
        <w:t>Purchasing</w:t>
      </w:r>
    </w:p>
    <w:p w:rsidR="00054A37" w:rsidRPr="00054A37" w:rsidRDefault="00054A37" w:rsidP="00054A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54A37">
        <w:rPr>
          <w:rFonts w:ascii="Segoe UI" w:eastAsia="Times New Roman" w:hAnsi="Segoe UI" w:cs="Segoe UI"/>
          <w:color w:val="171717"/>
          <w:sz w:val="24"/>
          <w:szCs w:val="24"/>
        </w:rPr>
        <w:t>Power BI Premium subscriptions are purchased by administrators in the Microsoft 365 admin center. Specifically, only Office 365 Global administrators or Billing Administrators can purchase SKUs. When purchased, the tenant receives a corresponding number of v-cores to assign to capacities, known as </w:t>
      </w:r>
      <w:r w:rsidRPr="00054A37">
        <w:rPr>
          <w:rFonts w:ascii="Segoe UI" w:eastAsia="Times New Roman" w:hAnsi="Segoe UI" w:cs="Segoe UI"/>
          <w:i/>
          <w:iCs/>
          <w:color w:val="171717"/>
          <w:sz w:val="24"/>
          <w:szCs w:val="24"/>
        </w:rPr>
        <w:t>v-core pooling</w:t>
      </w:r>
      <w:r w:rsidRPr="00054A37">
        <w:rPr>
          <w:rFonts w:ascii="Segoe UI" w:eastAsia="Times New Roman" w:hAnsi="Segoe UI" w:cs="Segoe UI"/>
          <w:color w:val="171717"/>
          <w:sz w:val="24"/>
          <w:szCs w:val="24"/>
        </w:rPr>
        <w:t>. For example, purchasing a P3 SKU provides the tenant with 32 v-cores. To learn more, see </w:t>
      </w:r>
      <w:hyperlink r:id="rId19" w:history="1">
        <w:r w:rsidRPr="00054A37">
          <w:rPr>
            <w:rFonts w:ascii="Segoe UI" w:eastAsia="Times New Roman" w:hAnsi="Segoe UI" w:cs="Segoe UI"/>
            <w:color w:val="0000FF"/>
            <w:sz w:val="24"/>
            <w:szCs w:val="24"/>
            <w:u w:val="single"/>
          </w:rPr>
          <w:t>How to purchase Power BI Premium</w:t>
        </w:r>
      </w:hyperlink>
      <w:r w:rsidRPr="00054A37">
        <w:rPr>
          <w:rFonts w:ascii="Segoe UI" w:eastAsia="Times New Roman" w:hAnsi="Segoe UI" w:cs="Segoe UI"/>
          <w:color w:val="171717"/>
          <w:sz w:val="24"/>
          <w:szCs w:val="24"/>
        </w:rPr>
        <w:t>.</w:t>
      </w:r>
    </w:p>
    <w:p w:rsidR="00054A37" w:rsidRPr="00054A37" w:rsidRDefault="00054A37" w:rsidP="00054A37">
      <w:pPr>
        <w:spacing w:before="100" w:beforeAutospacing="1" w:after="100" w:afterAutospacing="1" w:line="240" w:lineRule="auto"/>
        <w:rPr>
          <w:rFonts w:ascii="Segoe UI" w:hAnsi="Segoe UI" w:cs="Segoe UI"/>
          <w:b/>
          <w:color w:val="171717"/>
          <w:shd w:val="clear" w:color="auto" w:fill="FFFFFF"/>
        </w:rPr>
      </w:pPr>
    </w:p>
    <w:p w:rsidR="00054A37" w:rsidRPr="00054A37" w:rsidRDefault="00054A37" w:rsidP="00054A37">
      <w:pPr>
        <w:spacing w:before="100" w:beforeAutospacing="1" w:after="100" w:afterAutospacing="1" w:line="240" w:lineRule="auto"/>
        <w:rPr>
          <w:rFonts w:ascii="Segoe UI" w:hAnsi="Segoe UI" w:cs="Segoe UI"/>
          <w:color w:val="171717"/>
          <w:shd w:val="clear" w:color="auto" w:fill="FFFFFF"/>
        </w:rPr>
      </w:pPr>
    </w:p>
    <w:p w:rsidR="00E67C35" w:rsidRPr="00054A37" w:rsidRDefault="00E67C35" w:rsidP="00E67C35">
      <w:pPr>
        <w:rPr>
          <w:rFonts w:ascii="Segoe UI" w:hAnsi="Segoe UI" w:cs="Segoe UI"/>
          <w:color w:val="171717"/>
          <w:shd w:val="clear" w:color="auto" w:fill="FFFFFF"/>
        </w:rPr>
      </w:pPr>
    </w:p>
    <w:p w:rsidR="00054A37" w:rsidRPr="00E67C35" w:rsidRDefault="00054A37" w:rsidP="00E67C35">
      <w:pPr>
        <w:rPr>
          <w:b/>
        </w:rPr>
      </w:pPr>
    </w:p>
    <w:sectPr w:rsidR="00054A37" w:rsidRPr="00E67C3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2C7" w:rsidRDefault="005102C7" w:rsidP="005477E3">
      <w:pPr>
        <w:spacing w:after="0" w:line="240" w:lineRule="auto"/>
      </w:pPr>
      <w:r>
        <w:separator/>
      </w:r>
    </w:p>
  </w:endnote>
  <w:endnote w:type="continuationSeparator" w:id="0">
    <w:p w:rsidR="005102C7" w:rsidRDefault="005102C7" w:rsidP="0054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2C7" w:rsidRDefault="005102C7" w:rsidP="005477E3">
      <w:pPr>
        <w:spacing w:after="0" w:line="240" w:lineRule="auto"/>
      </w:pPr>
      <w:r>
        <w:separator/>
      </w:r>
    </w:p>
  </w:footnote>
  <w:footnote w:type="continuationSeparator" w:id="0">
    <w:p w:rsidR="005102C7" w:rsidRDefault="005102C7" w:rsidP="005477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7E3" w:rsidRDefault="005477E3" w:rsidP="005477E3">
    <w:pPr>
      <w:pStyle w:val="Default"/>
    </w:pPr>
  </w:p>
  <w:p w:rsidR="005477E3" w:rsidRDefault="005477E3" w:rsidP="005477E3">
    <w:pPr>
      <w:pStyle w:val="Header"/>
      <w:jc w:val="center"/>
    </w:pPr>
    <w:r>
      <w:rPr>
        <w:b/>
        <w:bCs/>
        <w:sz w:val="40"/>
        <w:szCs w:val="40"/>
      </w:rPr>
      <w:t>Assignment –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52AA2"/>
    <w:multiLevelType w:val="hybridMultilevel"/>
    <w:tmpl w:val="8E16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10BBC"/>
    <w:multiLevelType w:val="multilevel"/>
    <w:tmpl w:val="9DBE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CA2A68"/>
    <w:multiLevelType w:val="hybridMultilevel"/>
    <w:tmpl w:val="CB2E3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2B7121"/>
    <w:multiLevelType w:val="hybridMultilevel"/>
    <w:tmpl w:val="36ECD1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E1A579B"/>
    <w:multiLevelType w:val="multilevel"/>
    <w:tmpl w:val="539A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B8329A"/>
    <w:multiLevelType w:val="multilevel"/>
    <w:tmpl w:val="023E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7E3"/>
    <w:rsid w:val="0005497B"/>
    <w:rsid w:val="00054A37"/>
    <w:rsid w:val="005102C7"/>
    <w:rsid w:val="005477E3"/>
    <w:rsid w:val="00644D4E"/>
    <w:rsid w:val="00A62821"/>
    <w:rsid w:val="00E67C35"/>
    <w:rsid w:val="00EC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6F56D-5609-4290-898D-7325DFB2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7E3"/>
  </w:style>
  <w:style w:type="paragraph" w:styleId="Footer">
    <w:name w:val="footer"/>
    <w:basedOn w:val="Normal"/>
    <w:link w:val="FooterChar"/>
    <w:uiPriority w:val="99"/>
    <w:unhideWhenUsed/>
    <w:rsid w:val="00547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7E3"/>
  </w:style>
  <w:style w:type="paragraph" w:customStyle="1" w:styleId="Default">
    <w:name w:val="Default"/>
    <w:rsid w:val="005477E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477E3"/>
    <w:pPr>
      <w:ind w:left="720"/>
      <w:contextualSpacing/>
    </w:pPr>
  </w:style>
  <w:style w:type="character" w:styleId="Hyperlink">
    <w:name w:val="Hyperlink"/>
    <w:basedOn w:val="DefaultParagraphFont"/>
    <w:uiPriority w:val="99"/>
    <w:semiHidden/>
    <w:unhideWhenUsed/>
    <w:rsid w:val="00054A37"/>
    <w:rPr>
      <w:color w:val="0000FF"/>
      <w:u w:val="single"/>
    </w:rPr>
  </w:style>
  <w:style w:type="character" w:styleId="Emphasis">
    <w:name w:val="Emphasis"/>
    <w:basedOn w:val="DefaultParagraphFont"/>
    <w:uiPriority w:val="20"/>
    <w:qFormat/>
    <w:rsid w:val="0005497B"/>
    <w:rPr>
      <w:i/>
      <w:iCs/>
    </w:rPr>
  </w:style>
  <w:style w:type="paragraph" w:customStyle="1" w:styleId="paragraph">
    <w:name w:val="paragraph"/>
    <w:basedOn w:val="Normal"/>
    <w:rsid w:val="0005497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49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461960">
      <w:bodyDiv w:val="1"/>
      <w:marLeft w:val="0"/>
      <w:marRight w:val="0"/>
      <w:marTop w:val="0"/>
      <w:marBottom w:val="0"/>
      <w:divBdr>
        <w:top w:val="none" w:sz="0" w:space="0" w:color="auto"/>
        <w:left w:val="none" w:sz="0" w:space="0" w:color="auto"/>
        <w:bottom w:val="none" w:sz="0" w:space="0" w:color="auto"/>
        <w:right w:val="none" w:sz="0" w:space="0" w:color="auto"/>
      </w:divBdr>
      <w:divsChild>
        <w:div w:id="1065879636">
          <w:marLeft w:val="0"/>
          <w:marRight w:val="0"/>
          <w:marTop w:val="0"/>
          <w:marBottom w:val="0"/>
          <w:divBdr>
            <w:top w:val="none" w:sz="0" w:space="0" w:color="auto"/>
            <w:left w:val="none" w:sz="0" w:space="0" w:color="auto"/>
            <w:bottom w:val="none" w:sz="0" w:space="0" w:color="auto"/>
            <w:right w:val="none" w:sz="0" w:space="0" w:color="auto"/>
          </w:divBdr>
        </w:div>
      </w:divsChild>
    </w:div>
    <w:div w:id="780150636">
      <w:bodyDiv w:val="1"/>
      <w:marLeft w:val="0"/>
      <w:marRight w:val="0"/>
      <w:marTop w:val="0"/>
      <w:marBottom w:val="0"/>
      <w:divBdr>
        <w:top w:val="none" w:sz="0" w:space="0" w:color="auto"/>
        <w:left w:val="none" w:sz="0" w:space="0" w:color="auto"/>
        <w:bottom w:val="none" w:sz="0" w:space="0" w:color="auto"/>
        <w:right w:val="none" w:sz="0" w:space="0" w:color="auto"/>
      </w:divBdr>
    </w:div>
    <w:div w:id="1055354548">
      <w:bodyDiv w:val="1"/>
      <w:marLeft w:val="0"/>
      <w:marRight w:val="0"/>
      <w:marTop w:val="0"/>
      <w:marBottom w:val="0"/>
      <w:divBdr>
        <w:top w:val="none" w:sz="0" w:space="0" w:color="auto"/>
        <w:left w:val="none" w:sz="0" w:space="0" w:color="auto"/>
        <w:bottom w:val="none" w:sz="0" w:space="0" w:color="auto"/>
        <w:right w:val="none" w:sz="0" w:space="0" w:color="auto"/>
      </w:divBdr>
      <w:divsChild>
        <w:div w:id="1405570108">
          <w:marLeft w:val="0"/>
          <w:marRight w:val="0"/>
          <w:marTop w:val="0"/>
          <w:marBottom w:val="0"/>
          <w:divBdr>
            <w:top w:val="none" w:sz="0" w:space="0" w:color="auto"/>
            <w:left w:val="none" w:sz="0" w:space="0" w:color="auto"/>
            <w:bottom w:val="none" w:sz="0" w:space="0" w:color="auto"/>
            <w:right w:val="none" w:sz="0" w:space="0" w:color="auto"/>
          </w:divBdr>
        </w:div>
      </w:divsChild>
    </w:div>
    <w:div w:id="1125927361">
      <w:bodyDiv w:val="1"/>
      <w:marLeft w:val="0"/>
      <w:marRight w:val="0"/>
      <w:marTop w:val="0"/>
      <w:marBottom w:val="0"/>
      <w:divBdr>
        <w:top w:val="none" w:sz="0" w:space="0" w:color="auto"/>
        <w:left w:val="none" w:sz="0" w:space="0" w:color="auto"/>
        <w:bottom w:val="none" w:sz="0" w:space="0" w:color="auto"/>
        <w:right w:val="none" w:sz="0" w:space="0" w:color="auto"/>
      </w:divBdr>
      <w:divsChild>
        <w:div w:id="1923030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microsoft-365/commerce/subscriptions/self-service-purchase-faq" TargetMode="External"/><Relationship Id="rId18" Type="http://schemas.openxmlformats.org/officeDocument/2006/relationships/hyperlink" Target="https://azure.microsoft.com/services/power-bi-embedde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microsoft.com/en-us/power-bi/service-premium-capacity-optimize" TargetMode="External"/><Relationship Id="rId2" Type="http://schemas.openxmlformats.org/officeDocument/2006/relationships/styles" Target="styles.xml"/><Relationship Id="rId16" Type="http://schemas.openxmlformats.org/officeDocument/2006/relationships/hyperlink" Target="https://powerbi.microsoft.com/pricin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docs.microsoft.com/en-us/power-bi/service-admin-premium-purcha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us/power-bi/admin/service-admin-disable-self-servi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2020-05-06T08:28:00Z</dcterms:created>
  <dcterms:modified xsi:type="dcterms:W3CDTF">2020-05-06T09:29:00Z</dcterms:modified>
</cp:coreProperties>
</file>