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AAF" w:rsidRDefault="00792AAF" w:rsidP="00792AAF">
      <w:pPr>
        <w:jc w:val="center"/>
        <w:rPr>
          <w:b/>
          <w:color w:val="0D0D0D" w:themeColor="text1" w:themeTint="F2"/>
          <w:sz w:val="56"/>
          <w:szCs w:val="56"/>
        </w:rPr>
      </w:pPr>
      <w:r>
        <w:rPr>
          <w:b/>
          <w:color w:val="0D0D0D" w:themeColor="text1" w:themeTint="F2"/>
          <w:sz w:val="56"/>
          <w:szCs w:val="56"/>
        </w:rPr>
        <w:t>Assignment-3</w:t>
      </w:r>
    </w:p>
    <w:p w:rsidR="00792AAF" w:rsidRPr="00792AAF" w:rsidRDefault="00792AAF" w:rsidP="00792AAF">
      <w:pPr>
        <w:ind w:left="1440" w:firstLine="720"/>
        <w:rPr>
          <w:b/>
          <w:bCs/>
          <w:color w:val="000000" w:themeColor="text1"/>
          <w:sz w:val="40"/>
          <w:szCs w:val="40"/>
          <w14:numSpacing w14:val="proportional"/>
        </w:rPr>
      </w:pPr>
      <w:r w:rsidRPr="00792AAF">
        <w:rPr>
          <w:rFonts w:ascii="CMBX10" w:hAnsi="CMBX10" w:cs="CMBX10"/>
          <w:b/>
          <w:bCs/>
          <w:sz w:val="40"/>
          <w:szCs w:val="40"/>
          <w:lang w:bidi="hi-IN"/>
        </w:rPr>
        <w:t>Genomic Sequence Analysis</w:t>
      </w:r>
    </w:p>
    <w:p w:rsidR="00792AAF" w:rsidRDefault="00792AAF" w:rsidP="00792AAF">
      <w:pPr>
        <w:ind w:left="5040" w:firstLine="720"/>
        <w:rPr>
          <w:color w:val="0D0D0D" w:themeColor="text1" w:themeTint="F2"/>
          <w:sz w:val="24"/>
          <w:szCs w:val="24"/>
          <w14:numSpacing w14:val="proportional"/>
        </w:rPr>
      </w:pPr>
    </w:p>
    <w:p w:rsidR="00792AAF" w:rsidRPr="00792AAF" w:rsidRDefault="00792AAF" w:rsidP="00792AAF">
      <w:pPr>
        <w:ind w:left="5040" w:firstLine="720"/>
        <w:rPr>
          <w:color w:val="00B0F0"/>
          <w:sz w:val="24"/>
          <w:szCs w:val="24"/>
          <w14:numSpacing w14:val="proportional"/>
        </w:rPr>
      </w:pPr>
      <w:r w:rsidRPr="00792AAF">
        <w:rPr>
          <w:color w:val="0D0D0D" w:themeColor="text1" w:themeTint="F2"/>
          <w:sz w:val="24"/>
          <w:szCs w:val="24"/>
          <w14:numSpacing w14:val="proportional"/>
        </w:rPr>
        <w:t>Submitted on: 26</w:t>
      </w:r>
      <w:r w:rsidRPr="00792AAF">
        <w:rPr>
          <w:color w:val="0D0D0D" w:themeColor="text1" w:themeTint="F2"/>
          <w:sz w:val="24"/>
          <w:szCs w:val="24"/>
          <w:vertAlign w:val="superscript"/>
          <w14:numSpacing w14:val="proportional"/>
        </w:rPr>
        <w:t>th</w:t>
      </w:r>
      <w:r w:rsidRPr="00792AAF">
        <w:rPr>
          <w:color w:val="0D0D0D" w:themeColor="text1" w:themeTint="F2"/>
          <w:sz w:val="24"/>
          <w:szCs w:val="24"/>
          <w14:numSpacing w14:val="proportional"/>
        </w:rPr>
        <w:t xml:space="preserve"> April, 2016</w:t>
      </w:r>
    </w:p>
    <w:p w:rsidR="00792AAF" w:rsidRDefault="00792AAF" w:rsidP="00792AAF">
      <w:pPr>
        <w:rPr>
          <w:color w:val="000000" w:themeColor="text1"/>
          <w:sz w:val="28"/>
          <w:szCs w:val="28"/>
        </w:rPr>
      </w:pPr>
    </w:p>
    <w:p w:rsidR="00792AAF" w:rsidRPr="00F57E4C" w:rsidRDefault="00792AAF" w:rsidP="00792AAF">
      <w:pPr>
        <w:rPr>
          <w:color w:val="000000" w:themeColor="text1"/>
          <w:sz w:val="28"/>
          <w:szCs w:val="28"/>
        </w:rPr>
      </w:pPr>
      <w:r w:rsidRPr="00F57E4C">
        <w:rPr>
          <w:color w:val="000000" w:themeColor="text1"/>
          <w:sz w:val="28"/>
          <w:szCs w:val="28"/>
        </w:rPr>
        <w:t>Santosh Nain (2012EE10476)</w:t>
      </w:r>
      <w:r w:rsidRPr="00F57E4C">
        <w:rPr>
          <w:color w:val="000000" w:themeColor="text1"/>
          <w:sz w:val="28"/>
          <w:szCs w:val="28"/>
        </w:rPr>
        <w:tab/>
      </w:r>
      <w:r w:rsidRPr="00F57E4C">
        <w:rPr>
          <w:color w:val="000000" w:themeColor="text1"/>
          <w:sz w:val="28"/>
          <w:szCs w:val="28"/>
        </w:rPr>
        <w:tab/>
      </w:r>
      <w:r w:rsidRPr="00F57E4C">
        <w:rPr>
          <w:color w:val="000000" w:themeColor="text1"/>
          <w:sz w:val="28"/>
          <w:szCs w:val="28"/>
        </w:rPr>
        <w:tab/>
      </w:r>
    </w:p>
    <w:p w:rsidR="00792AAF" w:rsidRPr="00F57E4C" w:rsidRDefault="00792AAF" w:rsidP="00792AAF">
      <w:pPr>
        <w:rPr>
          <w:color w:val="000000" w:themeColor="text1"/>
          <w:sz w:val="28"/>
          <w:szCs w:val="28"/>
        </w:rPr>
      </w:pPr>
      <w:r w:rsidRPr="00F57E4C">
        <w:rPr>
          <w:color w:val="000000" w:themeColor="text1"/>
          <w:sz w:val="28"/>
          <w:szCs w:val="28"/>
        </w:rPr>
        <w:t>Sachin Rinder (2013EE10489)</w:t>
      </w:r>
    </w:p>
    <w:p w:rsidR="004B1D74" w:rsidRDefault="00792AAF" w:rsidP="00046BAD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F57E4C">
        <w:rPr>
          <w:color w:val="000000" w:themeColor="text1"/>
          <w:sz w:val="28"/>
          <w:szCs w:val="28"/>
        </w:rPr>
        <w:t>Ashutosh Kumar (2013EE30550)</w:t>
      </w:r>
    </w:p>
    <w:p w:rsidR="004B1D74" w:rsidRPr="00D81291" w:rsidRDefault="004B1D74" w:rsidP="004B1D7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D81291">
        <w:rPr>
          <w:b/>
          <w:bCs/>
          <w:color w:val="000000" w:themeColor="text1"/>
          <w:sz w:val="28"/>
          <w:szCs w:val="28"/>
        </w:rPr>
        <w:t>Classification with Linear SVM:</w:t>
      </w:r>
    </w:p>
    <w:p w:rsidR="004B1D74" w:rsidRDefault="004B1D74" w:rsidP="004B1D74">
      <w:pPr>
        <w:pStyle w:val="ListParagraph"/>
        <w:rPr>
          <w:color w:val="000000" w:themeColor="text1"/>
          <w:sz w:val="28"/>
          <w:szCs w:val="28"/>
        </w:rPr>
      </w:pPr>
    </w:p>
    <w:p w:rsidR="00B90197" w:rsidRDefault="00A544AF" w:rsidP="004B1D7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Cost Regularization </w:t>
      </w:r>
      <w:r w:rsidR="00B90197">
        <w:rPr>
          <w:color w:val="000000" w:themeColor="text1"/>
          <w:sz w:val="28"/>
          <w:szCs w:val="28"/>
        </w:rPr>
        <w:t>Function</w:t>
      </w:r>
      <w:r w:rsidR="00B90197">
        <w:rPr>
          <w:color w:val="000000" w:themeColor="text1"/>
          <w:sz w:val="28"/>
          <w:szCs w:val="28"/>
        </w:rPr>
        <w:tab/>
      </w:r>
      <w:r w:rsidR="00B90197">
        <w:rPr>
          <w:color w:val="000000" w:themeColor="text1"/>
          <w:sz w:val="28"/>
          <w:szCs w:val="28"/>
        </w:rPr>
        <w:tab/>
      </w:r>
      <w:r w:rsidR="00B90197">
        <w:rPr>
          <w:color w:val="000000" w:themeColor="text1"/>
          <w:sz w:val="28"/>
          <w:szCs w:val="28"/>
        </w:rPr>
        <w:tab/>
        <w:t>Accuracy</w:t>
      </w:r>
    </w:p>
    <w:tbl>
      <w:tblPr>
        <w:tblW w:w="6710" w:type="dxa"/>
        <w:tblLook w:val="04A0" w:firstRow="1" w:lastRow="0" w:firstColumn="1" w:lastColumn="0" w:noHBand="0" w:noVBand="1"/>
      </w:tblPr>
      <w:tblGrid>
        <w:gridCol w:w="1684"/>
        <w:gridCol w:w="718"/>
        <w:gridCol w:w="718"/>
        <w:gridCol w:w="718"/>
        <w:gridCol w:w="236"/>
        <w:gridCol w:w="482"/>
        <w:gridCol w:w="718"/>
        <w:gridCol w:w="480"/>
        <w:gridCol w:w="238"/>
        <w:gridCol w:w="718"/>
      </w:tblGrid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1.5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94.85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1.6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94.95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1.7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94.95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1.8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95.05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1.9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94.95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95.05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2.1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95.1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2.2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2.3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95.15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2.4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95.2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2.5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95.2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2.6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95.1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2.7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95.1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2.8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95.25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2.9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95.2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95.2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3.1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95.05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3.2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95.1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3.3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95.05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3.4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95.1</w:t>
            </w:r>
          </w:p>
        </w:tc>
      </w:tr>
      <w:tr w:rsidR="00A544AF" w:rsidRPr="00A544AF" w:rsidTr="00A544AF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3.5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4AF" w:rsidRPr="00A544AF" w:rsidRDefault="00A544AF" w:rsidP="00A54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544AF">
              <w:rPr>
                <w:rFonts w:ascii="Calibri" w:eastAsia="Times New Roman" w:hAnsi="Calibri" w:cs="Times New Roman"/>
                <w:color w:val="000000"/>
                <w:lang w:bidi="hi-IN"/>
              </w:rPr>
              <w:t>95</w:t>
            </w:r>
          </w:p>
        </w:tc>
      </w:tr>
    </w:tbl>
    <w:p w:rsidR="00B90197" w:rsidRDefault="00B90197" w:rsidP="004B1D7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A544AF" w:rsidRDefault="00A544AF" w:rsidP="004B1D74">
      <w:pPr>
        <w:pStyle w:val="ListParagraph"/>
        <w:rPr>
          <w:color w:val="000000" w:themeColor="text1"/>
          <w:sz w:val="28"/>
          <w:szCs w:val="28"/>
        </w:rPr>
      </w:pPr>
    </w:p>
    <w:p w:rsidR="00A544AF" w:rsidRPr="00D81291" w:rsidRDefault="00A544AF" w:rsidP="004B1D74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D81291">
        <w:rPr>
          <w:b/>
          <w:bCs/>
          <w:color w:val="000000" w:themeColor="text1"/>
          <w:sz w:val="28"/>
          <w:szCs w:val="28"/>
        </w:rPr>
        <w:lastRenderedPageBreak/>
        <w:t>Plot of Accuracy vs Cost Regularization Parameter:</w:t>
      </w:r>
    </w:p>
    <w:p w:rsidR="00A544AF" w:rsidRPr="004B1D74" w:rsidRDefault="00A544AF" w:rsidP="004B1D74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41B5DE" wp14:editId="25EAF97D">
            <wp:extent cx="5753100" cy="32861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46BAD" w:rsidRDefault="00046BAD" w:rsidP="00046BAD"/>
    <w:p w:rsidR="001C1920" w:rsidRDefault="001C1920" w:rsidP="001C192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Classification using Gaussian (RBF) Kernel SVM</w:t>
      </w:r>
    </w:p>
    <w:p w:rsidR="001C1920" w:rsidRDefault="001C1920" w:rsidP="001C1920">
      <w:pPr>
        <w:jc w:val="center"/>
        <w:rPr>
          <w:sz w:val="24"/>
          <w:szCs w:val="24"/>
        </w:rPr>
      </w:pPr>
    </w:p>
    <w:p w:rsidR="001C1920" w:rsidRDefault="001C1920" w:rsidP="001C192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3F8CE5" wp14:editId="3749C14C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1920" w:rsidRDefault="001C1920" w:rsidP="001C1920">
      <w:pPr>
        <w:jc w:val="center"/>
        <w:rPr>
          <w:sz w:val="24"/>
          <w:szCs w:val="24"/>
        </w:rPr>
      </w:pPr>
    </w:p>
    <w:p w:rsidR="001C1920" w:rsidRDefault="001C1920" w:rsidP="001C1920">
      <w:pPr>
        <w:jc w:val="center"/>
        <w:rPr>
          <w:sz w:val="24"/>
          <w:szCs w:val="24"/>
        </w:rPr>
      </w:pPr>
    </w:p>
    <w:p w:rsidR="001C1920" w:rsidRDefault="001C1920" w:rsidP="001C192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C9AE99" wp14:editId="055F1674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C1920" w:rsidRDefault="001C1920" w:rsidP="001C1920">
      <w:pPr>
        <w:jc w:val="center"/>
        <w:rPr>
          <w:sz w:val="24"/>
          <w:szCs w:val="24"/>
        </w:rPr>
      </w:pPr>
    </w:p>
    <w:p w:rsidR="00F0023C" w:rsidRDefault="00F0023C" w:rsidP="00F0023C">
      <w:pPr>
        <w:jc w:val="both"/>
        <w:rPr>
          <w:sz w:val="24"/>
          <w:szCs w:val="24"/>
        </w:rPr>
      </w:pPr>
      <w:r>
        <w:rPr>
          <w:sz w:val="24"/>
          <w:szCs w:val="24"/>
        </w:rPr>
        <w:t>Accuracy Matrix with different c and s :</w:t>
      </w:r>
    </w:p>
    <w:p w:rsidR="001C1920" w:rsidRDefault="00F0023C" w:rsidP="00F0023C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0.75pt">
            <v:imagedata r:id="rId8" o:title="1"/>
          </v:shape>
        </w:pict>
      </w:r>
    </w:p>
    <w:p w:rsidR="00F0023C" w:rsidRPr="001C1920" w:rsidRDefault="00F0023C" w:rsidP="00F0023C">
      <w:pPr>
        <w:jc w:val="center"/>
        <w:rPr>
          <w:sz w:val="24"/>
          <w:szCs w:val="24"/>
        </w:rPr>
      </w:pPr>
      <w:bookmarkStart w:id="0" w:name="_GoBack"/>
      <w:bookmarkEnd w:id="0"/>
    </w:p>
    <w:sectPr w:rsidR="00F0023C" w:rsidRPr="001C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F0106"/>
    <w:multiLevelType w:val="hybridMultilevel"/>
    <w:tmpl w:val="FFE82540"/>
    <w:lvl w:ilvl="0" w:tplc="BFEAEA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AF"/>
    <w:rsid w:val="00046BAD"/>
    <w:rsid w:val="001C1920"/>
    <w:rsid w:val="004B1D74"/>
    <w:rsid w:val="00792AAF"/>
    <w:rsid w:val="00A544AF"/>
    <w:rsid w:val="00B90197"/>
    <w:rsid w:val="00D22DA9"/>
    <w:rsid w:val="00D5311F"/>
    <w:rsid w:val="00D81291"/>
    <w:rsid w:val="00F0023C"/>
    <w:rsid w:val="00F67599"/>
    <w:rsid w:val="00F7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E37B2-0566-400C-8A42-244AFBD1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D74"/>
    <w:pPr>
      <w:ind w:left="720"/>
      <w:contextualSpacing/>
    </w:pPr>
  </w:style>
  <w:style w:type="table" w:styleId="TableGrid">
    <w:name w:val="Table Grid"/>
    <w:basedOn w:val="TableNormal"/>
    <w:uiPriority w:val="39"/>
    <w:rsid w:val="001C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 Vs  Cost Regularization Paramater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[data.xlsx]Sheet1!$H$2:$H$22</c:f>
              <c:numCache>
                <c:formatCode>General</c:formatCode>
                <c:ptCount val="21"/>
                <c:pt idx="0">
                  <c:v>1.5</c:v>
                </c:pt>
                <c:pt idx="1">
                  <c:v>1.6</c:v>
                </c:pt>
                <c:pt idx="2">
                  <c:v>1.7</c:v>
                </c:pt>
                <c:pt idx="3">
                  <c:v>1.8</c:v>
                </c:pt>
                <c:pt idx="4">
                  <c:v>1.9</c:v>
                </c:pt>
                <c:pt idx="5">
                  <c:v>2</c:v>
                </c:pt>
                <c:pt idx="6">
                  <c:v>2.1</c:v>
                </c:pt>
                <c:pt idx="7">
                  <c:v>2.2000000000000002</c:v>
                </c:pt>
                <c:pt idx="8">
                  <c:v>2.2999999999999998</c:v>
                </c:pt>
                <c:pt idx="9">
                  <c:v>2.4</c:v>
                </c:pt>
                <c:pt idx="10">
                  <c:v>2.5</c:v>
                </c:pt>
                <c:pt idx="11">
                  <c:v>2.6</c:v>
                </c:pt>
                <c:pt idx="12">
                  <c:v>2.7</c:v>
                </c:pt>
                <c:pt idx="13">
                  <c:v>2.8</c:v>
                </c:pt>
                <c:pt idx="14">
                  <c:v>2.9</c:v>
                </c:pt>
                <c:pt idx="15">
                  <c:v>3</c:v>
                </c:pt>
                <c:pt idx="16">
                  <c:v>3.1</c:v>
                </c:pt>
                <c:pt idx="17">
                  <c:v>3.2</c:v>
                </c:pt>
                <c:pt idx="18">
                  <c:v>3.3</c:v>
                </c:pt>
                <c:pt idx="19">
                  <c:v>3.4</c:v>
                </c:pt>
                <c:pt idx="20">
                  <c:v>3.5</c:v>
                </c:pt>
              </c:numCache>
            </c:numRef>
          </c:xVal>
          <c:yVal>
            <c:numRef>
              <c:f>[data.xlsx]Sheet1!$I$2:$I$22</c:f>
              <c:numCache>
                <c:formatCode>General</c:formatCode>
                <c:ptCount val="21"/>
                <c:pt idx="0">
                  <c:v>94.85</c:v>
                </c:pt>
                <c:pt idx="1">
                  <c:v>94.95</c:v>
                </c:pt>
                <c:pt idx="2">
                  <c:v>94.95</c:v>
                </c:pt>
                <c:pt idx="3">
                  <c:v>95.05</c:v>
                </c:pt>
                <c:pt idx="4">
                  <c:v>94.95</c:v>
                </c:pt>
                <c:pt idx="5">
                  <c:v>95.05</c:v>
                </c:pt>
                <c:pt idx="6">
                  <c:v>95.1</c:v>
                </c:pt>
                <c:pt idx="7">
                  <c:v>95</c:v>
                </c:pt>
                <c:pt idx="8">
                  <c:v>95.15</c:v>
                </c:pt>
                <c:pt idx="9">
                  <c:v>95.2</c:v>
                </c:pt>
                <c:pt idx="10">
                  <c:v>95.2</c:v>
                </c:pt>
                <c:pt idx="11">
                  <c:v>95.1</c:v>
                </c:pt>
                <c:pt idx="12">
                  <c:v>95.1</c:v>
                </c:pt>
                <c:pt idx="13">
                  <c:v>95.25</c:v>
                </c:pt>
                <c:pt idx="14">
                  <c:v>95.2</c:v>
                </c:pt>
                <c:pt idx="15">
                  <c:v>95.2</c:v>
                </c:pt>
                <c:pt idx="16">
                  <c:v>95.05</c:v>
                </c:pt>
                <c:pt idx="17">
                  <c:v>95.1</c:v>
                </c:pt>
                <c:pt idx="18">
                  <c:v>95.05</c:v>
                </c:pt>
                <c:pt idx="19">
                  <c:v>95.1</c:v>
                </c:pt>
                <c:pt idx="20">
                  <c:v>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6636576"/>
        <c:axId val="1996642016"/>
      </c:scatterChart>
      <c:valAx>
        <c:axId val="1996636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Cost_Parameter(c)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642016"/>
        <c:crosses val="autoZero"/>
        <c:crossBetween val="midCat"/>
      </c:valAx>
      <c:valAx>
        <c:axId val="199664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636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 v/s  c (Regularization parameter) </a:t>
            </a:r>
          </a:p>
          <a:p>
            <a:pPr>
              <a:defRPr/>
            </a:pPr>
            <a:r>
              <a:rPr lang="en-US" baseline="0"/>
              <a:t>(for s = 0.2)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Sheet1!$CV$19:$CV$33</c:f>
              <c:numCache>
                <c:formatCode>General</c:formatCode>
                <c:ptCount val="15"/>
                <c:pt idx="0">
                  <c:v>6.2</c:v>
                </c:pt>
                <c:pt idx="1">
                  <c:v>6.4</c:v>
                </c:pt>
                <c:pt idx="2">
                  <c:v>6.6</c:v>
                </c:pt>
                <c:pt idx="3">
                  <c:v>6.8</c:v>
                </c:pt>
                <c:pt idx="4">
                  <c:v>7</c:v>
                </c:pt>
                <c:pt idx="5">
                  <c:v>7.2</c:v>
                </c:pt>
                <c:pt idx="6">
                  <c:v>7.4</c:v>
                </c:pt>
                <c:pt idx="7">
                  <c:v>7.6</c:v>
                </c:pt>
                <c:pt idx="8">
                  <c:v>7.8</c:v>
                </c:pt>
                <c:pt idx="9">
                  <c:v>8</c:v>
                </c:pt>
                <c:pt idx="10">
                  <c:v>8.1999999999999993</c:v>
                </c:pt>
                <c:pt idx="11">
                  <c:v>8.4</c:v>
                </c:pt>
                <c:pt idx="12">
                  <c:v>8.6</c:v>
                </c:pt>
                <c:pt idx="13">
                  <c:v>8.8000000000000007</c:v>
                </c:pt>
                <c:pt idx="14">
                  <c:v>9</c:v>
                </c:pt>
              </c:numCache>
            </c:numRef>
          </c:xVal>
          <c:yVal>
            <c:numRef>
              <c:f>Sheet1!$CW$19:$CW$33</c:f>
              <c:numCache>
                <c:formatCode>General</c:formatCode>
                <c:ptCount val="15"/>
                <c:pt idx="0">
                  <c:v>91.8</c:v>
                </c:pt>
                <c:pt idx="1">
                  <c:v>91.85</c:v>
                </c:pt>
                <c:pt idx="2">
                  <c:v>91.85</c:v>
                </c:pt>
                <c:pt idx="3">
                  <c:v>91.9</c:v>
                </c:pt>
                <c:pt idx="4">
                  <c:v>91.9</c:v>
                </c:pt>
                <c:pt idx="5">
                  <c:v>91.85</c:v>
                </c:pt>
                <c:pt idx="6">
                  <c:v>91.8</c:v>
                </c:pt>
                <c:pt idx="7">
                  <c:v>91.9</c:v>
                </c:pt>
                <c:pt idx="8">
                  <c:v>92</c:v>
                </c:pt>
                <c:pt idx="9">
                  <c:v>92</c:v>
                </c:pt>
                <c:pt idx="10">
                  <c:v>92</c:v>
                </c:pt>
                <c:pt idx="11">
                  <c:v>92</c:v>
                </c:pt>
                <c:pt idx="12">
                  <c:v>91.9</c:v>
                </c:pt>
                <c:pt idx="13">
                  <c:v>91.9</c:v>
                </c:pt>
                <c:pt idx="14">
                  <c:v>91.9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6636032"/>
        <c:axId val="1996637120"/>
      </c:scatterChart>
      <c:valAx>
        <c:axId val="199663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637120"/>
        <c:crosses val="autoZero"/>
        <c:crossBetween val="midCat"/>
      </c:valAx>
      <c:valAx>
        <c:axId val="199663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636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 v/s </a:t>
            </a:r>
            <a:r>
              <a:rPr lang="en-US" baseline="0"/>
              <a:t> s (sigma) </a:t>
            </a:r>
          </a:p>
          <a:p>
            <a:pPr>
              <a:defRPr/>
            </a:pPr>
            <a:r>
              <a:rPr lang="en-US" baseline="0"/>
              <a:t>(when c = 6.2)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Sheet1!$CY$37:$DM$37</c:f>
              <c:numCache>
                <c:formatCode>General</c:formatCode>
                <c:ptCount val="1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  <c:pt idx="11">
                  <c:v>2.4</c:v>
                </c:pt>
                <c:pt idx="12">
                  <c:v>2.6</c:v>
                </c:pt>
                <c:pt idx="13">
                  <c:v>2.8</c:v>
                </c:pt>
                <c:pt idx="14">
                  <c:v>3</c:v>
                </c:pt>
              </c:numCache>
            </c:numRef>
          </c:xVal>
          <c:yVal>
            <c:numRef>
              <c:f>Sheet1!$CY$38:$DM$38</c:f>
              <c:numCache>
                <c:formatCode>General</c:formatCode>
                <c:ptCount val="15"/>
                <c:pt idx="0">
                  <c:v>91.8</c:v>
                </c:pt>
                <c:pt idx="1">
                  <c:v>94.3</c:v>
                </c:pt>
                <c:pt idx="2">
                  <c:v>94.65</c:v>
                </c:pt>
                <c:pt idx="3">
                  <c:v>94.35</c:v>
                </c:pt>
                <c:pt idx="4">
                  <c:v>94.75</c:v>
                </c:pt>
                <c:pt idx="5">
                  <c:v>95.05</c:v>
                </c:pt>
                <c:pt idx="6">
                  <c:v>95</c:v>
                </c:pt>
                <c:pt idx="7">
                  <c:v>94.85</c:v>
                </c:pt>
                <c:pt idx="8">
                  <c:v>94.85</c:v>
                </c:pt>
                <c:pt idx="9">
                  <c:v>94.8</c:v>
                </c:pt>
                <c:pt idx="10">
                  <c:v>94.15</c:v>
                </c:pt>
                <c:pt idx="11">
                  <c:v>92.9</c:v>
                </c:pt>
                <c:pt idx="12">
                  <c:v>90.1</c:v>
                </c:pt>
                <c:pt idx="13">
                  <c:v>85.95</c:v>
                </c:pt>
                <c:pt idx="14">
                  <c:v>81.2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6638208"/>
        <c:axId val="1996640384"/>
      </c:scatterChart>
      <c:valAx>
        <c:axId val="1996638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640384"/>
        <c:crosses val="autoZero"/>
        <c:crossBetween val="midCat"/>
      </c:valAx>
      <c:valAx>
        <c:axId val="199664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638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Dells</cp:lastModifiedBy>
  <cp:revision>5</cp:revision>
  <dcterms:created xsi:type="dcterms:W3CDTF">2016-04-24T18:42:00Z</dcterms:created>
  <dcterms:modified xsi:type="dcterms:W3CDTF">2016-04-25T03:43:00Z</dcterms:modified>
</cp:coreProperties>
</file>