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ORDER-IN-ORIGINAL</w:t>
      </w:r>
      <w:r>
        <w:br/>
      </w:r>
      <w:r>
        <w:t xml:space="preserve">under section [73(9) / 74(9) / 74A(6)] of the Central Goods and Services Tax Act, 2017</w:t>
      </w:r>
      <w:r>
        <w:br/>
      </w:r>
      <w:r>
        <w:t xml:space="preserve">(summary uploaded in FORM GST DRC-07 under rule 142(5)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21"/>
        <w:gridCol w:w="7817"/>
      </w:tblGrid>
      <w:tr>
        <w:trPr>
          <w:tblHeader w:val="true"/>
          <w:tblHeader/>
        </w:trPr>
        <w:tc>
          <w:tcPr>
            <w:tcW w:type="dxa" w:w="182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817"/>
            <w:shd w:val="clear" w:color="auto" w:fill="DCE6F1"/>
          </w:tcPr>
          <w:p>
            <w:pPr>
              <w:pStyle w:val="Compact"/>
              <w:spacing w:before="0" w:after="0" w:line="240" w:lineRule="auto"/>
              <w:jc w:val="left"/>
            </w:pPr>
            <w:r>
              <w:rPr>
                <w:b/>
                <w:color w:val="1F3864"/>
                <w:sz w:val="21"/>
              </w:rPr>
              <w:t xml:space="preserve">Details</w:t>
            </w:r>
          </w:p>
        </w:tc>
      </w:tr>
      <w:tr>
        <w:tc>
          <w:tcPr>
            <w:tcW w:type="dxa" w:w="1821"/>
            <w:shd w:val="clear" w:color="auto" w:fill="F5F8FC"/>
          </w:tcPr>
          <w:p>
            <w:pPr>
              <w:pStyle w:val="Compact"/>
              <w:spacing w:before="0" w:after="0" w:line="240" w:lineRule="auto"/>
              <w:jc w:val="left"/>
            </w:pPr>
            <w:r>
              <w:rPr>
                <w:b/>
                <w:sz w:val="21"/>
              </w:rPr>
              <w:t xml:space="preserve">Order-in-Original No. and date</w:t>
            </w:r>
          </w:p>
        </w:tc>
        <w:tc>
          <w:tcPr>
            <w:tcW w:type="dxa" w:w="7817"/>
          </w:tcPr>
          <w:p>
            <w:pPr>
              <w:pStyle w:val="Compact"/>
              <w:spacing w:before="0" w:after="0" w:line="240" w:lineRule="auto"/>
              <w:jc w:val="left"/>
            </w:pPr>
            <w:r>
              <w:rPr>
                <w:sz w:val="21"/>
              </w:rPr>
              <w:t xml:space="preserve">OIO No. [ ]/[YYYY-YY]/AC/[Division code] dated [DD.MM.YYYY] (the date on which this order is signed)</w:t>
            </w:r>
          </w:p>
        </w:tc>
      </w:tr>
      <w:tr>
        <w:tc>
          <w:tcPr>
            <w:tcW w:type="dxa" w:w="1821"/>
            <w:shd w:val="clear" w:color="auto" w:fill="F5F8FC"/>
          </w:tcPr>
          <w:p>
            <w:pPr>
              <w:pStyle w:val="Compact"/>
              <w:spacing w:before="0" w:after="0" w:line="240" w:lineRule="auto"/>
              <w:jc w:val="left"/>
            </w:pPr>
            <w:r>
              <w:rPr>
                <w:b/>
                <w:sz w:val="21"/>
              </w:rPr>
              <w:t xml:space="preserve">Reference No. (RFN) / DIN</w:t>
            </w:r>
          </w:p>
        </w:tc>
        <w:tc>
          <w:tcPr>
            <w:tcW w:type="dxa" w:w="7817"/>
          </w:tcPr>
          <w:p>
            <w:pPr>
              <w:pStyle w:val="Compact"/>
              <w:spacing w:before="0" w:after="0" w:line="240" w:lineRule="auto"/>
              <w:jc w:val="left"/>
            </w:pPr>
            <w:r>
              <w:rPr>
                <w:sz w:val="21"/>
              </w:rPr>
              <w:t xml:space="preserve">RFN [ ] of the DRC-07 uploaded with this order. [A communication served on the common portal with an RFN needs no DIN (Circular No. 249/06/2025-GST). Quote DIN [ ] on any copy sent by e-mail or post.]</w:t>
            </w:r>
          </w:p>
        </w:tc>
      </w:tr>
      <w:tr>
        <w:tc>
          <w:tcPr>
            <w:tcW w:type="dxa" w:w="1821"/>
            <w:shd w:val="clear" w:color="auto" w:fill="F5F8FC"/>
          </w:tcPr>
          <w:p>
            <w:pPr>
              <w:pStyle w:val="Compact"/>
              <w:spacing w:before="0" w:after="0" w:line="240" w:lineRule="auto"/>
              <w:jc w:val="left"/>
            </w:pPr>
            <w:r>
              <w:rPr>
                <w:b/>
                <w:sz w:val="21"/>
              </w:rPr>
              <w:t xml:space="preserve">Passed by</w:t>
            </w:r>
          </w:p>
        </w:tc>
        <w:tc>
          <w:tcPr>
            <w:tcW w:type="dxa" w:w="7817"/>
          </w:tcPr>
          <w:p>
            <w:pPr>
              <w:pStyle w:val="Compact"/>
              <w:spacing w:before="0" w:after="0" w:line="240" w:lineRule="auto"/>
              <w:jc w:val="left"/>
            </w:pPr>
            <w:r>
              <w:rPr>
                <w:sz w:val="21"/>
              </w:rPr>
              <w:t xml:space="preserve">Dr. B. Santosh Kumar, Assistant Commissioner of Central Tax, Sangareddy CGST Division, Medchal CGST Commissionerate</w:t>
            </w:r>
          </w:p>
        </w:tc>
      </w:tr>
      <w:tr>
        <w:tc>
          <w:tcPr>
            <w:tcW w:type="dxa" w:w="1821"/>
            <w:shd w:val="clear" w:color="auto" w:fill="F5F8FC"/>
          </w:tcPr>
          <w:p>
            <w:pPr>
              <w:pStyle w:val="Compact"/>
              <w:spacing w:before="0" w:after="0" w:line="240" w:lineRule="auto"/>
              <w:jc w:val="left"/>
            </w:pPr>
            <w:r>
              <w:rPr>
                <w:b/>
                <w:sz w:val="21"/>
              </w:rPr>
              <w:t xml:space="preserve">Noticee</w:t>
            </w:r>
          </w:p>
        </w:tc>
        <w:tc>
          <w:tcPr>
            <w:tcW w:type="dxa" w:w="7817"/>
          </w:tcPr>
          <w:p>
            <w:pPr>
              <w:pStyle w:val="Compact"/>
              <w:spacing w:before="0" w:after="0" w:line="240" w:lineRule="auto"/>
              <w:jc w:val="left"/>
            </w:pPr>
            <w:r>
              <w:rPr>
                <w:sz w:val="21"/>
              </w:rPr>
              <w:t xml:space="preserve">[Legal name] ([trade name]), GSTIN [ ], [principal place of business]</w:t>
            </w:r>
          </w:p>
        </w:tc>
      </w:tr>
      <w:tr>
        <w:tc>
          <w:tcPr>
            <w:tcW w:type="dxa" w:w="1821"/>
            <w:shd w:val="clear" w:color="auto" w:fill="F5F8FC"/>
          </w:tcPr>
          <w:p>
            <w:pPr>
              <w:pStyle w:val="Compact"/>
              <w:spacing w:before="0" w:after="0" w:line="240" w:lineRule="auto"/>
              <w:jc w:val="left"/>
            </w:pPr>
            <w:r>
              <w:rPr>
                <w:b/>
                <w:sz w:val="21"/>
              </w:rPr>
              <w:t xml:space="preserve">Show cause notice</w:t>
            </w:r>
          </w:p>
        </w:tc>
        <w:tc>
          <w:tcPr>
            <w:tcW w:type="dxa" w:w="7817"/>
          </w:tcPr>
          <w:p>
            <w:pPr>
              <w:pStyle w:val="Compact"/>
              <w:spacing w:before="0" w:after="0" w:line="240" w:lineRule="auto"/>
              <w:jc w:val="left"/>
            </w:pPr>
            <w:r>
              <w:rPr>
                <w:sz w:val="21"/>
              </w:rPr>
              <w:t xml:space="preserve">SCN No. [ ] dated [DD.MM.YYYY], with summary in FORM GST DRC-01 (reference [ ]), issued by [designation and office] under section [73(1) / 74(1) / 74A(1)]</w:t>
            </w:r>
          </w:p>
        </w:tc>
      </w:tr>
      <w:tr>
        <w:tc>
          <w:tcPr>
            <w:tcW w:type="dxa" w:w="1821"/>
            <w:shd w:val="clear" w:color="auto" w:fill="F5F8FC"/>
          </w:tcPr>
          <w:p>
            <w:pPr>
              <w:pStyle w:val="Compact"/>
              <w:spacing w:before="0" w:after="0" w:line="240" w:lineRule="auto"/>
              <w:jc w:val="left"/>
            </w:pPr>
            <w:r>
              <w:rPr>
                <w:b/>
                <w:sz w:val="21"/>
              </w:rPr>
              <w:t xml:space="preserve">Financial year and tax periods</w:t>
            </w:r>
          </w:p>
        </w:tc>
        <w:tc>
          <w:tcPr>
            <w:tcW w:type="dxa" w:w="7817"/>
          </w:tcPr>
          <w:p>
            <w:pPr>
              <w:pStyle w:val="Compact"/>
              <w:spacing w:before="0" w:after="0" w:line="240" w:lineRule="auto"/>
              <w:jc w:val="left"/>
            </w:pPr>
            <w:r>
              <w:rPr>
                <w:sz w:val="21"/>
              </w:rPr>
              <w:t xml:space="preserve">FY [YYYY-YY]: [Month YYYY] to [Month YYYY]</w:t>
            </w:r>
          </w:p>
        </w:tc>
      </w:tr>
      <w:tr>
        <w:tc>
          <w:tcPr>
            <w:tcW w:type="dxa" w:w="1821"/>
            <w:shd w:val="clear" w:color="auto" w:fill="F5F8FC"/>
          </w:tcPr>
          <w:p>
            <w:pPr>
              <w:pStyle w:val="Compact"/>
              <w:spacing w:before="0" w:after="0" w:line="240" w:lineRule="auto"/>
              <w:jc w:val="left"/>
            </w:pPr>
            <w:r>
              <w:rPr>
                <w:b/>
                <w:sz w:val="21"/>
              </w:rPr>
              <w:t xml:space="preserve">Issues</w:t>
            </w:r>
          </w:p>
        </w:tc>
        <w:tc>
          <w:tcPr>
            <w:tcW w:type="dxa" w:w="7817"/>
          </w:tcPr>
          <w:p>
            <w:pPr>
              <w:pStyle w:val="Compact"/>
              <w:spacing w:before="0" w:after="0" w:line="240" w:lineRule="auto"/>
              <w:jc w:val="left"/>
            </w:pPr>
            <w:r>
              <w:rPr>
                <w:sz w:val="21"/>
              </w:rPr>
              <w:t xml:space="preserve">(1) [short title]; (2) [short title]; (3) [ ]</w:t>
            </w:r>
          </w:p>
        </w:tc>
      </w:tr>
      <w:tr>
        <w:tc>
          <w:tcPr>
            <w:tcW w:type="dxa" w:w="1821"/>
            <w:shd w:val="clear" w:color="auto" w:fill="F5F8FC"/>
          </w:tcPr>
          <w:p>
            <w:pPr>
              <w:pStyle w:val="Compact"/>
              <w:spacing w:before="0" w:after="0" w:line="240" w:lineRule="auto"/>
              <w:jc w:val="left"/>
            </w:pPr>
            <w:r>
              <w:rPr>
                <w:b/>
                <w:sz w:val="21"/>
              </w:rPr>
              <w:t xml:space="preserve">Amount proposed in the SCN</w:t>
            </w:r>
          </w:p>
        </w:tc>
        <w:tc>
          <w:tcPr>
            <w:tcW w:type="dxa" w:w="7817"/>
          </w:tcPr>
          <w:p>
            <w:pPr>
              <w:pStyle w:val="Compact"/>
              <w:spacing w:before="0" w:after="0" w:line="240" w:lineRule="auto"/>
              <w:jc w:val="left"/>
            </w:pPr>
            <w:r>
              <w:rPr>
                <w:sz w:val="21"/>
              </w:rPr>
              <w:t xml:space="preserve">Tax: CGST ₹[ ], SGST ₹[ ], IGST ₹[ ], Cess ₹[ ], total ₹[ ]; interest under section [50(1) / 50(3)]; penalty under section [73(9) / 74(1) / 74A(5)(i) / 74A(5)(ii)] [and section 122(1A) on [co-noticee]]</w:t>
            </w:r>
          </w:p>
        </w:tc>
      </w:tr>
      <w:tr>
        <w:tc>
          <w:tcPr>
            <w:tcW w:type="dxa" w:w="1821"/>
            <w:shd w:val="clear" w:color="auto" w:fill="F5F8FC"/>
          </w:tcPr>
          <w:p>
            <w:pPr>
              <w:pStyle w:val="Compact"/>
              <w:spacing w:before="0" w:after="0" w:line="240" w:lineRule="auto"/>
              <w:jc w:val="left"/>
            </w:pPr>
            <w:r>
              <w:rPr>
                <w:b/>
                <w:sz w:val="21"/>
              </w:rPr>
              <w:t xml:space="preserve">Reply</w:t>
            </w:r>
          </w:p>
        </w:tc>
        <w:tc>
          <w:tcPr>
            <w:tcW w:type="dxa" w:w="7817"/>
          </w:tcPr>
          <w:p>
            <w:pPr>
              <w:pStyle w:val="Compact"/>
              <w:spacing w:before="0" w:after="0" w:line="240" w:lineRule="auto"/>
              <w:jc w:val="left"/>
            </w:pPr>
            <w:r>
              <w:rPr>
                <w:sz w:val="21"/>
              </w:rPr>
              <w:t xml:space="preserve">DRC-06 dated [DD.MM.YYYY] [and further written submissions dated [DD.MM.YYYY]] / No reply</w:t>
            </w:r>
          </w:p>
        </w:tc>
      </w:tr>
      <w:tr>
        <w:tc>
          <w:tcPr>
            <w:tcW w:type="dxa" w:w="1821"/>
            <w:shd w:val="clear" w:color="auto" w:fill="F5F8FC"/>
          </w:tcPr>
          <w:p>
            <w:pPr>
              <w:pStyle w:val="Compact"/>
              <w:spacing w:before="0" w:after="0" w:line="240" w:lineRule="auto"/>
              <w:jc w:val="left"/>
            </w:pPr>
            <w:r>
              <w:rPr>
                <w:b/>
                <w:sz w:val="21"/>
              </w:rPr>
              <w:t xml:space="preserve">Personal hearing</w:t>
            </w:r>
          </w:p>
        </w:tc>
        <w:tc>
          <w:tcPr>
            <w:tcW w:type="dxa" w:w="7817"/>
          </w:tcPr>
          <w:p>
            <w:pPr>
              <w:pStyle w:val="Compact"/>
              <w:spacing w:before="0" w:after="0" w:line="240" w:lineRule="auto"/>
              <w:jc w:val="left"/>
            </w:pPr>
            <w:r>
              <w:rPr>
                <w:sz w:val="21"/>
              </w:rPr>
              <w:t xml:space="preserve">Held on [DD.MM.YYYY] (details in para 5)</w:t>
            </w:r>
          </w:p>
        </w:tc>
      </w:tr>
      <w:tr>
        <w:tc>
          <w:tcPr>
            <w:tcW w:type="dxa" w:w="1821"/>
            <w:shd w:val="clear" w:color="auto" w:fill="F5F8FC"/>
          </w:tcPr>
          <w:p>
            <w:pPr>
              <w:pStyle w:val="Compact"/>
              <w:spacing w:before="0" w:after="0" w:line="240" w:lineRule="auto"/>
              <w:jc w:val="left"/>
            </w:pPr>
            <w:r>
              <w:rPr>
                <w:b/>
                <w:sz w:val="21"/>
              </w:rPr>
              <w:t xml:space="preserve">Last date for this order</w:t>
            </w:r>
          </w:p>
        </w:tc>
        <w:tc>
          <w:tcPr>
            <w:tcW w:type="dxa" w:w="7817"/>
          </w:tcPr>
          <w:p>
            <w:pPr>
              <w:pStyle w:val="Compact"/>
              <w:spacing w:before="0" w:after="0" w:line="240" w:lineRule="auto"/>
              <w:jc w:val="left"/>
            </w:pPr>
            <w:r>
              <w:rPr>
                <w:sz w:val="21"/>
              </w:rPr>
              <w:t xml:space="preserve">[DD.MM.YYYY] under section [73(10) / 74(10) / 74A(7)] (para 7.1)</w:t>
            </w:r>
          </w:p>
        </w:tc>
      </w:tr>
      <w:tr>
        <w:tc>
          <w:tcPr>
            <w:tcW w:type="dxa" w:w="1821"/>
            <w:shd w:val="clear" w:color="auto" w:fill="F5F8FC"/>
          </w:tcPr>
          <w:p>
            <w:pPr>
              <w:pStyle w:val="Compact"/>
              <w:spacing w:before="0" w:after="0" w:line="240" w:lineRule="auto"/>
              <w:jc w:val="left"/>
            </w:pPr>
            <w:r>
              <w:rPr>
                <w:b/>
                <w:sz w:val="21"/>
              </w:rPr>
              <w:t xml:space="preserve">Result</w:t>
            </w:r>
          </w:p>
        </w:tc>
        <w:tc>
          <w:tcPr>
            <w:tcW w:type="dxa" w:w="7817"/>
          </w:tcPr>
          <w:p>
            <w:pPr>
              <w:pStyle w:val="Compact"/>
              <w:spacing w:before="0" w:after="0" w:line="240" w:lineRule="auto"/>
              <w:jc w:val="left"/>
            </w:pPr>
            <w:r>
              <w:rPr>
                <w:sz w:val="21"/>
              </w:rPr>
              <w:t xml:space="preserve">Confirmed: tax ₹[ ], interest as in para 9, penalty ₹[ ]. Dropped: tax ₹[ ] (table in para 8)</w:t>
            </w:r>
          </w:p>
        </w:tc>
      </w:tr>
    </w:tbl>
    <w:p>
      <w:pPr>
        <w:pStyle w:val="BodyText"/>
        <w:keepNext/>
        <w:spacing w:before="240" w:after="80"/>
        <w:pBdr>
          <w:bottom w:val="single" w:sz="6" w:space="1" w:color="B4C6E7"/>
        </w:pBdr>
        <w:jc w:val="center"/>
      </w:pPr>
      <w:r>
        <w:rPr>
          <w:bCs/>
          <w:b/>
          <w:color w:val="1F3864"/>
          <w:sz w:val="25"/>
        </w:rPr>
        <w:t xml:space="preserve">IMPORTANT NOTE FOR THE NOTICEE</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Appellate Authority,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filed</w:t>
      </w:r>
      <w:r>
        <w:t xml:space="preserve"> </w:t>
      </w:r>
      <w:r>
        <w:rPr>
          <w:bCs/>
          <w:b/>
        </w:rPr>
        <w:t xml:space="preserve">electronically in FORM GST APL-01 on the common portal</w:t>
      </w:r>
      <w:r>
        <w:t xml:space="preserve"> </w:t>
      </w:r>
      <w:r>
        <w:t xml:space="preserve">(rule 108). As this order is available on the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rPr>
          <w:bCs/>
          <w:b/>
        </w:rPr>
        <w:t xml:space="preserve">Pre-deposit (section 107(6)).</w:t>
      </w:r>
      <w:r>
        <w:t xml:space="preserve"> </w:t>
      </w:r>
      <w:r>
        <w:t xml:space="preserve">No appeal can be filed unless the appellant has paid (a) in full, the part of the tax, interest, fine, fee and penalty arising from this order that is admitted by him; and (b) ten per cent of the remaining amount of</w:t>
      </w:r>
      <w:r>
        <w:t xml:space="preserve"> </w:t>
      </w:r>
      <w:r>
        <w:rPr>
          <w:bCs/>
          <w:b/>
        </w:rPr>
        <w:t xml:space="preserve">tax in dispute</w:t>
      </w:r>
      <w:r>
        <w:t xml:space="preserve"> </w:t>
      </w:r>
      <w:r>
        <w:t xml:space="preserve">arising from this order, subject to a maximum of twenty crore rupees. Where this order demands only a penalty without any demand of tax, ten per cent of that penalty is payable (proviso to section 107(6)). On payment of the pre-deposit, recovery of the balance is deemed to be stayed until the appeal is disposed of (section 107(7)).</w:t>
      </w:r>
    </w:p>
    <w:p>
      <w:pPr>
        <w:numPr>
          <w:ilvl w:val="0"/>
          <w:numId w:val="1001"/>
        </w:numPr>
        <w:pStyle w:val="Compact"/>
        <w:spacing w:before="0" w:after="120" w:line="269" w:lineRule="auto"/>
      </w:pPr>
      <w:r>
        <w:t xml:space="preserve">This order is passed under the CGST Act and the CGST Rules, and also under the corresponding provisions of the Telangana Goods and Services Tax Act, 2017 (the TGST Act) and the Integrated Goods and Services Tax Act, 2017 (the IGST Act, section 20), as applicable.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Authority to pass this order</w:t>
      </w:r>
    </w:p>
    <w:p>
      <w:pPr>
        <w:pStyle w:val="BodyText"/>
        <w:spacing w:before="0" w:after="120" w:line="269" w:lineRule="auto"/>
        <w:jc w:val="both"/>
      </w:pPr>
      <w:r>
        <w:t xml:space="preserve">1.1 This order is passed by the undersigned as the proper officer under section [73 / 74 / 74A] of the CGST Act. The tax proposed in the SCN is ₹[ ] [central tax only / integrated tax only / central tax and integrated tax together]. A Deputy or Assistant Commissioner is the proper officer for central tax above ₹10 lakh and up to ₹1 crore, integrated tax above ₹20 lakh and up to ₹2 crore, and central and integrated tax together above ₹20 lakh and up to ₹2 crore, counting tax only and not interest or penalty (para 5 of Circular No. 31/05/2018-GST, as amended [by Circulars No. 169/01/2022-GST and 239/33/2024-GST]; [for section 74A: Table II and para 5 of Circular No. 254/11/2025-GST]). [Option: The amount is within the limit of a Superintendent; the undersigned, as a senior officer, exercises that power under section 5(2) of the CGST Act and para 3 of Circular No. 31/05/2018-GST.]</w:t>
      </w:r>
    </w:p>
    <w:p>
      <w:pPr>
        <w:pStyle w:val="BodyText"/>
        <w:spacing w:before="0" w:after="120" w:line="269" w:lineRule="auto"/>
        <w:jc w:val="both"/>
      </w:pPr>
      <w:r>
        <w:t xml:space="preserve">1.2 [Option, where the SCN was issued by an Audit Commissionerate or DGGI] The SCN was issued by [designation, office] and made answerable to the undersigned, as the noticee is registered in this Division and the case concerns only this Commissionerate (para 6 of Circular No. 31/05/2018-GST, as substituted by Circular No. 169/01/2022-GST).</w:t>
      </w:r>
    </w:p>
    <w:p>
      <w:pPr>
        <w:pStyle w:val="BodyText"/>
        <w:spacing w:before="0" w:after="120" w:line="269" w:lineRule="auto"/>
        <w:jc w:val="both"/>
      </w:pPr>
      <w:r>
        <w:t xml:space="preserve">1.3</w:t>
      </w:r>
      <w:r>
        <w:t xml:space="preserve"> </w:t>
      </w:r>
      <w:r>
        <w:rPr>
          <w:bCs/>
          <w:b/>
        </w:rPr>
        <w:t xml:space="preserve">No parallel proceedings (section 6(2)(b)).</w:t>
      </w:r>
      <w:r>
        <w:t xml:space="preserve"> </w:t>
      </w:r>
      <w:r>
        <w:t xml:space="preserve">It was verified on the common portal on [DD.MM.YYYY] [and by letter dated [DD.MM.YYYY] to the [Assistant Commissioner (ST), [circle]]] that no proceedings on the subject matter of this SCN (issues: [ ]; period: [ ]) have been initiated by the State tax administration, and that no other order has been passed by this office for the same period and issues. [Option: The State tax administration has issued [notice / order] No. [ ] dated [ ] for the same period on [issue]. That issue is different from the issues in this SCN, because [ ].]</w:t>
      </w:r>
    </w:p>
    <w:p>
      <w:pPr>
        <w:pStyle w:val="BlockText"/>
        <w:shd w:val="clear" w:color="auto" w:fill="E7E6E6"/>
      </w:pPr>
      <w:r>
        <w:rPr>
          <w:bCs/>
          <w:b/>
          <w:sz w:val="21"/>
        </w:rPr>
        <w:t xml:space="preserve">Drafting note:</w:t>
      </w:r>
      <w:r>
        <w:rPr>
          <w:sz w:val="21"/>
        </w:rPr>
        <w:t xml:space="preserve"> </w:t>
      </w:r>
      <w:r>
        <w:rPr>
          <w:sz w:val="21"/>
        </w:rPr>
        <w:t xml:space="preserve">an SCN is</w:t>
      </w:r>
      <w:r>
        <w:rPr>
          <w:sz w:val="21"/>
        </w:rPr>
        <w:t xml:space="preserve"> </w:t>
      </w:r>
      <w:r>
        <w:rPr>
          <w:sz w:val="21"/>
        </w:rPr>
        <w:t xml:space="preserve">“</w:t>
      </w:r>
      <w:r>
        <w:rPr>
          <w:sz w:val="21"/>
        </w:rPr>
        <w:t xml:space="preserve">initiation of proceedings</w:t>
      </w:r>
      <w:r>
        <w:rPr>
          <w:sz w:val="21"/>
        </w:rPr>
        <w:t xml:space="preserve">”</w:t>
      </w:r>
      <w:r>
        <w:rPr>
          <w:sz w:val="21"/>
        </w:rPr>
        <w:t xml:space="preserve">; a summons or search is not (</w:t>
      </w:r>
      <w:r>
        <w:rPr>
          <w:iCs/>
          <w:i/>
          <w:sz w:val="21"/>
        </w:rPr>
        <w:t xml:space="preserve">Armour Security (India) Ltd</w:t>
      </w:r>
      <w:r>
        <w:rPr>
          <w:sz w:val="21"/>
        </w:rPr>
        <w:t xml:space="preserve">, Supreme Court, 14.08.2025, SLP (C) 6092/2025, binding). If the State initiated proceedings first on the same subject matter, do not decide this SCN: record the facts and put up the file. If the amount is above your limit, or the SCN is answerable to another officer, do not adjudicate: put up the file for a corrigendum by the issuing authority.</w:t>
      </w:r>
    </w:p>
    <w:p>
      <w:pPr>
        <w:pStyle w:val="FirstParagraph"/>
        <w:keepNext/>
        <w:spacing w:before="240" w:after="80"/>
        <w:pBdr>
          <w:bottom w:val="single" w:sz="6" w:space="1" w:color="B4C6E7"/>
        </w:pBdr>
      </w:pPr>
      <w:r>
        <w:rPr>
          <w:bCs/>
          <w:b/>
          <w:color w:val="1F3864"/>
          <w:sz w:val="25"/>
        </w:rPr>
        <w:t xml:space="preserve">2. Brief facts</w:t>
      </w:r>
    </w:p>
    <w:p>
      <w:pPr>
        <w:pStyle w:val="BodyText"/>
        <w:spacing w:before="0" w:after="120" w:line="269" w:lineRule="auto"/>
        <w:jc w:val="both"/>
      </w:pPr>
      <w:r>
        <w:t xml:space="preserve">2.1 [Legal name] (the noticee) is registered under GSTIN [ ] from [DD.MM.YYYY] and is engaged in [nature of business; principal goods or services, HSN / SAC]. [Its registration is active / was cancelled with effect from [ ].]</w:t>
      </w:r>
    </w:p>
    <w:p>
      <w:pPr>
        <w:pStyle w:val="BodyText"/>
        <w:spacing w:before="0" w:after="120" w:line="269" w:lineRule="auto"/>
        <w:jc w:val="both"/>
      </w:pPr>
      <w:r>
        <w:t xml:space="preserve">2.2 The case arose from [scrutiny of returns under section 61 (ASMT-10 dated [ ]; reply in ASMT-11 dated [ ] / no reply) / audit under section 65 (final audit report dated [ ]) / investigation by [office] / intimation from [ ]]. [Option: Intimation in FORM GST DRC-01A dated [ ] was issued; the noticee [replied on [ ] / did not reply] and the SCN deals with that reply at its para [ ].] [Option: The noticee paid ₹[ ] by DRC-03 No. [ ] dated [ ] before the SCN was issued; the SCN gives credit for it.]</w:t>
      </w:r>
    </w:p>
    <w:p>
      <w:pPr>
        <w:pStyle w:val="BodyText"/>
        <w:spacing w:before="0" w:after="120" w:line="269" w:lineRule="auto"/>
        <w:jc w:val="both"/>
      </w:pPr>
      <w:r>
        <w:t xml:space="preserve">2.3 The SCN alleges, in brief: [one or two sentences per issue, each with the SCN paragraph number. Example:</w:t>
      </w:r>
      <w:r>
        <w:t xml:space="preserve"> </w:t>
      </w:r>
      <w:r>
        <w:t xml:space="preserve">“</w:t>
      </w:r>
      <w:r>
        <w:t xml:space="preserve">Issue 1 (SCN para 4): input tax credit of ₹[ ] availed in GSTR-3B for [months] is not reflected in the noticee’s GSTR-2B for those months, contrary to section 16(2)(aa) read with rule 36(4).</w:t>
      </w:r>
      <w:r>
        <w:t xml:space="preserve">”</w:t>
      </w:r>
      <w:r>
        <w:t xml:space="preserve">]</w:t>
      </w:r>
    </w:p>
    <w:p>
      <w:pPr>
        <w:pStyle w:val="BlockText"/>
        <w:shd w:val="clear" w:color="auto" w:fill="E7E6E6"/>
      </w:pPr>
      <w:r>
        <w:rPr>
          <w:bCs/>
          <w:b/>
          <w:sz w:val="21"/>
        </w:rPr>
        <w:t xml:space="preserve">Drafting note:</w:t>
      </w:r>
      <w:r>
        <w:rPr>
          <w:sz w:val="21"/>
        </w:rPr>
        <w:t xml:space="preserve"> </w:t>
      </w:r>
      <w:r>
        <w:rPr>
          <w:sz w:val="21"/>
        </w:rPr>
        <w:t xml:space="preserve">keep the brief facts short and neutral. The order must not be a copy of the SCN with a concluding line: section 75(6) requires the order itself to set out the relevant facts and the basis of the decision. Every fact you later rely on must be one stated in the SCN or its relied-upon documents (section 75(7)).</w:t>
      </w:r>
    </w:p>
    <w:p>
      <w:pPr>
        <w:pStyle w:val="FirstParagraph"/>
        <w:keepNext/>
        <w:spacing w:before="240" w:after="80"/>
        <w:pBdr>
          <w:bottom w:val="single" w:sz="6" w:space="1" w:color="B4C6E7"/>
        </w:pBdr>
      </w:pPr>
      <w:r>
        <w:rPr>
          <w:bCs/>
          <w:b/>
          <w:color w:val="1F3864"/>
          <w:sz w:val="25"/>
        </w:rPr>
        <w:t xml:space="preserve">3. The show cause notice and its proposals</w:t>
      </w:r>
    </w:p>
    <w:p>
      <w:pPr>
        <w:pStyle w:val="BodyText"/>
        <w:spacing w:before="0" w:after="120" w:line="269" w:lineRule="auto"/>
      </w:pPr>
      <w:r>
        <w:t xml:space="preserve">3.1 The SCN asked the noticee to show cause why the following should not be demanded: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83"/>
        <w:gridCol w:w="983"/>
        <w:gridCol w:w="1082"/>
        <w:gridCol w:w="1574"/>
        <w:gridCol w:w="1721"/>
        <w:gridCol w:w="2016"/>
        <w:gridCol w:w="1279"/>
      </w:tblGrid>
      <w:tr>
        <w:trPr>
          <w:tblHeader w:val="true"/>
          <w:tblHeader/>
        </w:trPr>
        <w:tc>
          <w:tcPr>
            <w:tcW w:type="dxa" w:w="983"/>
            <w:shd w:val="clear" w:color="auto" w:fill="DCE6F1"/>
          </w:tcPr>
          <w:p>
            <w:pPr>
              <w:pStyle w:val="Compact"/>
              <w:spacing w:before="0" w:after="0" w:line="240" w:lineRule="auto"/>
              <w:jc w:val="left"/>
            </w:pPr>
            <w:r>
              <w:rPr>
                <w:b/>
                <w:color w:val="1F3864"/>
                <w:sz w:val="18"/>
              </w:rPr>
              <w:t xml:space="preserve">Issue</w:t>
            </w:r>
          </w:p>
        </w:tc>
        <w:tc>
          <w:tcPr>
            <w:tcW w:type="dxa" w:w="983"/>
            <w:shd w:val="clear" w:color="auto" w:fill="DCE6F1"/>
          </w:tcPr>
          <w:p>
            <w:pPr>
              <w:pStyle w:val="Compact"/>
              <w:spacing w:before="0" w:after="0" w:line="240" w:lineRule="auto"/>
              <w:jc w:val="left"/>
            </w:pPr>
            <w:r>
              <w:rPr>
                <w:b/>
                <w:color w:val="1F3864"/>
                <w:sz w:val="18"/>
              </w:rPr>
              <w:t xml:space="preserve">SCN para</w:t>
            </w:r>
          </w:p>
        </w:tc>
        <w:tc>
          <w:tcPr>
            <w:tcW w:type="dxa" w:w="1082"/>
            <w:shd w:val="clear" w:color="auto" w:fill="DCE6F1"/>
          </w:tcPr>
          <w:p>
            <w:pPr>
              <w:pStyle w:val="Compact"/>
              <w:spacing w:before="0" w:after="0" w:line="240" w:lineRule="auto"/>
              <w:jc w:val="left"/>
            </w:pPr>
            <w:r>
              <w:rPr>
                <w:b/>
                <w:color w:val="1F3864"/>
                <w:sz w:val="18"/>
              </w:rPr>
              <w:t xml:space="preserve">Period</w:t>
            </w:r>
          </w:p>
        </w:tc>
        <w:tc>
          <w:tcPr>
            <w:tcW w:type="dxa" w:w="1574"/>
            <w:shd w:val="clear" w:color="auto" w:fill="DCE6F1"/>
          </w:tcPr>
          <w:p>
            <w:pPr>
              <w:pStyle w:val="Compact"/>
              <w:spacing w:before="0" w:after="0" w:line="240" w:lineRule="auto"/>
              <w:jc w:val="left"/>
            </w:pPr>
            <w:r>
              <w:rPr>
                <w:b/>
                <w:color w:val="1F3864"/>
                <w:sz w:val="18"/>
              </w:rPr>
              <w:t xml:space="preserve">Provision alleged to be contravened</w:t>
            </w:r>
          </w:p>
        </w:tc>
        <w:tc>
          <w:tcPr>
            <w:tcW w:type="dxa" w:w="1721"/>
            <w:shd w:val="clear" w:color="auto" w:fill="DCE6F1"/>
          </w:tcPr>
          <w:p>
            <w:pPr>
              <w:pStyle w:val="Compact"/>
              <w:spacing w:before="0" w:after="0" w:line="240" w:lineRule="auto"/>
              <w:jc w:val="left"/>
            </w:pPr>
            <w:r>
              <w:rPr>
                <w:b/>
                <w:color w:val="1F3864"/>
                <w:sz w:val="18"/>
              </w:rPr>
              <w:t xml:space="preserve">Tax proposed: CGST / SGST / IGST / Cess (₹)</w:t>
            </w:r>
          </w:p>
        </w:tc>
        <w:tc>
          <w:tcPr>
            <w:tcW w:type="dxa" w:w="2016"/>
            <w:shd w:val="clear" w:color="auto" w:fill="DCE6F1"/>
          </w:tcPr>
          <w:p>
            <w:pPr>
              <w:pStyle w:val="Compact"/>
              <w:spacing w:before="0" w:after="0" w:line="240" w:lineRule="auto"/>
              <w:jc w:val="left"/>
            </w:pPr>
            <w:r>
              <w:rPr>
                <w:b/>
                <w:color w:val="1F3864"/>
                <w:sz w:val="18"/>
              </w:rPr>
              <w:t xml:space="preserve">Interest proposed</w:t>
            </w:r>
          </w:p>
        </w:tc>
        <w:tc>
          <w:tcPr>
            <w:tcW w:type="dxa" w:w="1279"/>
            <w:shd w:val="clear" w:color="auto" w:fill="DCE6F1"/>
          </w:tcPr>
          <w:p>
            <w:pPr>
              <w:pStyle w:val="Compact"/>
              <w:spacing w:before="0" w:after="0" w:line="240" w:lineRule="auto"/>
              <w:jc w:val="left"/>
            </w:pPr>
            <w:r>
              <w:rPr>
                <w:b/>
                <w:color w:val="1F3864"/>
                <w:sz w:val="18"/>
              </w:rPr>
              <w:t xml:space="preserve">Penalty proposed</w:t>
            </w:r>
          </w:p>
        </w:tc>
      </w:tr>
      <w:tr>
        <w:tc>
          <w:tcPr>
            <w:tcW w:type="dxa" w:w="983"/>
          </w:tcPr>
          <w:p>
            <w:pPr>
              <w:pStyle w:val="Compact"/>
              <w:spacing w:before="0" w:after="0" w:line="240" w:lineRule="auto"/>
              <w:jc w:val="left"/>
            </w:pPr>
            <w:r>
              <w:rPr>
                <w:sz w:val="18"/>
              </w:rPr>
              <w:t xml:space="preserve">1</w:t>
            </w:r>
          </w:p>
        </w:tc>
        <w:tc>
          <w:tcPr>
            <w:tcW w:type="dxa" w:w="983"/>
          </w:tcPr>
          <w:p>
            <w:pPr>
              <w:pStyle w:val="Compact"/>
              <w:spacing w:before="0" w:after="0" w:line="240" w:lineRule="auto"/>
              <w:jc w:val="left"/>
            </w:pPr>
            <w:r>
              <w:rPr>
                <w:sz w:val="18"/>
              </w:rPr>
              <w:t xml:space="preserve">[ ]</w:t>
            </w:r>
          </w:p>
        </w:tc>
        <w:tc>
          <w:tcPr>
            <w:tcW w:type="dxa" w:w="1082"/>
          </w:tcPr>
          <w:p>
            <w:pPr>
              <w:pStyle w:val="Compact"/>
              <w:spacing w:before="0" w:after="0" w:line="240" w:lineRule="auto"/>
              <w:jc w:val="left"/>
            </w:pPr>
            <w:r>
              <w:rPr>
                <w:sz w:val="18"/>
              </w:rPr>
              <w:t xml:space="preserve">[ ]</w:t>
            </w:r>
          </w:p>
        </w:tc>
        <w:tc>
          <w:tcPr>
            <w:tcW w:type="dxa" w:w="1574"/>
          </w:tcPr>
          <w:p>
            <w:pPr>
              <w:pStyle w:val="Compact"/>
              <w:spacing w:before="0" w:after="0" w:line="240" w:lineRule="auto"/>
              <w:jc w:val="left"/>
            </w:pPr>
            <w:r>
              <w:rPr>
                <w:sz w:val="18"/>
              </w:rPr>
              <w:t xml:space="preserve">[section / rule]</w:t>
            </w:r>
          </w:p>
        </w:tc>
        <w:tc>
          <w:tcPr>
            <w:tcW w:type="dxa" w:w="1721"/>
          </w:tcPr>
          <w:p>
            <w:pPr>
              <w:pStyle w:val="Compact"/>
              <w:spacing w:before="0" w:after="0" w:line="240" w:lineRule="auto"/>
              <w:jc w:val="left"/>
            </w:pPr>
            <w:r>
              <w:rPr>
                <w:sz w:val="18"/>
              </w:rPr>
              <w:t xml:space="preserve">[ ] / [ ] / [ ] / [ ]</w:t>
            </w:r>
          </w:p>
        </w:tc>
        <w:tc>
          <w:tcPr>
            <w:tcW w:type="dxa" w:w="2016"/>
          </w:tcPr>
          <w:p>
            <w:pPr>
              <w:pStyle w:val="Compact"/>
              <w:spacing w:before="0" w:after="0" w:line="240" w:lineRule="auto"/>
              <w:jc w:val="left"/>
            </w:pPr>
            <w:r>
              <w:rPr>
                <w:sz w:val="18"/>
              </w:rPr>
              <w:t xml:space="preserve">Section [50(1) / 50(3)], ₹[ ] up to [date] / to be computed</w:t>
            </w:r>
          </w:p>
        </w:tc>
        <w:tc>
          <w:tcPr>
            <w:tcW w:type="dxa" w:w="1279"/>
          </w:tcPr>
          <w:p>
            <w:pPr>
              <w:pStyle w:val="Compact"/>
              <w:spacing w:before="0" w:after="0" w:line="240" w:lineRule="auto"/>
              <w:jc w:val="left"/>
            </w:pPr>
            <w:r>
              <w:rPr>
                <w:sz w:val="18"/>
              </w:rPr>
              <w:t xml:space="preserve">Section [ ], ₹[ ]</w:t>
            </w:r>
          </w:p>
        </w:tc>
      </w:tr>
      <w:tr>
        <w:tc>
          <w:tcPr>
            <w:tcW w:type="dxa" w:w="983"/>
          </w:tcPr>
          <w:p>
            <w:pPr>
              <w:pStyle w:val="Compact"/>
              <w:spacing w:before="0" w:after="0" w:line="240" w:lineRule="auto"/>
              <w:jc w:val="left"/>
            </w:pPr>
            <w:r>
              <w:rPr>
                <w:sz w:val="18"/>
              </w:rPr>
              <w:t xml:space="preserve">2</w:t>
            </w:r>
          </w:p>
        </w:tc>
        <w:tc>
          <w:tcPr>
            <w:tcW w:type="dxa" w:w="983"/>
          </w:tcPr>
          <w:p>
            <w:pPr>
              <w:pStyle w:val="Compact"/>
              <w:spacing w:before="0" w:after="0" w:line="240" w:lineRule="auto"/>
              <w:jc w:val="left"/>
            </w:pPr>
            <w:r>
              <w:rPr>
                <w:sz w:val="18"/>
              </w:rPr>
              <w:t xml:space="preserve">[ ]</w:t>
            </w:r>
          </w:p>
        </w:tc>
        <w:tc>
          <w:tcPr>
            <w:tcW w:type="dxa" w:w="1082"/>
          </w:tcPr>
          <w:p>
            <w:pPr>
              <w:pStyle w:val="Compact"/>
              <w:spacing w:before="0" w:after="0" w:line="240" w:lineRule="auto"/>
              <w:jc w:val="left"/>
            </w:pPr>
            <w:r>
              <w:rPr>
                <w:sz w:val="18"/>
              </w:rPr>
              <w:t xml:space="preserve">[ ]</w:t>
            </w:r>
          </w:p>
        </w:tc>
        <w:tc>
          <w:tcPr>
            <w:tcW w:type="dxa" w:w="1574"/>
          </w:tcPr>
          <w:p>
            <w:pPr>
              <w:pStyle w:val="Compact"/>
              <w:spacing w:before="0" w:after="0" w:line="240" w:lineRule="auto"/>
              <w:jc w:val="left"/>
            </w:pPr>
            <w:r>
              <w:rPr>
                <w:sz w:val="18"/>
              </w:rPr>
              <w:t xml:space="preserve">[ ]</w:t>
            </w:r>
          </w:p>
        </w:tc>
        <w:tc>
          <w:tcPr>
            <w:tcW w:type="dxa" w:w="1721"/>
          </w:tcPr>
          <w:p>
            <w:pPr>
              <w:pStyle w:val="Compact"/>
              <w:spacing w:before="0" w:after="0" w:line="240" w:lineRule="auto"/>
              <w:jc w:val="left"/>
            </w:pPr>
            <w:r>
              <w:rPr>
                <w:sz w:val="18"/>
              </w:rPr>
              <w:t xml:space="preserve">[ ]</w:t>
            </w:r>
          </w:p>
        </w:tc>
        <w:tc>
          <w:tcPr>
            <w:tcW w:type="dxa" w:w="2016"/>
          </w:tcPr>
          <w:p>
            <w:pPr>
              <w:pStyle w:val="Compact"/>
              <w:spacing w:before="0" w:after="0" w:line="240" w:lineRule="auto"/>
              <w:jc w:val="left"/>
            </w:pPr>
            <w:r>
              <w:rPr>
                <w:sz w:val="18"/>
              </w:rPr>
              <w:t xml:space="preserve">[ ]</w:t>
            </w:r>
          </w:p>
        </w:tc>
        <w:tc>
          <w:tcPr>
            <w:tcW w:type="dxa" w:w="1279"/>
          </w:tcPr>
          <w:p>
            <w:pPr>
              <w:pStyle w:val="Compact"/>
              <w:spacing w:before="0" w:after="0" w:line="240" w:lineRule="auto"/>
              <w:jc w:val="left"/>
            </w:pPr>
            <w:r>
              <w:rPr>
                <w:sz w:val="18"/>
              </w:rPr>
              <w:t xml:space="preserve">[ ]</w:t>
            </w:r>
          </w:p>
        </w:tc>
      </w:tr>
      <w:tr>
        <w:tc>
          <w:tcPr>
            <w:tcW w:type="dxa" w:w="983"/>
            <w:shd w:val="clear" w:color="auto" w:fill="F2F2F2"/>
          </w:tcPr>
          <w:p>
            <w:pPr>
              <w:pStyle w:val="Compact"/>
              <w:spacing w:before="0" w:after="0" w:line="240" w:lineRule="auto"/>
              <w:jc w:val="left"/>
            </w:pPr>
            <w:r>
              <w:rPr>
                <w:bCs/>
                <w:b/>
                <w:sz w:val="18"/>
              </w:rPr>
              <w:t xml:space="preserve">Total</w:t>
            </w:r>
          </w:p>
        </w:tc>
        <w:tc>
          <w:tcPr>
            <w:tcW w:type="dxa" w:w="983"/>
            <w:shd w:val="clear" w:color="auto" w:fill="F2F2F2"/>
          </w:tcPr>
          <w:p>
            <w:pPr>
              <w:pStyle w:val="Compact"/>
              <w:spacing w:before="0" w:after="0" w:line="240" w:lineRule="auto"/>
            </w:pPr>
          </w:p>
        </w:tc>
        <w:tc>
          <w:tcPr>
            <w:tcW w:type="dxa" w:w="1082"/>
            <w:shd w:val="clear" w:color="auto" w:fill="F2F2F2"/>
          </w:tcPr>
          <w:p>
            <w:pPr>
              <w:pStyle w:val="Compact"/>
              <w:spacing w:before="0" w:after="0" w:line="240" w:lineRule="auto"/>
            </w:pPr>
          </w:p>
        </w:tc>
        <w:tc>
          <w:tcPr>
            <w:tcW w:type="dxa" w:w="1574"/>
            <w:shd w:val="clear" w:color="auto" w:fill="F2F2F2"/>
          </w:tcPr>
          <w:p>
            <w:pPr>
              <w:pStyle w:val="Compact"/>
              <w:spacing w:before="0" w:after="0" w:line="240" w:lineRule="auto"/>
            </w:pPr>
          </w:p>
        </w:tc>
        <w:tc>
          <w:tcPr>
            <w:tcW w:type="dxa" w:w="1721"/>
            <w:shd w:val="clear" w:color="auto" w:fill="F2F2F2"/>
          </w:tcPr>
          <w:p>
            <w:pPr>
              <w:pStyle w:val="Compact"/>
              <w:spacing w:before="0" w:after="0" w:line="240" w:lineRule="auto"/>
              <w:jc w:val="left"/>
            </w:pPr>
            <w:r>
              <w:rPr>
                <w:bCs/>
                <w:b/>
                <w:sz w:val="18"/>
              </w:rPr>
              <w:t xml:space="preserve">[ ]</w:t>
            </w:r>
          </w:p>
        </w:tc>
        <w:tc>
          <w:tcPr>
            <w:tcW w:type="dxa" w:w="2016"/>
            <w:shd w:val="clear" w:color="auto" w:fill="F2F2F2"/>
          </w:tcPr>
          <w:p>
            <w:pPr>
              <w:pStyle w:val="Compact"/>
              <w:spacing w:before="0" w:after="0" w:line="240" w:lineRule="auto"/>
              <w:jc w:val="left"/>
            </w:pPr>
            <w:r>
              <w:rPr>
                <w:bCs/>
                <w:b/>
                <w:sz w:val="18"/>
              </w:rPr>
              <w:t xml:space="preserve">[ ]</w:t>
            </w:r>
          </w:p>
        </w:tc>
        <w:tc>
          <w:tcPr>
            <w:tcW w:type="dxa" w:w="1279"/>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3.2 The SCN relied on the documents listed in its Annexure [ ] (RUD-1 to RUD-[n]). [Copies were served with the SCN / RUD-[ ] were made available for inspection on [DD.MM.YYYY] / RUD-[ ] were supplied on [DD.MM.YYYY] on the noticee’s request dated [ ], before the hearing.]</w:t>
      </w:r>
    </w:p>
    <w:p>
      <w:pPr>
        <w:pStyle w:val="BlockText"/>
        <w:shd w:val="clear" w:color="auto" w:fill="E7E6E6"/>
      </w:pPr>
      <w:r>
        <w:rPr>
          <w:bCs/>
          <w:b/>
          <w:sz w:val="21"/>
        </w:rPr>
        <w:t xml:space="preserve">Drafting note:</w:t>
      </w:r>
      <w:r>
        <w:rPr>
          <w:sz w:val="21"/>
        </w:rPr>
        <w:t xml:space="preserve"> </w:t>
      </w:r>
      <w:r>
        <w:rPr>
          <w:sz w:val="21"/>
        </w:rPr>
        <w:t xml:space="preserve">if any document relied on in the SCN was not served and is still not supplied, do not rely on it in the findings (</w:t>
      </w:r>
      <w:r>
        <w:rPr>
          <w:iCs/>
          <w:i/>
          <w:sz w:val="21"/>
        </w:rPr>
        <w:t xml:space="preserve">S.S. Metals</w:t>
      </w:r>
      <w:r>
        <w:rPr>
          <w:sz w:val="21"/>
        </w:rPr>
        <w:t xml:space="preserve">, Madras HC, persuasive). Supply it, give time to reply, and record that.</w:t>
      </w:r>
    </w:p>
    <w:p>
      <w:pPr>
        <w:pStyle w:val="FirstParagraph"/>
        <w:keepNext/>
        <w:spacing w:before="240" w:after="80"/>
        <w:pBdr>
          <w:bottom w:val="single" w:sz="6" w:space="1" w:color="B4C6E7"/>
        </w:pBdr>
      </w:pPr>
      <w:r>
        <w:rPr>
          <w:bCs/>
          <w:b/>
          <w:color w:val="1F3864"/>
          <w:sz w:val="25"/>
        </w:rPr>
        <w:t xml:space="preserve">4. Service of the SCN and record of the proceedings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36"/>
        <w:gridCol w:w="1317"/>
        <w:gridCol w:w="3962"/>
        <w:gridCol w:w="2124"/>
      </w:tblGrid>
      <w:tr>
        <w:trPr>
          <w:tblHeader w:val="true"/>
          <w:tblHeader/>
        </w:trPr>
        <w:tc>
          <w:tcPr>
            <w:tcW w:type="dxa" w:w="2236"/>
            <w:shd w:val="clear" w:color="auto" w:fill="DCE6F1"/>
          </w:tcPr>
          <w:p>
            <w:pPr>
              <w:pStyle w:val="Compact"/>
              <w:spacing w:before="0" w:after="0" w:line="240" w:lineRule="auto"/>
              <w:jc w:val="left"/>
            </w:pPr>
            <w:r>
              <w:rPr>
                <w:b/>
                <w:color w:val="1F3864"/>
                <w:sz w:val="21"/>
              </w:rPr>
              <w:t xml:space="preserve">Step</w:t>
            </w:r>
          </w:p>
        </w:tc>
        <w:tc>
          <w:tcPr>
            <w:tcW w:type="dxa" w:w="1317"/>
            <w:shd w:val="clear" w:color="auto" w:fill="DCE6F1"/>
          </w:tcPr>
          <w:p>
            <w:pPr>
              <w:pStyle w:val="Compact"/>
              <w:spacing w:before="0" w:after="0" w:line="240" w:lineRule="auto"/>
              <w:jc w:val="left"/>
            </w:pPr>
            <w:r>
              <w:rPr>
                <w:b/>
                <w:color w:val="1F3864"/>
                <w:sz w:val="21"/>
              </w:rPr>
              <w:t xml:space="preserve">Date</w:t>
            </w:r>
          </w:p>
        </w:tc>
        <w:tc>
          <w:tcPr>
            <w:tcW w:type="dxa" w:w="3962"/>
            <w:shd w:val="clear" w:color="auto" w:fill="DCE6F1"/>
          </w:tcPr>
          <w:p>
            <w:pPr>
              <w:pStyle w:val="Compact"/>
              <w:spacing w:before="0" w:after="0" w:line="240" w:lineRule="auto"/>
              <w:jc w:val="left"/>
            </w:pPr>
            <w:r>
              <w:rPr>
                <w:b/>
                <w:color w:val="1F3864"/>
                <w:sz w:val="21"/>
              </w:rPr>
              <w:t xml:space="preserve">Mode and reference</w:t>
            </w:r>
          </w:p>
        </w:tc>
        <w:tc>
          <w:tcPr>
            <w:tcW w:type="dxa" w:w="2124"/>
            <w:shd w:val="clear" w:color="auto" w:fill="DCE6F1"/>
          </w:tcPr>
          <w:p>
            <w:pPr>
              <w:pStyle w:val="Compact"/>
              <w:spacing w:before="0" w:after="0" w:line="240" w:lineRule="auto"/>
              <w:jc w:val="left"/>
            </w:pPr>
            <w:r>
              <w:rPr>
                <w:b/>
                <w:color w:val="1F3864"/>
                <w:sz w:val="21"/>
              </w:rPr>
              <w:t xml:space="preserve">Remarks</w:t>
            </w:r>
          </w:p>
        </w:tc>
      </w:tr>
      <w:tr>
        <w:tc>
          <w:tcPr>
            <w:tcW w:type="dxa" w:w="2236"/>
          </w:tcPr>
          <w:p>
            <w:pPr>
              <w:pStyle w:val="Compact"/>
              <w:spacing w:before="0" w:after="0" w:line="240" w:lineRule="auto"/>
              <w:jc w:val="left"/>
            </w:pPr>
            <w:r>
              <w:rPr>
                <w:sz w:val="21"/>
              </w:rPr>
              <w:t xml:space="preserve">SCN and DRC-01 served</w:t>
            </w:r>
          </w:p>
        </w:tc>
        <w:tc>
          <w:tcPr>
            <w:tcW w:type="dxa" w:w="1317"/>
          </w:tcPr>
          <w:p>
            <w:pPr>
              <w:pStyle w:val="Compact"/>
              <w:spacing w:before="0" w:after="0" w:line="240" w:lineRule="auto"/>
              <w:jc w:val="left"/>
            </w:pPr>
            <w:r>
              <w:rPr>
                <w:sz w:val="21"/>
              </w:rPr>
              <w:t xml:space="preserve">[DD.MM.YYYY]</w:t>
            </w:r>
          </w:p>
        </w:tc>
        <w:tc>
          <w:tcPr>
            <w:tcW w:type="dxa" w:w="3962"/>
          </w:tcPr>
          <w:p>
            <w:pPr>
              <w:pStyle w:val="Compact"/>
              <w:spacing w:before="0" w:after="0" w:line="240" w:lineRule="auto"/>
              <w:jc w:val="left"/>
            </w:pPr>
            <w:r>
              <w:rPr>
                <w:sz w:val="21"/>
              </w:rPr>
              <w:t xml:space="preserve">Common portal, RFN [ ]; e-mail to [registered e-mail] on [ ]; speed post No. [ ] delivered on [ ] (section 169(1)(c), (d), (b))</w:t>
            </w:r>
          </w:p>
        </w:tc>
        <w:tc>
          <w:tcPr>
            <w:tcW w:type="dxa" w:w="2124"/>
          </w:tcPr>
          <w:p>
            <w:pPr>
              <w:pStyle w:val="Compact"/>
              <w:spacing w:before="0" w:after="0" w:line="240" w:lineRule="auto"/>
            </w:pPr>
          </w:p>
        </w:tc>
      </w:tr>
      <w:tr>
        <w:tc>
          <w:tcPr>
            <w:tcW w:type="dxa" w:w="2236"/>
          </w:tcPr>
          <w:p>
            <w:pPr>
              <w:pStyle w:val="Compact"/>
              <w:spacing w:before="0" w:after="0" w:line="240" w:lineRule="auto"/>
              <w:jc w:val="left"/>
            </w:pPr>
            <w:r>
              <w:rPr>
                <w:sz w:val="21"/>
              </w:rPr>
              <w:t xml:space="preserve">Reply (DRC-06) received</w:t>
            </w:r>
          </w:p>
        </w:tc>
        <w:tc>
          <w:tcPr>
            <w:tcW w:type="dxa" w:w="1317"/>
          </w:tcPr>
          <w:p>
            <w:pPr>
              <w:pStyle w:val="Compact"/>
              <w:spacing w:before="0" w:after="0" w:line="240" w:lineRule="auto"/>
              <w:jc w:val="left"/>
            </w:pPr>
            <w:r>
              <w:rPr>
                <w:sz w:val="21"/>
              </w:rPr>
              <w:t xml:space="preserve">[DD.MM.YYYY]</w:t>
            </w:r>
          </w:p>
        </w:tc>
        <w:tc>
          <w:tcPr>
            <w:tcW w:type="dxa" w:w="3962"/>
          </w:tcPr>
          <w:p>
            <w:pPr>
              <w:pStyle w:val="Compact"/>
              <w:spacing w:before="0" w:after="0" w:line="240" w:lineRule="auto"/>
              <w:jc w:val="left"/>
            </w:pPr>
            <w:r>
              <w:rPr>
                <w:sz w:val="21"/>
              </w:rPr>
              <w:t xml:space="preserve">Portal / by hand</w:t>
            </w:r>
          </w:p>
        </w:tc>
        <w:tc>
          <w:tcPr>
            <w:tcW w:type="dxa" w:w="2124"/>
          </w:tcPr>
          <w:p>
            <w:pPr>
              <w:pStyle w:val="Compact"/>
              <w:spacing w:before="0" w:after="0" w:line="240" w:lineRule="auto"/>
              <w:jc w:val="left"/>
            </w:pPr>
            <w:r>
              <w:rPr>
                <w:sz w:val="21"/>
              </w:rPr>
              <w:t xml:space="preserve">[ ] pages, [ ] annexures</w:t>
            </w:r>
          </w:p>
        </w:tc>
      </w:tr>
      <w:tr>
        <w:tc>
          <w:tcPr>
            <w:tcW w:type="dxa" w:w="2236"/>
          </w:tcPr>
          <w:p>
            <w:pPr>
              <w:pStyle w:val="Compact"/>
              <w:spacing w:before="0" w:after="0" w:line="240" w:lineRule="auto"/>
              <w:jc w:val="left"/>
            </w:pPr>
            <w:r>
              <w:rPr>
                <w:sz w:val="21"/>
              </w:rPr>
              <w:t xml:space="preserve">Hearing notice 1</w:t>
            </w:r>
          </w:p>
        </w:tc>
        <w:tc>
          <w:tcPr>
            <w:tcW w:type="dxa" w:w="1317"/>
          </w:tcPr>
          <w:p>
            <w:pPr>
              <w:pStyle w:val="Compact"/>
              <w:spacing w:before="0" w:after="0" w:line="240" w:lineRule="auto"/>
              <w:jc w:val="left"/>
            </w:pPr>
            <w:r>
              <w:rPr>
                <w:sz w:val="21"/>
              </w:rPr>
              <w:t xml:space="preserve">Issued [ ] for [date, time]</w:t>
            </w:r>
          </w:p>
        </w:tc>
        <w:tc>
          <w:tcPr>
            <w:tcW w:type="dxa" w:w="3962"/>
          </w:tcPr>
          <w:p>
            <w:pPr>
              <w:pStyle w:val="Compact"/>
              <w:spacing w:before="0" w:after="0" w:line="240" w:lineRule="auto"/>
              <w:jc w:val="left"/>
            </w:pPr>
            <w:r>
              <w:rPr>
                <w:sz w:val="21"/>
              </w:rPr>
              <w:t xml:space="preserve">Portal RFN [ ]; e-mail; [DIN [ ] on the e-mail copy]</w:t>
            </w:r>
          </w:p>
        </w:tc>
        <w:tc>
          <w:tcPr>
            <w:tcW w:type="dxa" w:w="2124"/>
          </w:tcPr>
          <w:p>
            <w:pPr>
              <w:pStyle w:val="Compact"/>
              <w:spacing w:before="0" w:after="0" w:line="240" w:lineRule="auto"/>
            </w:pPr>
          </w:p>
        </w:tc>
      </w:tr>
      <w:tr>
        <w:tc>
          <w:tcPr>
            <w:tcW w:type="dxa" w:w="2236"/>
          </w:tcPr>
          <w:p>
            <w:pPr>
              <w:pStyle w:val="Compact"/>
              <w:spacing w:before="0" w:after="0" w:line="240" w:lineRule="auto"/>
              <w:jc w:val="left"/>
            </w:pPr>
            <w:r>
              <w:rPr>
                <w:sz w:val="21"/>
              </w:rPr>
              <w:t xml:space="preserve">Adjournment request 1</w:t>
            </w:r>
          </w:p>
        </w:tc>
        <w:tc>
          <w:tcPr>
            <w:tcW w:type="dxa" w:w="1317"/>
          </w:tcPr>
          <w:p>
            <w:pPr>
              <w:pStyle w:val="Compact"/>
              <w:spacing w:before="0" w:after="0" w:line="240" w:lineRule="auto"/>
              <w:jc w:val="left"/>
            </w:pPr>
            <w:r>
              <w:rPr>
                <w:sz w:val="21"/>
              </w:rPr>
              <w:t xml:space="preserve">[ ]</w:t>
            </w:r>
          </w:p>
        </w:tc>
        <w:tc>
          <w:tcPr>
            <w:tcW w:type="dxa" w:w="3962"/>
          </w:tcPr>
          <w:p>
            <w:pPr>
              <w:pStyle w:val="Compact"/>
              <w:spacing w:before="0" w:after="0" w:line="240" w:lineRule="auto"/>
              <w:jc w:val="left"/>
            </w:pPr>
            <w:r>
              <w:rPr>
                <w:sz w:val="21"/>
              </w:rPr>
              <w:t xml:space="preserve">[ ]</w:t>
            </w:r>
          </w:p>
        </w:tc>
        <w:tc>
          <w:tcPr>
            <w:tcW w:type="dxa" w:w="2124"/>
          </w:tcPr>
          <w:p>
            <w:pPr>
              <w:pStyle w:val="Compact"/>
              <w:spacing w:before="0" w:after="0" w:line="240" w:lineRule="auto"/>
              <w:jc w:val="left"/>
            </w:pPr>
            <w:r>
              <w:rPr>
                <w:sz w:val="21"/>
              </w:rPr>
              <w:t xml:space="preserve">[Granted / Refused], reason: [ ] (section 75(5))</w:t>
            </w:r>
          </w:p>
        </w:tc>
      </w:tr>
      <w:tr>
        <w:tc>
          <w:tcPr>
            <w:tcW w:type="dxa" w:w="2236"/>
          </w:tcPr>
          <w:p>
            <w:pPr>
              <w:pStyle w:val="Compact"/>
              <w:spacing w:before="0" w:after="0" w:line="240" w:lineRule="auto"/>
              <w:jc w:val="left"/>
            </w:pPr>
            <w:r>
              <w:rPr>
                <w:sz w:val="21"/>
              </w:rPr>
              <w:t xml:space="preserve">Hearing notice 2</w:t>
            </w:r>
          </w:p>
        </w:tc>
        <w:tc>
          <w:tcPr>
            <w:tcW w:type="dxa" w:w="1317"/>
          </w:tcPr>
          <w:p>
            <w:pPr>
              <w:pStyle w:val="Compact"/>
              <w:spacing w:before="0" w:after="0" w:line="240" w:lineRule="auto"/>
              <w:jc w:val="left"/>
            </w:pPr>
            <w:r>
              <w:rPr>
                <w:sz w:val="21"/>
              </w:rPr>
              <w:t xml:space="preserve">Issued [ ] for [ ]</w:t>
            </w:r>
          </w:p>
        </w:tc>
        <w:tc>
          <w:tcPr>
            <w:tcW w:type="dxa" w:w="3962"/>
          </w:tcPr>
          <w:p>
            <w:pPr>
              <w:pStyle w:val="Compact"/>
              <w:spacing w:before="0" w:after="0" w:line="240" w:lineRule="auto"/>
              <w:jc w:val="left"/>
            </w:pPr>
            <w:r>
              <w:rPr>
                <w:sz w:val="21"/>
              </w:rPr>
              <w:t xml:space="preserve">[ ]</w:t>
            </w:r>
          </w:p>
        </w:tc>
        <w:tc>
          <w:tcPr>
            <w:tcW w:type="dxa" w:w="2124"/>
          </w:tcPr>
          <w:p>
            <w:pPr>
              <w:pStyle w:val="Compact"/>
              <w:spacing w:before="0" w:after="0" w:line="240" w:lineRule="auto"/>
            </w:pPr>
          </w:p>
        </w:tc>
      </w:tr>
      <w:tr>
        <w:tc>
          <w:tcPr>
            <w:tcW w:type="dxa" w:w="2236"/>
          </w:tcPr>
          <w:p>
            <w:pPr>
              <w:pStyle w:val="Compact"/>
              <w:spacing w:before="0" w:after="0" w:line="240" w:lineRule="auto"/>
              <w:jc w:val="left"/>
            </w:pPr>
            <w:r>
              <w:rPr>
                <w:sz w:val="21"/>
              </w:rPr>
              <w:t xml:space="preserve">Request for documents / cross-examination</w:t>
            </w:r>
          </w:p>
        </w:tc>
        <w:tc>
          <w:tcPr>
            <w:tcW w:type="dxa" w:w="1317"/>
          </w:tcPr>
          <w:p>
            <w:pPr>
              <w:pStyle w:val="Compact"/>
              <w:spacing w:before="0" w:after="0" w:line="240" w:lineRule="auto"/>
              <w:jc w:val="left"/>
            </w:pPr>
            <w:r>
              <w:rPr>
                <w:sz w:val="21"/>
              </w:rPr>
              <w:t xml:space="preserve">[ ]</w:t>
            </w:r>
          </w:p>
        </w:tc>
        <w:tc>
          <w:tcPr>
            <w:tcW w:type="dxa" w:w="3962"/>
          </w:tcPr>
          <w:p>
            <w:pPr>
              <w:pStyle w:val="Compact"/>
              <w:spacing w:before="0" w:after="0" w:line="240" w:lineRule="auto"/>
              <w:jc w:val="left"/>
            </w:pPr>
            <w:r>
              <w:rPr>
                <w:sz w:val="21"/>
              </w:rPr>
              <w:t xml:space="preserve">[ ]</w:t>
            </w:r>
          </w:p>
        </w:tc>
        <w:tc>
          <w:tcPr>
            <w:tcW w:type="dxa" w:w="2124"/>
          </w:tcPr>
          <w:p>
            <w:pPr>
              <w:pStyle w:val="Compact"/>
              <w:spacing w:before="0" w:after="0" w:line="240" w:lineRule="auto"/>
              <w:jc w:val="left"/>
            </w:pPr>
            <w:r>
              <w:rPr>
                <w:sz w:val="21"/>
              </w:rPr>
              <w:t xml:space="preserve">Decided on [ ] by letter [ ] (para 5.5)</w:t>
            </w:r>
          </w:p>
        </w:tc>
      </w:tr>
      <w:tr>
        <w:tc>
          <w:tcPr>
            <w:tcW w:type="dxa" w:w="2236"/>
          </w:tcPr>
          <w:p>
            <w:pPr>
              <w:pStyle w:val="Compact"/>
              <w:spacing w:before="0" w:after="0" w:line="240" w:lineRule="auto"/>
              <w:jc w:val="left"/>
            </w:pPr>
            <w:r>
              <w:rPr>
                <w:sz w:val="21"/>
              </w:rPr>
              <w:t xml:space="preserve">Further material obtained after the SCN, if any</w:t>
            </w:r>
          </w:p>
        </w:tc>
        <w:tc>
          <w:tcPr>
            <w:tcW w:type="dxa" w:w="1317"/>
          </w:tcPr>
          <w:p>
            <w:pPr>
              <w:pStyle w:val="Compact"/>
              <w:spacing w:before="0" w:after="0" w:line="240" w:lineRule="auto"/>
              <w:jc w:val="left"/>
            </w:pPr>
            <w:r>
              <w:rPr>
                <w:sz w:val="21"/>
              </w:rPr>
              <w:t xml:space="preserve">[ ]</w:t>
            </w:r>
          </w:p>
        </w:tc>
        <w:tc>
          <w:tcPr>
            <w:tcW w:type="dxa" w:w="3962"/>
          </w:tcPr>
          <w:p>
            <w:pPr>
              <w:pStyle w:val="Compact"/>
              <w:spacing w:before="0" w:after="0" w:line="240" w:lineRule="auto"/>
              <w:jc w:val="left"/>
            </w:pPr>
            <w:r>
              <w:rPr>
                <w:sz w:val="21"/>
              </w:rPr>
              <w:t xml:space="preserve">Sent to the noticee on [ ] for comments by [ ]</w:t>
            </w:r>
          </w:p>
        </w:tc>
        <w:tc>
          <w:tcPr>
            <w:tcW w:type="dxa" w:w="2124"/>
          </w:tcPr>
          <w:p>
            <w:pPr>
              <w:pStyle w:val="Compact"/>
              <w:spacing w:before="0" w:after="0" w:line="240" w:lineRule="auto"/>
              <w:jc w:val="left"/>
            </w:pPr>
            <w:r>
              <w:rPr>
                <w:sz w:val="21"/>
              </w:rPr>
              <w:t xml:space="preserve">[Comments received on [ ] / none]</w:t>
            </w:r>
          </w:p>
        </w:tc>
      </w:tr>
      <w:tr>
        <w:tc>
          <w:tcPr>
            <w:tcW w:type="dxa" w:w="2236"/>
          </w:tcPr>
          <w:p>
            <w:pPr>
              <w:pStyle w:val="Compact"/>
              <w:spacing w:before="0" w:after="0" w:line="240" w:lineRule="auto"/>
              <w:jc w:val="left"/>
            </w:pPr>
            <w:r>
              <w:rPr>
                <w:sz w:val="21"/>
              </w:rPr>
              <w:t xml:space="preserve">Personal hearing held</w:t>
            </w:r>
          </w:p>
        </w:tc>
        <w:tc>
          <w:tcPr>
            <w:tcW w:type="dxa" w:w="1317"/>
          </w:tcPr>
          <w:p>
            <w:pPr>
              <w:pStyle w:val="Compact"/>
              <w:spacing w:before="0" w:after="0" w:line="240" w:lineRule="auto"/>
              <w:jc w:val="left"/>
            </w:pPr>
            <w:r>
              <w:rPr>
                <w:sz w:val="21"/>
              </w:rPr>
              <w:t xml:space="preserve">[DD.MM.YYYY]</w:t>
            </w:r>
          </w:p>
        </w:tc>
        <w:tc>
          <w:tcPr>
            <w:tcW w:type="dxa" w:w="3962"/>
          </w:tcPr>
          <w:p>
            <w:pPr>
              <w:pStyle w:val="Compact"/>
              <w:spacing w:before="0" w:after="0" w:line="240" w:lineRule="auto"/>
              <w:jc w:val="left"/>
            </w:pPr>
            <w:r>
              <w:rPr>
                <w:sz w:val="21"/>
              </w:rPr>
              <w:t xml:space="preserve">[In person at this office / by video conference]</w:t>
            </w:r>
          </w:p>
        </w:tc>
        <w:tc>
          <w:tcPr>
            <w:tcW w:type="dxa" w:w="2124"/>
          </w:tcPr>
          <w:p>
            <w:pPr>
              <w:pStyle w:val="Compact"/>
              <w:spacing w:before="0" w:after="0" w:line="240" w:lineRule="auto"/>
              <w:jc w:val="left"/>
            </w:pPr>
            <w:r>
              <w:rPr>
                <w:sz w:val="21"/>
              </w:rPr>
              <w:t xml:space="preserve">Record signed on [ ]</w:t>
            </w:r>
          </w:p>
        </w:tc>
      </w:tr>
      <w:tr>
        <w:tc>
          <w:tcPr>
            <w:tcW w:type="dxa" w:w="2236"/>
          </w:tcPr>
          <w:p>
            <w:pPr>
              <w:pStyle w:val="Compact"/>
              <w:spacing w:before="0" w:after="0" w:line="240" w:lineRule="auto"/>
              <w:jc w:val="left"/>
            </w:pPr>
            <w:r>
              <w:rPr>
                <w:sz w:val="21"/>
              </w:rPr>
              <w:t xml:space="preserve">Written submissions after hearing</w:t>
            </w:r>
          </w:p>
        </w:tc>
        <w:tc>
          <w:tcPr>
            <w:tcW w:type="dxa" w:w="1317"/>
          </w:tcPr>
          <w:p>
            <w:pPr>
              <w:pStyle w:val="Compact"/>
              <w:spacing w:before="0" w:after="0" w:line="240" w:lineRule="auto"/>
              <w:jc w:val="left"/>
            </w:pPr>
            <w:r>
              <w:rPr>
                <w:sz w:val="21"/>
              </w:rPr>
              <w:t xml:space="preserve">[DD.MM.YYYY]</w:t>
            </w:r>
          </w:p>
        </w:tc>
        <w:tc>
          <w:tcPr>
            <w:tcW w:type="dxa" w:w="3962"/>
          </w:tcPr>
          <w:p>
            <w:pPr>
              <w:pStyle w:val="Compact"/>
              <w:spacing w:before="0" w:after="0" w:line="240" w:lineRule="auto"/>
              <w:jc w:val="left"/>
            </w:pPr>
            <w:r>
              <w:rPr>
                <w:sz w:val="21"/>
              </w:rPr>
              <w:t xml:space="preserve">[ ]</w:t>
            </w:r>
          </w:p>
        </w:tc>
        <w:tc>
          <w:tcPr>
            <w:tcW w:type="dxa" w:w="2124"/>
          </w:tcPr>
          <w:p>
            <w:pPr>
              <w:pStyle w:val="Compact"/>
              <w:spacing w:before="0" w:after="0" w:line="240" w:lineRule="auto"/>
            </w:pPr>
          </w:p>
        </w:tc>
      </w:tr>
    </w:tbl>
    <w:p>
      <w:pPr>
        <w:pStyle w:val="BlockText"/>
        <w:shd w:val="clear" w:color="auto" w:fill="E7E6E6"/>
      </w:pPr>
      <w:r>
        <w:rPr>
          <w:bCs/>
          <w:b/>
          <w:sz w:val="21"/>
        </w:rPr>
        <w:t xml:space="preserve">Drafting note:</w:t>
      </w:r>
      <w:r>
        <w:rPr>
          <w:sz w:val="21"/>
        </w:rPr>
        <w:t xml:space="preserve"> </w:t>
      </w:r>
      <w:r>
        <w:rPr>
          <w:sz w:val="21"/>
        </w:rPr>
        <w:t xml:space="preserve">a hearing must be granted where an adverse decision is contemplated, whether or not the noticee asked for one (section 75(4), the primary authority;</w:t>
      </w:r>
      <w:r>
        <w:rPr>
          <w:sz w:val="21"/>
        </w:rPr>
        <w:t xml:space="preserve"> </w:t>
      </w:r>
      <w:r>
        <w:rPr>
          <w:iCs/>
          <w:i/>
          <w:sz w:val="21"/>
        </w:rPr>
        <w:t xml:space="preserve">B.K. Steels</w:t>
      </w:r>
      <w:r>
        <w:rPr>
          <w:sz w:val="21"/>
        </w:rPr>
        <w:t xml:space="preserve">, Telangana HC, W.P. 18654 and 18766 of 2024, applied it, but that order was passed by consent, so its precedent weight is limited). Each hearing notice is a separate signed notice with a date, time and venue (or video link). Never write that the hearing is</w:t>
      </w:r>
      <w:r>
        <w:rPr>
          <w:sz w:val="21"/>
        </w:rPr>
        <w:t xml:space="preserve"> </w:t>
      </w:r>
      <w:r>
        <w:rPr>
          <w:sz w:val="21"/>
        </w:rPr>
        <w:t xml:space="preserve">“</w:t>
      </w:r>
      <w:r>
        <w:rPr>
          <w:sz w:val="21"/>
        </w:rPr>
        <w:t xml:space="preserve">deemed waived</w:t>
      </w:r>
      <w:r>
        <w:rPr>
          <w:sz w:val="21"/>
        </w:rPr>
        <w:t xml:space="preserve">”</w:t>
      </w:r>
      <w:r>
        <w:rPr>
          <w:sz w:val="21"/>
        </w:rPr>
        <w:t xml:space="preserve">. Adjournments are granted only for sufficient cause, with reasons recorded, and not more than three times (section 75(5)). If the noticee did not reply or appear, use template B3.</w:t>
      </w:r>
    </w:p>
    <w:p>
      <w:pPr>
        <w:pStyle w:val="FirstParagraph"/>
        <w:keepNext/>
        <w:spacing w:before="240" w:after="80"/>
        <w:pBdr>
          <w:bottom w:val="single" w:sz="6" w:space="1" w:color="B4C6E7"/>
        </w:pBdr>
      </w:pPr>
      <w:r>
        <w:rPr>
          <w:bCs/>
          <w:b/>
          <w:color w:val="1F3864"/>
          <w:sz w:val="25"/>
        </w:rPr>
        <w:t xml:space="preserve">5. Reply and personal hearing</w:t>
      </w:r>
    </w:p>
    <w:p>
      <w:pPr>
        <w:pStyle w:val="BodyText"/>
        <w:spacing w:before="0" w:after="120" w:line="269" w:lineRule="auto"/>
        <w:jc w:val="both"/>
      </w:pPr>
      <w:r>
        <w:t xml:space="preserve">5.1</w:t>
      </w:r>
      <w:r>
        <w:t xml:space="preserve"> </w:t>
      </w:r>
      <w:r>
        <w:rPr>
          <w:bCs/>
          <w:b/>
        </w:rPr>
        <w:t xml:space="preserve">Written reply.</w:t>
      </w:r>
      <w:r>
        <w:t xml:space="preserve"> </w:t>
      </w:r>
      <w:r>
        <w:t xml:space="preserve">The noticee filed a reply in FORM GST DRC-06 on [DD.MM.YYYY], with [number] documents (D-1 to D-[n]). Its submissions are numbered below so that each can be answered in para 7:</w:t>
      </w:r>
    </w:p>
    <w:p>
      <w:pPr>
        <w:numPr>
          <w:ilvl w:val="0"/>
          <w:numId w:val="1002"/>
        </w:numPr>
        <w:pStyle w:val="Compact"/>
        <w:spacing w:before="0" w:after="120" w:line="269" w:lineRule="auto"/>
      </w:pPr>
      <w:r>
        <w:rPr>
          <w:bCs/>
          <w:b/>
        </w:rPr>
        <w:t xml:space="preserve">R-1</w:t>
      </w:r>
      <w:r>
        <w:t xml:space="preserve"> </w:t>
      </w:r>
      <w:r>
        <w:t xml:space="preserve">(reply para [ ]): [the point, in the noticee’s terms, in one or two sentences]</w:t>
      </w:r>
    </w:p>
    <w:p>
      <w:pPr>
        <w:numPr>
          <w:ilvl w:val="0"/>
          <w:numId w:val="1002"/>
        </w:numPr>
        <w:pStyle w:val="Compact"/>
        <w:spacing w:before="0" w:after="120" w:line="269" w:lineRule="auto"/>
      </w:pPr>
      <w:r>
        <w:rPr>
          <w:bCs/>
          <w:b/>
        </w:rPr>
        <w:t xml:space="preserve">R-2</w:t>
      </w:r>
      <w:r>
        <w:t xml:space="preserve"> </w:t>
      </w:r>
      <w:r>
        <w:t xml:space="preserve">(reply para [ ]): [ ]</w:t>
      </w:r>
    </w:p>
    <w:p>
      <w:pPr>
        <w:numPr>
          <w:ilvl w:val="0"/>
          <w:numId w:val="1002"/>
        </w:numPr>
        <w:pStyle w:val="Compact"/>
        <w:spacing w:before="0" w:after="120" w:line="269" w:lineRule="auto"/>
      </w:pPr>
      <w:r>
        <w:rPr>
          <w:bCs/>
          <w:b/>
        </w:rPr>
        <w:t xml:space="preserve">R-3</w:t>
      </w:r>
      <w:r>
        <w:t xml:space="preserve"> </w:t>
      </w:r>
      <w:r>
        <w:t xml:space="preserve">(reply para [ ]): [ ]</w:t>
      </w:r>
    </w:p>
    <w:p>
      <w:pPr>
        <w:numPr>
          <w:ilvl w:val="0"/>
          <w:numId w:val="1002"/>
        </w:numPr>
        <w:pStyle w:val="Compact"/>
        <w:spacing w:before="0" w:after="120" w:line="269" w:lineRule="auto"/>
      </w:pPr>
      <w:r>
        <w:rPr>
          <w:bCs/>
          <w:b/>
        </w:rPr>
        <w:t xml:space="preserve">R-[n]</w:t>
      </w:r>
      <w:r>
        <w:t xml:space="preserve"> </w:t>
      </w:r>
      <w:r>
        <w:t xml:space="preserve">(reply para [ ]): [include every legal and factual point, including limitation, jurisdiction, natural justice, circulars and case law cited]</w:t>
      </w:r>
    </w:p>
    <w:p>
      <w:pPr>
        <w:pStyle w:val="FirstParagraph"/>
        <w:spacing w:before="0" w:after="120" w:line="269" w:lineRule="auto"/>
      </w:pPr>
      <w:r>
        <w:t xml:space="preserve">5.2 Documents filed with the reply: D-1 [description]; D-2 [ ]; D-[n] [ ].</w:t>
      </w:r>
    </w:p>
    <w:p>
      <w:pPr>
        <w:pStyle w:val="BodyText"/>
        <w:spacing w:before="0" w:after="120" w:line="269" w:lineRule="auto"/>
        <w:jc w:val="both"/>
      </w:pPr>
      <w:r>
        <w:t xml:space="preserve">5.3</w:t>
      </w:r>
      <w:r>
        <w:t xml:space="preserve"> </w:t>
      </w:r>
      <w:r>
        <w:rPr>
          <w:bCs/>
          <w:b/>
        </w:rPr>
        <w:t xml:space="preserve">Personal hearing.</w:t>
      </w:r>
      <w:r>
        <w:t xml:space="preserve"> </w:t>
      </w:r>
      <w:r>
        <w:t xml:space="preserve">A personal hearing was held on [DD.MM.YYYY] at [time] [at this office / by video conference]. [Name and designation of the authorised representative, with the authorisation under section 116 dated [ ]] appeared for the noticee. [He / She] reiterated the reply and made the following further submissions:</w:t>
      </w:r>
    </w:p>
    <w:p>
      <w:pPr>
        <w:numPr>
          <w:ilvl w:val="0"/>
          <w:numId w:val="1003"/>
        </w:numPr>
        <w:pStyle w:val="Compact"/>
        <w:spacing w:before="0" w:after="120" w:line="269" w:lineRule="auto"/>
      </w:pPr>
      <w:r>
        <w:rPr>
          <w:bCs/>
          <w:b/>
        </w:rPr>
        <w:t xml:space="preserve">H-1</w:t>
      </w:r>
      <w:r>
        <w:t xml:space="preserve">: [ ]</w:t>
      </w:r>
    </w:p>
    <w:p>
      <w:pPr>
        <w:numPr>
          <w:ilvl w:val="0"/>
          <w:numId w:val="1003"/>
        </w:numPr>
        <w:pStyle w:val="Compact"/>
        <w:spacing w:before="0" w:after="120" w:line="269" w:lineRule="auto"/>
      </w:pPr>
      <w:r>
        <w:rPr>
          <w:bCs/>
          <w:b/>
        </w:rPr>
        <w:t xml:space="preserve">H-2</w:t>
      </w:r>
      <w:r>
        <w:t xml:space="preserve">: [ ]</w:t>
      </w:r>
    </w:p>
    <w:p>
      <w:pPr>
        <w:pStyle w:val="FirstParagraph"/>
        <w:spacing w:before="0" w:after="120" w:line="269" w:lineRule="auto"/>
        <w:jc w:val="both"/>
      </w:pPr>
      <w:r>
        <w:t xml:space="preserve">[He / She] [filed the following further documents: D-[ ] to D-[ ] / undertook to file further submissions by [date], which were received on [date] / not received].</w:t>
      </w:r>
    </w:p>
    <w:p>
      <w:pPr>
        <w:pStyle w:val="BodyText"/>
        <w:spacing w:before="0" w:after="120" w:line="269" w:lineRule="auto"/>
        <w:jc w:val="both"/>
      </w:pPr>
      <w:r>
        <w:t xml:space="preserve">5.4 [Option: Opportunities of hearing were also given on [DD.MM.YYYY] and [DD.MM.YYYY]; adjournments were granted on the noticee’s requests dated [ ] for the reasons recorded on file (section 75(5)).]</w:t>
      </w:r>
    </w:p>
    <w:p>
      <w:pPr>
        <w:pStyle w:val="BodyText"/>
        <w:spacing w:before="0" w:after="120" w:line="269" w:lineRule="auto"/>
        <w:jc w:val="both"/>
      </w:pPr>
      <w:r>
        <w:t xml:space="preserve">5.5 [Option: The noticee asked on [DD.MM.YYYY] to cross-examine [designation of the person whose statement is relied on in the SCN]. By letter dated [DD.MM.YYYY], issued before this order, the request was [allowed, and cross-examination was held on [ ] / refused, because [specific reason: for example, the statement is not relied on for any finding in this order]].]</w:t>
      </w:r>
    </w:p>
    <w:p>
      <w:pPr>
        <w:pStyle w:val="BlockText"/>
        <w:shd w:val="clear" w:color="auto" w:fill="E7E6E6"/>
      </w:pPr>
      <w:r>
        <w:rPr>
          <w:bCs/>
          <w:b/>
          <w:sz w:val="21"/>
        </w:rPr>
        <w:t xml:space="preserve">Drafting note:</w:t>
      </w:r>
      <w:r>
        <w:rPr>
          <w:sz w:val="21"/>
        </w:rPr>
        <w:t xml:space="preserve"> </w:t>
      </w:r>
      <w:r>
        <w:rPr>
          <w:sz w:val="21"/>
        </w:rPr>
        <w:t xml:space="preserve">decide a request for cross-examination or for documents by a separate reasoned letter before the order, not in the order itself.</w:t>
      </w:r>
      <w:r>
        <w:rPr>
          <w:sz w:val="21"/>
        </w:rPr>
        <w:t xml:space="preserve"> </w:t>
      </w:r>
      <w:r>
        <w:rPr>
          <w:sz w:val="21"/>
        </w:rPr>
        <w:t xml:space="preserve">“</w:t>
      </w:r>
      <w:r>
        <w:rPr>
          <w:sz w:val="21"/>
        </w:rPr>
        <w:t xml:space="preserve">The statement was voluntary</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delay</w:t>
      </w:r>
      <w:r>
        <w:rPr>
          <w:sz w:val="21"/>
        </w:rPr>
        <w:t xml:space="preserve">”</w:t>
      </w:r>
      <w:r>
        <w:rPr>
          <w:sz w:val="21"/>
        </w:rPr>
        <w:t xml:space="preserve"> </w:t>
      </w:r>
      <w:r>
        <w:rPr>
          <w:sz w:val="21"/>
        </w:rPr>
        <w:t xml:space="preserve">is not a reason to refuse. If the statement is central to a finding and cross-examination is refused, do not rely on that statement.</w:t>
      </w:r>
    </w:p>
    <w:p>
      <w:pPr>
        <w:pStyle w:val="FirstParagraph"/>
        <w:keepNext/>
        <w:spacing w:before="240" w:after="80"/>
        <w:pBdr>
          <w:bottom w:val="single" w:sz="6" w:space="1" w:color="B4C6E7"/>
        </w:pBdr>
      </w:pPr>
      <w:r>
        <w:rPr>
          <w:bCs/>
          <w:b/>
          <w:color w:val="1F3864"/>
          <w:sz w:val="25"/>
        </w:rPr>
        <w:t xml:space="preserve">6. Points for determination</w:t>
      </w:r>
    </w:p>
    <w:p>
      <w:pPr>
        <w:pStyle w:val="BodyText"/>
        <w:spacing w:before="0" w:after="120" w:line="269" w:lineRule="auto"/>
      </w:pPr>
      <w:r>
        <w:t xml:space="preserve">6.1 On the SCN, the reply and the record, the following points arise:</w:t>
      </w:r>
    </w:p>
    <w:p>
      <w:pPr>
        <w:numPr>
          <w:ilvl w:val="0"/>
          <w:numId w:val="1004"/>
        </w:numPr>
        <w:pStyle w:val="Compact"/>
        <w:spacing w:before="0" w:after="120" w:line="269" w:lineRule="auto"/>
      </w:pPr>
      <w:r>
        <w:rPr>
          <w:bCs/>
          <w:b/>
        </w:rPr>
        <w:t xml:space="preserve">P-1.</w:t>
      </w:r>
      <w:r>
        <w:t xml:space="preserve"> </w:t>
      </w:r>
      <w:r>
        <w:t xml:space="preserve">Whether the SCN and this order are within the time limits in section [73(2) and 73(10) / 74(2) and 74(10) / 74A(2) and 74A(7)].</w:t>
      </w:r>
    </w:p>
    <w:p>
      <w:pPr>
        <w:numPr>
          <w:ilvl w:val="0"/>
          <w:numId w:val="1004"/>
        </w:numPr>
        <w:pStyle w:val="Compact"/>
        <w:spacing w:before="0" w:after="120" w:line="269" w:lineRule="auto"/>
      </w:pPr>
      <w:r>
        <w:rPr>
          <w:bCs/>
          <w:b/>
        </w:rPr>
        <w:t xml:space="preserve">P-2.</w:t>
      </w:r>
      <w:r>
        <w:t xml:space="preserve"> </w:t>
      </w:r>
      <w:r>
        <w:t xml:space="preserve">[Issue 1, as a question: for example,</w:t>
      </w:r>
      <w:r>
        <w:t xml:space="preserve"> </w:t>
      </w:r>
      <w:r>
        <w:t xml:space="preserve">“</w:t>
      </w:r>
      <w:r>
        <w:t xml:space="preserve">Whether input tax credit of ₹[ ] availed in [months] is inadmissible under section 16(2)(aa) read with rule 36(4).</w:t>
      </w:r>
      <w:r>
        <w:t xml:space="preserve">”</w:t>
      </w:r>
      <w:r>
        <w:t xml:space="preserve">]</w:t>
      </w:r>
    </w:p>
    <w:p>
      <w:pPr>
        <w:numPr>
          <w:ilvl w:val="0"/>
          <w:numId w:val="1004"/>
        </w:numPr>
        <w:pStyle w:val="Compact"/>
        <w:spacing w:before="0" w:after="120" w:line="269" w:lineRule="auto"/>
      </w:pPr>
      <w:r>
        <w:rPr>
          <w:bCs/>
          <w:b/>
        </w:rPr>
        <w:t xml:space="preserve">P-3.</w:t>
      </w:r>
      <w:r>
        <w:t xml:space="preserve"> </w:t>
      </w:r>
      <w:r>
        <w:t xml:space="preserve">[Issue 2, as a question]</w:t>
      </w:r>
    </w:p>
    <w:p>
      <w:pPr>
        <w:numPr>
          <w:ilvl w:val="0"/>
          <w:numId w:val="1004"/>
        </w:numPr>
        <w:pStyle w:val="Compact"/>
        <w:spacing w:before="0" w:after="120" w:line="269" w:lineRule="auto"/>
      </w:pPr>
      <w:r>
        <w:rPr>
          <w:bCs/>
          <w:b/>
        </w:rPr>
        <w:t xml:space="preserve">P-[ ].</w:t>
      </w:r>
      <w:r>
        <w:t xml:space="preserve"> </w:t>
      </w:r>
      <w:r>
        <w:t xml:space="preserve">[Only where section 74 or 74A(5)(ii) is invoked] Whether the facts stated in the SCN establish fraud, wilful misstatement or suppression of facts to evade tax.</w:t>
      </w:r>
    </w:p>
    <w:p>
      <w:pPr>
        <w:numPr>
          <w:ilvl w:val="0"/>
          <w:numId w:val="1004"/>
        </w:numPr>
        <w:pStyle w:val="Compact"/>
        <w:spacing w:before="0" w:after="120" w:line="269" w:lineRule="auto"/>
      </w:pPr>
      <w:r>
        <w:rPr>
          <w:bCs/>
          <w:b/>
        </w:rPr>
        <w:t xml:space="preserve">P-[ ].</w:t>
      </w:r>
      <w:r>
        <w:t xml:space="preserve"> </w:t>
      </w:r>
      <w:r>
        <w:t xml:space="preserve">Interest payable, and under which sub-section of section 50.</w:t>
      </w:r>
    </w:p>
    <w:p>
      <w:pPr>
        <w:numPr>
          <w:ilvl w:val="0"/>
          <w:numId w:val="1004"/>
        </w:numPr>
        <w:pStyle w:val="Compact"/>
        <w:spacing w:before="0" w:after="120" w:line="269" w:lineRule="auto"/>
      </w:pPr>
      <w:r>
        <w:rPr>
          <w:bCs/>
          <w:b/>
        </w:rPr>
        <w:t xml:space="preserve">P-[ ].</w:t>
      </w:r>
      <w:r>
        <w:t xml:space="preserve"> </w:t>
      </w:r>
      <w:r>
        <w:t xml:space="preserve">Penalty imposable, and under which provision.</w:t>
      </w:r>
    </w:p>
    <w:p>
      <w:pPr>
        <w:pStyle w:val="FirstParagraph"/>
        <w:keepNext/>
        <w:spacing w:before="240" w:after="80"/>
        <w:pBdr>
          <w:bottom w:val="single" w:sz="6" w:space="1" w:color="B4C6E7"/>
        </w:pBdr>
      </w:pPr>
      <w:r>
        <w:rPr>
          <w:bCs/>
          <w:b/>
          <w:color w:val="1F3864"/>
          <w:sz w:val="25"/>
        </w:rPr>
        <w:t xml:space="preserve">7. Discussion and findings</w:t>
      </w:r>
    </w:p>
    <w:p>
      <w:pPr>
        <w:pStyle w:val="BodyText"/>
        <w:spacing w:before="0" w:after="120" w:line="269" w:lineRule="auto"/>
        <w:jc w:val="both"/>
      </w:pPr>
      <w:r>
        <w:t xml:space="preserve">7.0 I have considered the SCN, its relied-upon documents, the reply, the documents filed (D-1 to D-[n]), the submissions at the hearing and the record. My findings on each point follow.</w:t>
      </w:r>
    </w:p>
    <w:p>
      <w:pPr>
        <w:pStyle w:val="BodyText"/>
        <w:keepNext/>
        <w:spacing w:before="240" w:after="80"/>
        <w:pBdr>
          <w:bottom w:val="single" w:sz="6" w:space="1" w:color="B4C6E7"/>
        </w:pBdr>
      </w:pPr>
      <w:r>
        <w:rPr>
          <w:bCs/>
          <w:b/>
          <w:color w:val="1F3864"/>
          <w:sz w:val="25"/>
        </w:rPr>
        <w:t xml:space="preserve">7.1 Limitation (P-1)</w:t>
      </w:r>
    </w:p>
    <w:p>
      <w:pPr>
        <w:pStyle w:val="BodyText"/>
        <w:spacing w:before="0" w:after="120" w:line="269" w:lineRule="auto"/>
      </w:pPr>
      <w:r>
        <w:t xml:space="preserve">7.1.1 The tax in this SCN relates to FY [YYYY-YY]. The time limits are: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199"/>
        <w:gridCol w:w="4290"/>
        <w:gridCol w:w="3149"/>
      </w:tblGrid>
      <w:tr>
        <w:trPr>
          <w:tblHeader w:val="true"/>
          <w:tblHeader/>
        </w:trPr>
        <w:tc>
          <w:tcPr>
            <w:tcW w:type="dxa" w:w="2199"/>
            <w:shd w:val="clear" w:color="auto" w:fill="DCE6F1"/>
          </w:tcPr>
          <w:p>
            <w:pPr>
              <w:pStyle w:val="Compact"/>
              <w:spacing w:before="0" w:after="0" w:line="240" w:lineRule="auto"/>
              <w:jc w:val="left"/>
            </w:pPr>
            <w:r>
              <w:rPr>
                <w:b/>
                <w:color w:val="1F3864"/>
                <w:sz w:val="21"/>
              </w:rPr>
              <w:t xml:space="preserve">Item</w:t>
            </w:r>
          </w:p>
        </w:tc>
        <w:tc>
          <w:tcPr>
            <w:tcW w:type="dxa" w:w="4290"/>
            <w:shd w:val="clear" w:color="auto" w:fill="DCE6F1"/>
          </w:tcPr>
          <w:p>
            <w:pPr>
              <w:pStyle w:val="Compact"/>
              <w:spacing w:before="0" w:after="0" w:line="240" w:lineRule="auto"/>
              <w:jc w:val="left"/>
            </w:pPr>
            <w:r>
              <w:rPr>
                <w:b/>
                <w:color w:val="1F3864"/>
                <w:sz w:val="21"/>
              </w:rPr>
              <w:t xml:space="preserve">Date</w:t>
            </w:r>
          </w:p>
        </w:tc>
        <w:tc>
          <w:tcPr>
            <w:tcW w:type="dxa" w:w="3149"/>
            <w:shd w:val="clear" w:color="auto" w:fill="DCE6F1"/>
          </w:tcPr>
          <w:p>
            <w:pPr>
              <w:pStyle w:val="Compact"/>
              <w:spacing w:before="0" w:after="0" w:line="240" w:lineRule="auto"/>
              <w:jc w:val="left"/>
            </w:pPr>
            <w:r>
              <w:rPr>
                <w:b/>
                <w:color w:val="1F3864"/>
                <w:sz w:val="21"/>
              </w:rPr>
              <w:t xml:space="preserve">Provision</w:t>
            </w:r>
          </w:p>
        </w:tc>
      </w:tr>
      <w:tr>
        <w:tc>
          <w:tcPr>
            <w:tcW w:type="dxa" w:w="2199"/>
          </w:tcPr>
          <w:p>
            <w:pPr>
              <w:pStyle w:val="Compact"/>
              <w:spacing w:before="0" w:after="0" w:line="240" w:lineRule="auto"/>
              <w:jc w:val="left"/>
            </w:pPr>
            <w:r>
              <w:rPr>
                <w:sz w:val="21"/>
              </w:rPr>
              <w:t xml:space="preserve">Due date for the annual return (GSTR-9) for FY [ ]</w:t>
            </w:r>
          </w:p>
        </w:tc>
        <w:tc>
          <w:tcPr>
            <w:tcW w:type="dxa" w:w="4290"/>
          </w:tcPr>
          <w:p>
            <w:pPr>
              <w:pStyle w:val="Compact"/>
              <w:spacing w:before="0" w:after="0" w:line="240" w:lineRule="auto"/>
              <w:jc w:val="left"/>
            </w:pPr>
            <w:r>
              <w:rPr>
                <w:sz w:val="21"/>
              </w:rPr>
              <w:t xml:space="preserve">[DD.MM.YYYY] [source: rule 80(1) / notification No. [ ]]</w:t>
            </w:r>
          </w:p>
        </w:tc>
        <w:tc>
          <w:tcPr>
            <w:tcW w:type="dxa" w:w="3149"/>
          </w:tcPr>
          <w:p>
            <w:pPr>
              <w:pStyle w:val="Compact"/>
              <w:spacing w:before="0" w:after="0" w:line="240" w:lineRule="auto"/>
              <w:jc w:val="left"/>
            </w:pPr>
            <w:r>
              <w:rPr>
                <w:sz w:val="21"/>
              </w:rPr>
              <w:t xml:space="preserve">Section 44; rule 80</w:t>
            </w:r>
          </w:p>
        </w:tc>
      </w:tr>
      <w:tr>
        <w:tc>
          <w:tcPr>
            <w:tcW w:type="dxa" w:w="2199"/>
          </w:tcPr>
          <w:p>
            <w:pPr>
              <w:pStyle w:val="Compact"/>
              <w:spacing w:before="0" w:after="0" w:line="240" w:lineRule="auto"/>
              <w:jc w:val="left"/>
            </w:pPr>
            <w:r>
              <w:rPr>
                <w:sz w:val="21"/>
              </w:rPr>
              <w:t xml:space="preserve">Last date for the order</w:t>
            </w:r>
          </w:p>
        </w:tc>
        <w:tc>
          <w:tcPr>
            <w:tcW w:type="dxa" w:w="4290"/>
          </w:tcPr>
          <w:p>
            <w:pPr>
              <w:pStyle w:val="Compact"/>
              <w:spacing w:before="0" w:after="0" w:line="240" w:lineRule="auto"/>
              <w:jc w:val="left"/>
            </w:pPr>
            <w:r>
              <w:rPr>
                <w:sz w:val="21"/>
              </w:rPr>
              <w:t xml:space="preserve">[DD.MM.YYYY] [Option: as extended by Notification No. [ ]-CT dated [ ] under section 168A]</w:t>
            </w:r>
          </w:p>
        </w:tc>
        <w:tc>
          <w:tcPr>
            <w:tcW w:type="dxa" w:w="3149"/>
          </w:tcPr>
          <w:p>
            <w:pPr>
              <w:pStyle w:val="Compact"/>
              <w:spacing w:before="0" w:after="0" w:line="240" w:lineRule="auto"/>
              <w:jc w:val="left"/>
            </w:pPr>
            <w:r>
              <w:rPr>
                <w:sz w:val="21"/>
              </w:rPr>
              <w:t xml:space="preserve">Section [73(10): 3 years / 74(10): 5 years] from the annual return due date; [section 74A(7): 12 months from the SCN]</w:t>
            </w:r>
          </w:p>
        </w:tc>
      </w:tr>
      <w:tr>
        <w:tc>
          <w:tcPr>
            <w:tcW w:type="dxa" w:w="2199"/>
          </w:tcPr>
          <w:p>
            <w:pPr>
              <w:pStyle w:val="Compact"/>
              <w:spacing w:before="0" w:after="0" w:line="240" w:lineRule="auto"/>
              <w:jc w:val="left"/>
            </w:pPr>
            <w:r>
              <w:rPr>
                <w:sz w:val="21"/>
              </w:rPr>
              <w:t xml:space="preserve">Last date for the SCN</w:t>
            </w:r>
          </w:p>
        </w:tc>
        <w:tc>
          <w:tcPr>
            <w:tcW w:type="dxa" w:w="4290"/>
          </w:tcPr>
          <w:p>
            <w:pPr>
              <w:pStyle w:val="Compact"/>
              <w:spacing w:before="0" w:after="0" w:line="240" w:lineRule="auto"/>
              <w:jc w:val="left"/>
            </w:pPr>
            <w:r>
              <w:rPr>
                <w:sz w:val="21"/>
              </w:rPr>
              <w:t xml:space="preserve">[DD.MM.YYYY]</w:t>
            </w:r>
          </w:p>
        </w:tc>
        <w:tc>
          <w:tcPr>
            <w:tcW w:type="dxa" w:w="3149"/>
          </w:tcPr>
          <w:p>
            <w:pPr>
              <w:pStyle w:val="Compact"/>
              <w:spacing w:before="0" w:after="0" w:line="240" w:lineRule="auto"/>
              <w:jc w:val="left"/>
            </w:pPr>
            <w:r>
              <w:rPr>
                <w:sz w:val="21"/>
              </w:rPr>
              <w:t xml:space="preserve">Section [73(2): 3 months before the section 73(10) date / 74(2): 6 months before the section 74(10) date / 74A(2): 42 months from the annual return due date]</w:t>
            </w:r>
          </w:p>
        </w:tc>
      </w:tr>
      <w:tr>
        <w:tc>
          <w:tcPr>
            <w:tcW w:type="dxa" w:w="2199"/>
          </w:tcPr>
          <w:p>
            <w:pPr>
              <w:pStyle w:val="Compact"/>
              <w:spacing w:before="0" w:after="0" w:line="240" w:lineRule="auto"/>
              <w:jc w:val="left"/>
            </w:pPr>
            <w:r>
              <w:rPr>
                <w:sz w:val="21"/>
              </w:rPr>
              <w:t xml:space="preserve">Date of issue of the SCN (DRC-01 on the portal)</w:t>
            </w:r>
          </w:p>
        </w:tc>
        <w:tc>
          <w:tcPr>
            <w:tcW w:type="dxa" w:w="4290"/>
          </w:tcPr>
          <w:p>
            <w:pPr>
              <w:pStyle w:val="Compact"/>
              <w:spacing w:before="0" w:after="0" w:line="240" w:lineRule="auto"/>
              <w:jc w:val="left"/>
            </w:pPr>
            <w:r>
              <w:rPr>
                <w:sz w:val="21"/>
              </w:rPr>
              <w:t xml:space="preserve">[DD.MM.YYYY]</w:t>
            </w:r>
          </w:p>
        </w:tc>
        <w:tc>
          <w:tcPr>
            <w:tcW w:type="dxa" w:w="3149"/>
          </w:tcPr>
          <w:p>
            <w:pPr>
              <w:pStyle w:val="Compact"/>
              <w:spacing w:before="0" w:after="0" w:line="240" w:lineRule="auto"/>
            </w:pPr>
          </w:p>
        </w:tc>
      </w:tr>
      <w:tr>
        <w:tc>
          <w:tcPr>
            <w:tcW w:type="dxa" w:w="2199"/>
          </w:tcPr>
          <w:p>
            <w:pPr>
              <w:pStyle w:val="Compact"/>
              <w:spacing w:before="0" w:after="0" w:line="240" w:lineRule="auto"/>
              <w:jc w:val="left"/>
            </w:pPr>
            <w:r>
              <w:rPr>
                <w:sz w:val="21"/>
              </w:rPr>
              <w:t xml:space="preserve">Periods excluded, if any</w:t>
            </w:r>
          </w:p>
        </w:tc>
        <w:tc>
          <w:tcPr>
            <w:tcW w:type="dxa" w:w="4290"/>
          </w:tcPr>
          <w:p>
            <w:pPr>
              <w:pStyle w:val="Compact"/>
              <w:spacing w:before="0" w:after="0" w:line="240" w:lineRule="auto"/>
              <w:jc w:val="left"/>
            </w:pPr>
            <w:r>
              <w:rPr>
                <w:sz w:val="21"/>
              </w:rPr>
              <w:t xml:space="preserve">[Stay by [court] from [ ] to [ ] (section 75(1)) / appeal on the same issue in other proceedings from [ ] to [ ] (section 75(11)) / none]</w:t>
            </w:r>
          </w:p>
        </w:tc>
        <w:tc>
          <w:tcPr>
            <w:tcW w:type="dxa" w:w="3149"/>
          </w:tcPr>
          <w:p>
            <w:pPr>
              <w:pStyle w:val="Compact"/>
              <w:spacing w:before="0" w:after="0" w:line="240" w:lineRule="auto"/>
              <w:jc w:val="left"/>
            </w:pPr>
            <w:r>
              <w:rPr>
                <w:sz w:val="21"/>
              </w:rPr>
              <w:t xml:space="preserve">Section 75(1), 75(11)</w:t>
            </w:r>
          </w:p>
        </w:tc>
      </w:tr>
      <w:tr>
        <w:tc>
          <w:tcPr>
            <w:tcW w:type="dxa" w:w="2199"/>
          </w:tcPr>
          <w:p>
            <w:pPr>
              <w:pStyle w:val="Compact"/>
              <w:spacing w:before="0" w:after="0" w:line="240" w:lineRule="auto"/>
              <w:jc w:val="left"/>
            </w:pPr>
            <w:r>
              <w:rPr>
                <w:sz w:val="21"/>
              </w:rPr>
              <w:t xml:space="preserve">[Section 74A only] Extension of the period for the order</w:t>
            </w:r>
          </w:p>
        </w:tc>
        <w:tc>
          <w:tcPr>
            <w:tcW w:type="dxa" w:w="4290"/>
          </w:tcPr>
          <w:p>
            <w:pPr>
              <w:pStyle w:val="Compact"/>
              <w:spacing w:before="0" w:after="0" w:line="240" w:lineRule="auto"/>
              <w:jc w:val="left"/>
            </w:pPr>
            <w:r>
              <w:rPr>
                <w:sz w:val="21"/>
              </w:rPr>
              <w:t xml:space="preserve">[Order of the [Commissioner / Joint Commissioner] dated [DD.MM.YYYY], issued before the twelve months ended, extending it to [DD.MM.YYYY] / not needed]</w:t>
            </w:r>
          </w:p>
        </w:tc>
        <w:tc>
          <w:tcPr>
            <w:tcW w:type="dxa" w:w="3149"/>
          </w:tcPr>
          <w:p>
            <w:pPr>
              <w:pStyle w:val="Compact"/>
              <w:spacing w:before="0" w:after="0" w:line="240" w:lineRule="auto"/>
              <w:jc w:val="left"/>
            </w:pPr>
            <w:r>
              <w:rPr>
                <w:sz w:val="21"/>
              </w:rPr>
              <w:t xml:space="preserve">Proviso to section 74A(7)</w:t>
            </w:r>
          </w:p>
        </w:tc>
      </w:tr>
      <w:tr>
        <w:tc>
          <w:tcPr>
            <w:tcW w:type="dxa" w:w="2199"/>
          </w:tcPr>
          <w:p>
            <w:pPr>
              <w:pStyle w:val="Compact"/>
              <w:spacing w:before="0" w:after="0" w:line="240" w:lineRule="auto"/>
              <w:jc w:val="left"/>
            </w:pPr>
            <w:r>
              <w:rPr>
                <w:sz w:val="21"/>
              </w:rPr>
              <w:t xml:space="preserve">Date of this order</w:t>
            </w:r>
          </w:p>
        </w:tc>
        <w:tc>
          <w:tcPr>
            <w:tcW w:type="dxa" w:w="4290"/>
          </w:tcPr>
          <w:p>
            <w:pPr>
              <w:pStyle w:val="Compact"/>
              <w:spacing w:before="0" w:after="0" w:line="240" w:lineRule="auto"/>
              <w:jc w:val="left"/>
            </w:pPr>
            <w:r>
              <w:rPr>
                <w:sz w:val="21"/>
              </w:rPr>
              <w:t xml:space="preserve">[DD.MM.YYYY]</w:t>
            </w:r>
          </w:p>
        </w:tc>
        <w:tc>
          <w:tcPr>
            <w:tcW w:type="dxa" w:w="3149"/>
          </w:tcPr>
          <w:p>
            <w:pPr>
              <w:pStyle w:val="Compact"/>
              <w:spacing w:before="0" w:after="0" w:line="240" w:lineRule="auto"/>
            </w:pPr>
          </w:p>
        </w:tc>
      </w:tr>
    </w:tbl>
    <w:p>
      <w:pPr>
        <w:pStyle w:val="BodyText"/>
        <w:spacing w:before="0" w:after="120" w:line="269" w:lineRule="auto"/>
        <w:jc w:val="both"/>
      </w:pPr>
      <w:r>
        <w:t xml:space="preserve">7.1.2 The SCN was issued on [date], which is [ ] days before the last date in section [73(2) / 74(2) / 74A(2)]. This order is issued on [date], before the last date in section [73(10) / 74(10) / 74A(7)]. Both are within time. [Option, where the noticee raised limitation (R-[ ]): The noticee says [ ]. This is not correct because [ ].]</w:t>
      </w:r>
    </w:p>
    <w:p>
      <w:pPr>
        <w:pStyle w:val="BodyText"/>
        <w:spacing w:before="0" w:after="120" w:line="269" w:lineRule="auto"/>
        <w:jc w:val="both"/>
      </w:pPr>
      <w:r>
        <w:t xml:space="preserve">7.1.3 [Option, where any item is time-barred] The demand at SCN para [ ] relates to [period / FY], for which the last date for the SCN was [ ]. That demand is time-barred and is</w:t>
      </w:r>
      <w:r>
        <w:t xml:space="preserve"> </w:t>
      </w:r>
      <w:r>
        <w:rPr>
          <w:bCs/>
          <w:b/>
        </w:rPr>
        <w:t xml:space="preserve">dropped</w:t>
      </w:r>
      <w:r>
        <w:t xml:space="preserve"> </w:t>
      </w:r>
      <w:r>
        <w:t xml:space="preserve">without going into its merits.</w:t>
      </w:r>
    </w:p>
    <w:p>
      <w:pPr>
        <w:pStyle w:val="BodyText"/>
        <w:spacing w:before="0" w:after="120" w:line="269" w:lineRule="auto"/>
        <w:jc w:val="both"/>
      </w:pPr>
      <w:r>
        <w:t xml:space="preserve">7.1.4 [Option, only where a section 168A extension is relied on] The last date for this order stands extended by Notification No. [ ]-CT dated [ ], issued under section 168A, with which the Hon’ble High Court of Telangana declined to interfere in</w:t>
      </w:r>
      <w:r>
        <w:t xml:space="preserve"> </w:t>
      </w:r>
      <w:r>
        <w:rPr>
          <w:iCs/>
          <w:i/>
        </w:rPr>
        <w:t xml:space="preserve">Brunda Infra Pvt Ltd</w:t>
      </w:r>
      <w:r>
        <w:t xml:space="preserve"> </w:t>
      </w:r>
      <w:r>
        <w:t xml:space="preserve">(W.P. No. 1154 of 2024 &amp; batch, including</w:t>
      </w:r>
      <w:r>
        <w:t xml:space="preserve"> </w:t>
      </w:r>
      <w:r>
        <w:rPr>
          <w:iCs/>
          <w:i/>
        </w:rPr>
        <w:t xml:space="preserve">HCC-SEW-MEIL-AAG JV</w:t>
      </w:r>
      <w:r>
        <w:t xml:space="preserve">, 02.01.2025). The validity of the notification is pending before the Hon’ble Supreme Court in SLP (C) No. 4240 of 2025; this order is subject to its outcome.</w:t>
      </w:r>
    </w:p>
    <w:p>
      <w:pPr>
        <w:pStyle w:val="BlockText"/>
        <w:shd w:val="clear" w:color="auto" w:fill="E7E6E6"/>
      </w:pPr>
      <w:r>
        <w:rPr>
          <w:bCs/>
          <w:b/>
          <w:sz w:val="21"/>
        </w:rPr>
        <w:t xml:space="preserve">Drafting note:</w:t>
      </w:r>
      <w:r>
        <w:rPr>
          <w:sz w:val="21"/>
        </w:rPr>
        <w:t xml:space="preserve"> </w:t>
      </w:r>
      <w:r>
        <w:rPr>
          <w:sz w:val="21"/>
        </w:rPr>
        <w:t xml:space="preserve">the year decides the section: sections 73 and 74 apply up to FY 2023-24 (sections 73(12), 74(12)); section 74A applies from FY 2024-25 (section 74A(12)). If the order cannot be issued by the last date, the proceedings are deemed concluded (section 75(10)) and no order may be passed. For section 74A, the extension must be in writing and made</w:t>
      </w:r>
      <w:r>
        <w:rPr>
          <w:sz w:val="21"/>
        </w:rPr>
        <w:t xml:space="preserve"> </w:t>
      </w:r>
      <w:r>
        <w:rPr>
          <w:bCs/>
          <w:b/>
          <w:sz w:val="21"/>
        </w:rPr>
        <w:t xml:space="preserve">before</w:t>
      </w:r>
      <w:r>
        <w:rPr>
          <w:sz w:val="21"/>
        </w:rPr>
        <w:t xml:space="preserve"> </w:t>
      </w:r>
      <w:r>
        <w:rPr>
          <w:sz w:val="21"/>
        </w:rPr>
        <w:t xml:space="preserve">the twelve months expire. Never confirm a demand for a year or item whose SCN was late, even if the noticee does not raise it.</w:t>
      </w:r>
    </w:p>
    <w:p>
      <w:pPr>
        <w:pStyle w:val="FirstParagraph"/>
        <w:keepNext/>
        <w:spacing w:before="240" w:after="80"/>
        <w:pBdr>
          <w:bottom w:val="single" w:sz="6" w:space="1" w:color="B4C6E7"/>
        </w:pBdr>
      </w:pPr>
      <w:r>
        <w:rPr>
          <w:bCs/>
          <w:b/>
          <w:color w:val="1F3864"/>
          <w:sz w:val="25"/>
        </w:rPr>
        <w:t xml:space="preserve">7.2 Issue 1: [short title] (P-2)</w:t>
      </w:r>
    </w:p>
    <w:p>
      <w:pPr>
        <w:pStyle w:val="BodyText"/>
        <w:spacing w:before="0" w:after="120" w:line="269" w:lineRule="auto"/>
        <w:jc w:val="both"/>
      </w:pPr>
      <w:r>
        <w:t xml:space="preserve">7.2.1</w:t>
      </w:r>
      <w:r>
        <w:t xml:space="preserve"> </w:t>
      </w:r>
      <w:r>
        <w:rPr>
          <w:bCs/>
          <w:b/>
        </w:rPr>
        <w:t xml:space="preserve">The charge.</w:t>
      </w:r>
      <w:r>
        <w:t xml:space="preserve"> </w:t>
      </w:r>
      <w:r>
        <w:t xml:space="preserve">The SCN (para [ ]) proposes [tax ₹[ ]] on the ground that [one-sentence statement of the ground, with the provision]. It relies on [RUD-[ ]].</w:t>
      </w:r>
    </w:p>
    <w:p>
      <w:pPr>
        <w:pStyle w:val="BodyText"/>
        <w:spacing w:before="0" w:after="120" w:line="269" w:lineRule="auto"/>
        <w:jc w:val="both"/>
      </w:pPr>
      <w:r>
        <w:t xml:space="preserve">7.2.2</w:t>
      </w:r>
      <w:r>
        <w:t xml:space="preserve"> </w:t>
      </w:r>
      <w:r>
        <w:rPr>
          <w:bCs/>
          <w:b/>
        </w:rPr>
        <w:t xml:space="preserve">The noticee’s case.</w:t>
      </w:r>
      <w:r>
        <w:t xml:space="preserve"> </w:t>
      </w:r>
      <w:r>
        <w:t xml:space="preserve">In R-[ ] and H-[ ], the noticee contends that [state each contention fairly, in its own terms].</w:t>
      </w:r>
    </w:p>
    <w:p>
      <w:pPr>
        <w:pStyle w:val="BodyText"/>
        <w:spacing w:before="0" w:after="120" w:line="269" w:lineRule="auto"/>
        <w:jc w:val="both"/>
      </w:pPr>
      <w:r>
        <w:t xml:space="preserve">7.2.3</w:t>
      </w:r>
      <w:r>
        <w:t xml:space="preserve"> </w:t>
      </w:r>
      <w:r>
        <w:rPr>
          <w:bCs/>
          <w:b/>
        </w:rPr>
        <w:t xml:space="preserve">Evidence examined.</w:t>
      </w:r>
      <w:r>
        <w:t xml:space="preserve"> </w:t>
      </w:r>
      <w:r>
        <w:t xml:space="preserve">I have examined [the documents: e.g. GSTR-2B for [months] downloaded on [date]; the supplier-wise statement D-[ ]; the supplier’s GSTR-3B status; the e-way bills; the ledger]. They show that [facts found, with figures and document references].</w:t>
      </w:r>
    </w:p>
    <w:p>
      <w:pPr>
        <w:pStyle w:val="BodyText"/>
        <w:spacing w:before="0" w:after="120" w:line="269" w:lineRule="auto"/>
        <w:jc w:val="both"/>
      </w:pPr>
      <w:r>
        <w:t xml:space="preserve">7.2.4</w:t>
      </w:r>
      <w:r>
        <w:t xml:space="preserve"> </w:t>
      </w:r>
      <w:r>
        <w:rPr>
          <w:bCs/>
          <w:b/>
        </w:rPr>
        <w:t xml:space="preserve">Law.</w:t>
      </w:r>
      <w:r>
        <w:t xml:space="preserve"> </w:t>
      </w:r>
      <w:r>
        <w:t xml:space="preserve">[Quote the operative words of the provision. Apply any binding circular and any Supreme Court or Telangana High Court ruling on the point; if the noticee cites a ruling, say whether it binds and why it applies or does not.]</w:t>
      </w:r>
    </w:p>
    <w:p>
      <w:pPr>
        <w:pStyle w:val="BodyText"/>
        <w:spacing w:before="0" w:after="120" w:line="269" w:lineRule="auto"/>
      </w:pPr>
      <w:r>
        <w:t xml:space="preserve">7.2.5</w:t>
      </w:r>
      <w:r>
        <w:t xml:space="preserve"> </w:t>
      </w:r>
      <w:r>
        <w:rPr>
          <w:bCs/>
          <w:b/>
        </w:rPr>
        <w:t xml:space="preserve">Reasons.</w:t>
      </w:r>
    </w:p>
    <w:p>
      <w:pPr>
        <w:pStyle w:val="BodyText"/>
        <w:spacing w:before="0" w:after="120" w:line="269" w:lineRule="auto"/>
        <w:jc w:val="both"/>
      </w:pPr>
      <w:r>
        <w:t xml:space="preserve">(a) On R-[ ]: [accepted / partly accepted / not accepted], because [reason with document reference]. [Effect: ₹[ ] dropped.]</w:t>
      </w:r>
    </w:p>
    <w:p>
      <w:pPr>
        <w:pStyle w:val="BodyText"/>
        <w:spacing w:before="0" w:after="120" w:line="269" w:lineRule="auto"/>
      </w:pPr>
      <w:r>
        <w:t xml:space="preserve">(b) On R-[ ]: [ ].</w:t>
      </w:r>
    </w:p>
    <w:p>
      <w:pPr>
        <w:pStyle w:val="BodyText"/>
        <w:spacing w:before="0" w:after="120" w:line="269" w:lineRule="auto"/>
      </w:pPr>
      <w:r>
        <w:t xml:space="preserve">(c) On H-[ ]: [ ].</w:t>
      </w:r>
    </w:p>
    <w:p>
      <w:pPr>
        <w:pStyle w:val="BodyText"/>
        <w:spacing w:before="0" w:after="120" w:line="269" w:lineRule="auto"/>
        <w:jc w:val="both"/>
      </w:pPr>
      <w:r>
        <w:t xml:space="preserve">7.2.6</w:t>
      </w:r>
      <w:r>
        <w:t xml:space="preserve"> </w:t>
      </w:r>
      <w:r>
        <w:rPr>
          <w:bCs/>
          <w:b/>
        </w:rPr>
        <w:t xml:space="preserve">Conclusion.</w:t>
      </w:r>
      <w:r>
        <w:t xml:space="preserve"> </w:t>
      </w:r>
      <w:r>
        <w:t xml:space="preserve">[Option A: The charge is established. Tax of ₹[ ] is confirmed.] [Option B: The charge is not established, because [ ]. The proposal of ₹[ ] is dropped.] [Option C: The charge is established only in part. The demand is reduced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30"/>
        <w:gridCol w:w="1859"/>
        <w:gridCol w:w="2488"/>
        <w:gridCol w:w="1859"/>
        <w:gridCol w:w="2002"/>
      </w:tblGrid>
      <w:tr>
        <w:trPr>
          <w:tblHeader w:val="true"/>
          <w:tblHeader/>
        </w:trPr>
        <w:tc>
          <w:tcPr>
            <w:tcW w:type="dxa" w:w="1430"/>
            <w:shd w:val="clear" w:color="auto" w:fill="DCE6F1"/>
          </w:tcPr>
          <w:p>
            <w:pPr>
              <w:pStyle w:val="Compact"/>
              <w:spacing w:before="0" w:after="0" w:line="240" w:lineRule="auto"/>
              <w:jc w:val="left"/>
            </w:pPr>
            <w:r>
              <w:rPr>
                <w:b/>
                <w:color w:val="1F3864"/>
                <w:sz w:val="21"/>
              </w:rPr>
              <w:t xml:space="preserve">Head</w:t>
            </w:r>
          </w:p>
        </w:tc>
        <w:tc>
          <w:tcPr>
            <w:tcW w:type="dxa" w:w="1859"/>
            <w:shd w:val="clear" w:color="auto" w:fill="DCE6F1"/>
          </w:tcPr>
          <w:p>
            <w:pPr>
              <w:pStyle w:val="Compact"/>
              <w:spacing w:before="0" w:after="0" w:line="240" w:lineRule="auto"/>
              <w:jc w:val="left"/>
            </w:pPr>
            <w:r>
              <w:rPr>
                <w:b/>
                <w:color w:val="1F3864"/>
                <w:sz w:val="21"/>
              </w:rPr>
              <w:t xml:space="preserve">Proposed in SCN (₹)</w:t>
            </w:r>
          </w:p>
        </w:tc>
        <w:tc>
          <w:tcPr>
            <w:tcW w:type="dxa" w:w="2488"/>
            <w:shd w:val="clear" w:color="auto" w:fill="DCE6F1"/>
          </w:tcPr>
          <w:p>
            <w:pPr>
              <w:pStyle w:val="Compact"/>
              <w:spacing w:before="0" w:after="0" w:line="240" w:lineRule="auto"/>
              <w:jc w:val="left"/>
            </w:pPr>
            <w:r>
              <w:rPr>
                <w:b/>
                <w:color w:val="1F3864"/>
                <w:sz w:val="21"/>
              </w:rPr>
              <w:t xml:space="preserve">Less: [reason, e.g. invoices found in GSTR-2B of the next month, D-[ ]] (₹)</w:t>
            </w:r>
          </w:p>
        </w:tc>
        <w:tc>
          <w:tcPr>
            <w:tcW w:type="dxa" w:w="1859"/>
            <w:shd w:val="clear" w:color="auto" w:fill="DCE6F1"/>
          </w:tcPr>
          <w:p>
            <w:pPr>
              <w:pStyle w:val="Compact"/>
              <w:spacing w:before="0" w:after="0" w:line="240" w:lineRule="auto"/>
              <w:jc w:val="left"/>
            </w:pPr>
            <w:r>
              <w:rPr>
                <w:b/>
                <w:color w:val="1F3864"/>
                <w:sz w:val="21"/>
              </w:rPr>
              <w:t xml:space="preserve">Less: [reason] (₹)</w:t>
            </w:r>
          </w:p>
        </w:tc>
        <w:tc>
          <w:tcPr>
            <w:tcW w:type="dxa" w:w="2002"/>
            <w:shd w:val="clear" w:color="auto" w:fill="DCE6F1"/>
          </w:tcPr>
          <w:p>
            <w:pPr>
              <w:pStyle w:val="Compact"/>
              <w:spacing w:before="0" w:after="0" w:line="240" w:lineRule="auto"/>
              <w:jc w:val="left"/>
            </w:pPr>
            <w:r>
              <w:rPr>
                <w:b/>
                <w:color w:val="1F3864"/>
                <w:sz w:val="21"/>
              </w:rPr>
              <w:t xml:space="preserve">Confirmed (₹)</w:t>
            </w:r>
          </w:p>
        </w:tc>
      </w:tr>
      <w:tr>
        <w:tc>
          <w:tcPr>
            <w:tcW w:type="dxa" w:w="1430"/>
          </w:tcPr>
          <w:p>
            <w:pPr>
              <w:pStyle w:val="Compact"/>
              <w:spacing w:before="0" w:after="0" w:line="240" w:lineRule="auto"/>
              <w:jc w:val="left"/>
            </w:pPr>
            <w:r>
              <w:rPr>
                <w:sz w:val="21"/>
              </w:rPr>
              <w:t xml:space="preserve">CGST</w:t>
            </w:r>
          </w:p>
        </w:tc>
        <w:tc>
          <w:tcPr>
            <w:tcW w:type="dxa" w:w="1859"/>
          </w:tcPr>
          <w:p>
            <w:pPr>
              <w:pStyle w:val="Compact"/>
              <w:spacing w:before="0" w:after="0" w:line="240" w:lineRule="auto"/>
              <w:jc w:val="left"/>
            </w:pPr>
            <w:r>
              <w:rPr>
                <w:sz w:val="21"/>
              </w:rPr>
              <w:t xml:space="preserve">[ ]</w:t>
            </w:r>
          </w:p>
        </w:tc>
        <w:tc>
          <w:tcPr>
            <w:tcW w:type="dxa" w:w="2488"/>
          </w:tcPr>
          <w:p>
            <w:pPr>
              <w:pStyle w:val="Compact"/>
              <w:spacing w:before="0" w:after="0" w:line="240" w:lineRule="auto"/>
              <w:jc w:val="left"/>
            </w:pPr>
            <w:r>
              <w:rPr>
                <w:sz w:val="21"/>
              </w:rPr>
              <w:t xml:space="preserve">[ ]</w:t>
            </w:r>
          </w:p>
        </w:tc>
        <w:tc>
          <w:tcPr>
            <w:tcW w:type="dxa" w:w="1859"/>
          </w:tcPr>
          <w:p>
            <w:pPr>
              <w:pStyle w:val="Compact"/>
              <w:spacing w:before="0" w:after="0" w:line="240" w:lineRule="auto"/>
              <w:jc w:val="left"/>
            </w:pPr>
            <w:r>
              <w:rPr>
                <w:sz w:val="21"/>
              </w:rPr>
              <w:t xml:space="preserve">[ ]</w:t>
            </w:r>
          </w:p>
        </w:tc>
        <w:tc>
          <w:tcPr>
            <w:tcW w:type="dxa" w:w="2002"/>
          </w:tcPr>
          <w:p>
            <w:pPr>
              <w:pStyle w:val="Compact"/>
              <w:spacing w:before="0" w:after="0" w:line="240" w:lineRule="auto"/>
              <w:jc w:val="left"/>
            </w:pPr>
            <w:r>
              <w:rPr>
                <w:sz w:val="21"/>
              </w:rPr>
              <w:t xml:space="preserve">[ ]</w:t>
            </w:r>
          </w:p>
        </w:tc>
      </w:tr>
      <w:tr>
        <w:tc>
          <w:tcPr>
            <w:tcW w:type="dxa" w:w="1430"/>
          </w:tcPr>
          <w:p>
            <w:pPr>
              <w:pStyle w:val="Compact"/>
              <w:spacing w:before="0" w:after="0" w:line="240" w:lineRule="auto"/>
              <w:jc w:val="left"/>
            </w:pPr>
            <w:r>
              <w:rPr>
                <w:sz w:val="21"/>
              </w:rPr>
              <w:t xml:space="preserve">SGST</w:t>
            </w:r>
          </w:p>
        </w:tc>
        <w:tc>
          <w:tcPr>
            <w:tcW w:type="dxa" w:w="1859"/>
          </w:tcPr>
          <w:p>
            <w:pPr>
              <w:pStyle w:val="Compact"/>
              <w:spacing w:before="0" w:after="0" w:line="240" w:lineRule="auto"/>
              <w:jc w:val="left"/>
            </w:pPr>
            <w:r>
              <w:rPr>
                <w:sz w:val="21"/>
              </w:rPr>
              <w:t xml:space="preserve">[ ]</w:t>
            </w:r>
          </w:p>
        </w:tc>
        <w:tc>
          <w:tcPr>
            <w:tcW w:type="dxa" w:w="2488"/>
          </w:tcPr>
          <w:p>
            <w:pPr>
              <w:pStyle w:val="Compact"/>
              <w:spacing w:before="0" w:after="0" w:line="240" w:lineRule="auto"/>
              <w:jc w:val="left"/>
            </w:pPr>
            <w:r>
              <w:rPr>
                <w:sz w:val="21"/>
              </w:rPr>
              <w:t xml:space="preserve">[ ]</w:t>
            </w:r>
          </w:p>
        </w:tc>
        <w:tc>
          <w:tcPr>
            <w:tcW w:type="dxa" w:w="1859"/>
          </w:tcPr>
          <w:p>
            <w:pPr>
              <w:pStyle w:val="Compact"/>
              <w:spacing w:before="0" w:after="0" w:line="240" w:lineRule="auto"/>
              <w:jc w:val="left"/>
            </w:pPr>
            <w:r>
              <w:rPr>
                <w:sz w:val="21"/>
              </w:rPr>
              <w:t xml:space="preserve">[ ]</w:t>
            </w:r>
          </w:p>
        </w:tc>
        <w:tc>
          <w:tcPr>
            <w:tcW w:type="dxa" w:w="2002"/>
          </w:tcPr>
          <w:p>
            <w:pPr>
              <w:pStyle w:val="Compact"/>
              <w:spacing w:before="0" w:after="0" w:line="240" w:lineRule="auto"/>
              <w:jc w:val="left"/>
            </w:pPr>
            <w:r>
              <w:rPr>
                <w:sz w:val="21"/>
              </w:rPr>
              <w:t xml:space="preserve">[ ]</w:t>
            </w:r>
          </w:p>
        </w:tc>
      </w:tr>
      <w:tr>
        <w:tc>
          <w:tcPr>
            <w:tcW w:type="dxa" w:w="1430"/>
          </w:tcPr>
          <w:p>
            <w:pPr>
              <w:pStyle w:val="Compact"/>
              <w:spacing w:before="0" w:after="0" w:line="240" w:lineRule="auto"/>
              <w:jc w:val="left"/>
            </w:pPr>
            <w:r>
              <w:rPr>
                <w:sz w:val="21"/>
              </w:rPr>
              <w:t xml:space="preserve">IGST</w:t>
            </w:r>
          </w:p>
        </w:tc>
        <w:tc>
          <w:tcPr>
            <w:tcW w:type="dxa" w:w="1859"/>
          </w:tcPr>
          <w:p>
            <w:pPr>
              <w:pStyle w:val="Compact"/>
              <w:spacing w:before="0" w:after="0" w:line="240" w:lineRule="auto"/>
              <w:jc w:val="left"/>
            </w:pPr>
            <w:r>
              <w:rPr>
                <w:sz w:val="21"/>
              </w:rPr>
              <w:t xml:space="preserve">[ ]</w:t>
            </w:r>
          </w:p>
        </w:tc>
        <w:tc>
          <w:tcPr>
            <w:tcW w:type="dxa" w:w="2488"/>
          </w:tcPr>
          <w:p>
            <w:pPr>
              <w:pStyle w:val="Compact"/>
              <w:spacing w:before="0" w:after="0" w:line="240" w:lineRule="auto"/>
              <w:jc w:val="left"/>
            </w:pPr>
            <w:r>
              <w:rPr>
                <w:sz w:val="21"/>
              </w:rPr>
              <w:t xml:space="preserve">[ ]</w:t>
            </w:r>
          </w:p>
        </w:tc>
        <w:tc>
          <w:tcPr>
            <w:tcW w:type="dxa" w:w="1859"/>
          </w:tcPr>
          <w:p>
            <w:pPr>
              <w:pStyle w:val="Compact"/>
              <w:spacing w:before="0" w:after="0" w:line="240" w:lineRule="auto"/>
              <w:jc w:val="left"/>
            </w:pPr>
            <w:r>
              <w:rPr>
                <w:sz w:val="21"/>
              </w:rPr>
              <w:t xml:space="preserve">[ ]</w:t>
            </w:r>
          </w:p>
        </w:tc>
        <w:tc>
          <w:tcPr>
            <w:tcW w:type="dxa" w:w="2002"/>
          </w:tcPr>
          <w:p>
            <w:pPr>
              <w:pStyle w:val="Compact"/>
              <w:spacing w:before="0" w:after="0" w:line="240" w:lineRule="auto"/>
              <w:jc w:val="left"/>
            </w:pPr>
            <w:r>
              <w:rPr>
                <w:sz w:val="21"/>
              </w:rPr>
              <w:t xml:space="preserve">[ ]</w:t>
            </w:r>
          </w:p>
        </w:tc>
      </w:tr>
      <w:tr>
        <w:tc>
          <w:tcPr>
            <w:tcW w:type="dxa" w:w="1430"/>
            <w:shd w:val="clear" w:color="auto" w:fill="F2F2F2"/>
          </w:tcPr>
          <w:p>
            <w:pPr>
              <w:pStyle w:val="Compact"/>
              <w:spacing w:before="0" w:after="0" w:line="240" w:lineRule="auto"/>
              <w:jc w:val="left"/>
            </w:pPr>
            <w:r>
              <w:rPr>
                <w:bCs/>
                <w:b/>
                <w:sz w:val="21"/>
              </w:rPr>
              <w:t xml:space="preserve">Total</w:t>
            </w:r>
          </w:p>
        </w:tc>
        <w:tc>
          <w:tcPr>
            <w:tcW w:type="dxa" w:w="1859"/>
            <w:shd w:val="clear" w:color="auto" w:fill="F2F2F2"/>
          </w:tcPr>
          <w:p>
            <w:pPr>
              <w:pStyle w:val="Compact"/>
              <w:spacing w:before="0" w:after="0" w:line="240" w:lineRule="auto"/>
              <w:jc w:val="left"/>
            </w:pPr>
            <w:r>
              <w:rPr>
                <w:bCs/>
                <w:b/>
                <w:sz w:val="21"/>
              </w:rPr>
              <w:t xml:space="preserve">[ ]</w:t>
            </w:r>
          </w:p>
        </w:tc>
        <w:tc>
          <w:tcPr>
            <w:tcW w:type="dxa" w:w="2488"/>
            <w:shd w:val="clear" w:color="auto" w:fill="F2F2F2"/>
          </w:tcPr>
          <w:p>
            <w:pPr>
              <w:pStyle w:val="Compact"/>
              <w:spacing w:before="0" w:after="0" w:line="240" w:lineRule="auto"/>
              <w:jc w:val="left"/>
            </w:pPr>
            <w:r>
              <w:rPr>
                <w:bCs/>
                <w:b/>
                <w:sz w:val="21"/>
              </w:rPr>
              <w:t xml:space="preserve">[ ]</w:t>
            </w:r>
          </w:p>
        </w:tc>
        <w:tc>
          <w:tcPr>
            <w:tcW w:type="dxa" w:w="1859"/>
            <w:shd w:val="clear" w:color="auto" w:fill="F2F2F2"/>
          </w:tcPr>
          <w:p>
            <w:pPr>
              <w:pStyle w:val="Compact"/>
              <w:spacing w:before="0" w:after="0" w:line="240" w:lineRule="auto"/>
              <w:jc w:val="left"/>
            </w:pPr>
            <w:r>
              <w:rPr>
                <w:bCs/>
                <w:b/>
                <w:sz w:val="21"/>
              </w:rPr>
              <w:t xml:space="preserve">[ ]</w:t>
            </w:r>
          </w:p>
        </w:tc>
        <w:tc>
          <w:tcPr>
            <w:tcW w:type="dxa" w:w="2002"/>
            <w:shd w:val="clear" w:color="auto" w:fill="F2F2F2"/>
          </w:tcPr>
          <w:p>
            <w:pPr>
              <w:pStyle w:val="Compact"/>
              <w:spacing w:before="0" w:after="0" w:line="240" w:lineRule="auto"/>
              <w:jc w:val="left"/>
            </w:pPr>
            <w:r>
              <w:rPr>
                <w:bCs/>
                <w:b/>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for each issue answer five things in your own words: what was alleged, what the noticee says, what the evidence shows, what the law requires, and why you decide as you do. Answer every reply point, every document and every circular or ruling cited (section 75(6)). A conclusion such as</w:t>
      </w:r>
      <w:r>
        <w:rPr>
          <w:sz w:val="21"/>
        </w:rPr>
        <w:t xml:space="preserve"> </w:t>
      </w:r>
      <w:r>
        <w:rPr>
          <w:sz w:val="21"/>
        </w:rPr>
        <w:t xml:space="preserve">“</w:t>
      </w:r>
      <w:r>
        <w:rPr>
          <w:sz w:val="21"/>
        </w:rPr>
        <w:t xml:space="preserve">the reply is not acceptable</w:t>
      </w:r>
      <w:r>
        <w:rPr>
          <w:sz w:val="21"/>
        </w:rPr>
        <w:t xml:space="preserve">”</w:t>
      </w:r>
      <w:r>
        <w:rPr>
          <w:sz w:val="21"/>
        </w:rPr>
        <w:t xml:space="preserve"> </w:t>
      </w:r>
      <w:r>
        <w:rPr>
          <w:sz w:val="21"/>
        </w:rPr>
        <w:t xml:space="preserve">without reasons will be set aside. Confirm only on a ground stated in the SCN, and never more than the SCN amount for that issue and head (section 75(7)). If verification of the reply shows a new ground or a larger amount, do not put it in this order: a fresh SCN within time is the only route. Template B2 has finding paragraphs for the ten common issues.</w:t>
      </w:r>
    </w:p>
    <w:p>
      <w:pPr>
        <w:pStyle w:val="FirstParagraph"/>
        <w:keepNext/>
        <w:spacing w:before="240" w:after="80"/>
        <w:pBdr>
          <w:bottom w:val="single" w:sz="6" w:space="1" w:color="B4C6E7"/>
        </w:pBdr>
      </w:pPr>
      <w:r>
        <w:rPr>
          <w:bCs/>
          <w:b/>
          <w:color w:val="1F3864"/>
          <w:sz w:val="25"/>
        </w:rPr>
        <w:t xml:space="preserve">7.3 Issue 2: [short title] (P-3)</w:t>
      </w:r>
    </w:p>
    <w:p>
      <w:pPr>
        <w:pStyle w:val="BodyText"/>
        <w:spacing w:before="0" w:after="120" w:line="269" w:lineRule="auto"/>
      </w:pPr>
      <w:r>
        <w:t xml:space="preserve">7.3.1 [Repeat the structure of 7.2 for each issue.]</w:t>
      </w:r>
    </w:p>
    <w:p>
      <w:pPr>
        <w:pStyle w:val="BodyText"/>
        <w:spacing w:before="0" w:after="120" w:line="269" w:lineRule="auto"/>
      </w:pPr>
      <w:r>
        <w:rPr>
          <w:bCs/>
          <w:b/>
        </w:rPr>
        <w:t xml:space="preserve">7.4 Fraud, wilful misstatement or suppression of facts (P-[ ]) [only where section 74 or section 74A(5)(ii) is invoked]</w:t>
      </w:r>
    </w:p>
    <w:p>
      <w:pPr>
        <w:pStyle w:val="BodyText"/>
        <w:spacing w:before="0" w:after="120" w:line="269" w:lineRule="auto"/>
        <w:jc w:val="both"/>
      </w:pPr>
      <w:r>
        <w:t xml:space="preserve">7.4.1 The SCN invokes [section 74(1) / section 74A(5)(ii)] at para [ ] on the ground of [fraud / wilful misstatement / suppression of facts], stating these facts: [list the specific facts pleaded in the SCN, with the RUD numbers]. I examine each ingredient separately, on the facts stated in the SCN only.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024"/>
        <w:gridCol w:w="947"/>
        <w:gridCol w:w="1205"/>
        <w:gridCol w:w="1463"/>
      </w:tblGrid>
      <w:tr>
        <w:trPr>
          <w:tblHeader w:val="true"/>
          <w:tblHeader/>
        </w:trPr>
        <w:tc>
          <w:tcPr>
            <w:tcW w:type="dxa" w:w="6024"/>
            <w:shd w:val="clear" w:color="auto" w:fill="DCE6F1"/>
          </w:tcPr>
          <w:p>
            <w:pPr>
              <w:pStyle w:val="Compact"/>
              <w:spacing w:before="0" w:after="0" w:line="240" w:lineRule="auto"/>
              <w:jc w:val="left"/>
            </w:pPr>
            <w:r>
              <w:rPr>
                <w:b/>
                <w:color w:val="1F3864"/>
                <w:sz w:val="21"/>
              </w:rPr>
              <w:t xml:space="preserve">Ingredient</w:t>
            </w:r>
          </w:p>
        </w:tc>
        <w:tc>
          <w:tcPr>
            <w:tcW w:type="dxa" w:w="947"/>
            <w:shd w:val="clear" w:color="auto" w:fill="DCE6F1"/>
          </w:tcPr>
          <w:p>
            <w:pPr>
              <w:pStyle w:val="Compact"/>
              <w:spacing w:before="0" w:after="0" w:line="240" w:lineRule="auto"/>
              <w:jc w:val="left"/>
            </w:pPr>
            <w:r>
              <w:rPr>
                <w:b/>
                <w:color w:val="1F3864"/>
                <w:sz w:val="21"/>
              </w:rPr>
              <w:t xml:space="preserve">What the SCN states (para, RUD)</w:t>
            </w:r>
          </w:p>
        </w:tc>
        <w:tc>
          <w:tcPr>
            <w:tcW w:type="dxa" w:w="1205"/>
            <w:shd w:val="clear" w:color="auto" w:fill="DCE6F1"/>
          </w:tcPr>
          <w:p>
            <w:pPr>
              <w:pStyle w:val="Compact"/>
              <w:spacing w:before="0" w:after="0" w:line="240" w:lineRule="auto"/>
              <w:jc w:val="left"/>
            </w:pPr>
            <w:r>
              <w:rPr>
                <w:b/>
                <w:color w:val="1F3864"/>
                <w:sz w:val="21"/>
              </w:rPr>
              <w:t xml:space="preserve">The noticee’s answer (R / H)</w:t>
            </w:r>
          </w:p>
        </w:tc>
        <w:tc>
          <w:tcPr>
            <w:tcW w:type="dxa" w:w="1463"/>
            <w:shd w:val="clear" w:color="auto" w:fill="DCE6F1"/>
          </w:tcPr>
          <w:p>
            <w:pPr>
              <w:pStyle w:val="Compact"/>
              <w:spacing w:before="0" w:after="0" w:line="240" w:lineRule="auto"/>
              <w:jc w:val="left"/>
            </w:pPr>
            <w:r>
              <w:rPr>
                <w:b/>
                <w:color w:val="1F3864"/>
                <w:sz w:val="21"/>
              </w:rPr>
              <w:t xml:space="preserve">Finding and evidence</w:t>
            </w:r>
          </w:p>
        </w:tc>
      </w:tr>
      <w:tr>
        <w:tc>
          <w:tcPr>
            <w:tcW w:type="dxa" w:w="6024"/>
          </w:tcPr>
          <w:p>
            <w:pPr>
              <w:pStyle w:val="Compact"/>
              <w:spacing w:before="0" w:after="0" w:line="240" w:lineRule="auto"/>
              <w:jc w:val="left"/>
            </w:pPr>
            <w:r>
              <w:rPr>
                <w:sz w:val="21"/>
              </w:rPr>
              <w:t xml:space="preserve">(a) The act or omission: what was not declared, or was mis-stated, in which return or document, or which information was not furnished on a written request (Explanation 2 to section 74 / 74A)</w:t>
            </w:r>
          </w:p>
        </w:tc>
        <w:tc>
          <w:tcPr>
            <w:tcW w:type="dxa" w:w="947"/>
          </w:tcPr>
          <w:p>
            <w:pPr>
              <w:pStyle w:val="Compact"/>
              <w:spacing w:before="0" w:after="0" w:line="240" w:lineRule="auto"/>
              <w:jc w:val="left"/>
            </w:pPr>
            <w:r>
              <w:rPr>
                <w:sz w:val="21"/>
              </w:rPr>
              <w:t xml:space="preserve">[ ]</w:t>
            </w:r>
          </w:p>
        </w:tc>
        <w:tc>
          <w:tcPr>
            <w:tcW w:type="dxa" w:w="1205"/>
          </w:tcPr>
          <w:p>
            <w:pPr>
              <w:pStyle w:val="Compact"/>
              <w:spacing w:before="0" w:after="0" w:line="240" w:lineRule="auto"/>
              <w:jc w:val="left"/>
            </w:pPr>
            <w:r>
              <w:rPr>
                <w:sz w:val="21"/>
              </w:rPr>
              <w:t xml:space="preserve">[ ]</w:t>
            </w:r>
          </w:p>
        </w:tc>
        <w:tc>
          <w:tcPr>
            <w:tcW w:type="dxa" w:w="1463"/>
          </w:tcPr>
          <w:p>
            <w:pPr>
              <w:pStyle w:val="Compact"/>
              <w:spacing w:before="0" w:after="0" w:line="240" w:lineRule="auto"/>
              <w:jc w:val="left"/>
            </w:pPr>
            <w:r>
              <w:rPr>
                <w:sz w:val="21"/>
              </w:rPr>
              <w:t xml:space="preserve">[Established / not established, because …]</w:t>
            </w:r>
          </w:p>
        </w:tc>
      </w:tr>
      <w:tr>
        <w:tc>
          <w:tcPr>
            <w:tcW w:type="dxa" w:w="6024"/>
          </w:tcPr>
          <w:p>
            <w:pPr>
              <w:pStyle w:val="Compact"/>
              <w:spacing w:before="0" w:after="0" w:line="240" w:lineRule="auto"/>
              <w:jc w:val="left"/>
            </w:pPr>
            <w:r>
              <w:rPr>
                <w:sz w:val="21"/>
              </w:rPr>
              <w:t xml:space="preserve">(b) Wilfulness: the noticee knew the true position (statements, own records, repetition)</w:t>
            </w:r>
          </w:p>
        </w:tc>
        <w:tc>
          <w:tcPr>
            <w:tcW w:type="dxa" w:w="947"/>
          </w:tcPr>
          <w:p>
            <w:pPr>
              <w:pStyle w:val="Compact"/>
              <w:spacing w:before="0" w:after="0" w:line="240" w:lineRule="auto"/>
              <w:jc w:val="left"/>
            </w:pPr>
            <w:r>
              <w:rPr>
                <w:sz w:val="21"/>
              </w:rPr>
              <w:t xml:space="preserve">[ ]</w:t>
            </w:r>
          </w:p>
        </w:tc>
        <w:tc>
          <w:tcPr>
            <w:tcW w:type="dxa" w:w="1205"/>
          </w:tcPr>
          <w:p>
            <w:pPr>
              <w:pStyle w:val="Compact"/>
              <w:spacing w:before="0" w:after="0" w:line="240" w:lineRule="auto"/>
              <w:jc w:val="left"/>
            </w:pPr>
            <w:r>
              <w:rPr>
                <w:sz w:val="21"/>
              </w:rPr>
              <w:t xml:space="preserve">[ ]</w:t>
            </w:r>
          </w:p>
        </w:tc>
        <w:tc>
          <w:tcPr>
            <w:tcW w:type="dxa" w:w="1463"/>
          </w:tcPr>
          <w:p>
            <w:pPr>
              <w:pStyle w:val="Compact"/>
              <w:spacing w:before="0" w:after="0" w:line="240" w:lineRule="auto"/>
              <w:jc w:val="left"/>
            </w:pPr>
            <w:r>
              <w:rPr>
                <w:sz w:val="21"/>
              </w:rPr>
              <w:t xml:space="preserve">[ ]</w:t>
            </w:r>
          </w:p>
        </w:tc>
      </w:tr>
      <w:tr>
        <w:tc>
          <w:tcPr>
            <w:tcW w:type="dxa" w:w="6024"/>
          </w:tcPr>
          <w:p>
            <w:pPr>
              <w:pStyle w:val="Compact"/>
              <w:spacing w:before="0" w:after="0" w:line="240" w:lineRule="auto"/>
              <w:jc w:val="left"/>
            </w:pPr>
            <w:r>
              <w:rPr>
                <w:sz w:val="21"/>
              </w:rPr>
              <w:t xml:space="preserve">(c) Intent to evade tax: the act was done to avoid tax, not by error or a bona fide view of the law</w:t>
            </w:r>
          </w:p>
        </w:tc>
        <w:tc>
          <w:tcPr>
            <w:tcW w:type="dxa" w:w="947"/>
          </w:tcPr>
          <w:p>
            <w:pPr>
              <w:pStyle w:val="Compact"/>
              <w:spacing w:before="0" w:after="0" w:line="240" w:lineRule="auto"/>
              <w:jc w:val="left"/>
            </w:pPr>
            <w:r>
              <w:rPr>
                <w:sz w:val="21"/>
              </w:rPr>
              <w:t xml:space="preserve">[ ]</w:t>
            </w:r>
          </w:p>
        </w:tc>
        <w:tc>
          <w:tcPr>
            <w:tcW w:type="dxa" w:w="1205"/>
          </w:tcPr>
          <w:p>
            <w:pPr>
              <w:pStyle w:val="Compact"/>
              <w:spacing w:before="0" w:after="0" w:line="240" w:lineRule="auto"/>
              <w:jc w:val="left"/>
            </w:pPr>
            <w:r>
              <w:rPr>
                <w:sz w:val="21"/>
              </w:rPr>
              <w:t xml:space="preserve">[ ]</w:t>
            </w:r>
          </w:p>
        </w:tc>
        <w:tc>
          <w:tcPr>
            <w:tcW w:type="dxa" w:w="1463"/>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7.4.2 [Option A: All three ingredients are established on the evidence above. The extended period and the penalty under [section 74(1) / section 74A(5)(ii)] are rightly invoked.] [Option B: Ingredient [ ] is not established, because [ ]. The charge of [fraud / wilful misstatement / suppression] fails. Its consequence is decided in para 7.5.]</w:t>
      </w:r>
    </w:p>
    <w:p>
      <w:pPr>
        <w:pStyle w:val="BlockText"/>
        <w:shd w:val="clear" w:color="auto" w:fill="E7E6E6"/>
      </w:pPr>
      <w:r>
        <w:rPr>
          <w:bCs/>
          <w:b/>
          <w:sz w:val="21"/>
        </w:rPr>
        <w:t xml:space="preserve">Drafting note:</w:t>
      </w:r>
      <w:r>
        <w:rPr>
          <w:sz w:val="21"/>
        </w:rPr>
        <w:t xml:space="preserve"> </w:t>
      </w:r>
      <w:r>
        <w:rPr>
          <w:sz w:val="21"/>
        </w:rPr>
        <w:t xml:space="preserve">the facts showing fraud or suppression must be in the SCN itself; deficiencies cannot be cured later, and an SCN that lists</w:t>
      </w:r>
      <w:r>
        <w:rPr>
          <w:sz w:val="21"/>
        </w:rPr>
        <w:t xml:space="preserve"> </w:t>
      </w:r>
      <w:r>
        <w:rPr>
          <w:sz w:val="21"/>
        </w:rPr>
        <w:t xml:space="preserve">“</w:t>
      </w:r>
      <w:r>
        <w:rPr>
          <w:sz w:val="21"/>
        </w:rPr>
        <w:t xml:space="preserve">fraud or wilful misstatement or suppression</w:t>
      </w:r>
      <w:r>
        <w:rPr>
          <w:sz w:val="21"/>
        </w:rPr>
        <w:t xml:space="preserve">”</w:t>
      </w:r>
      <w:r>
        <w:rPr>
          <w:sz w:val="21"/>
        </w:rPr>
        <w:t xml:space="preserve"> </w:t>
      </w:r>
      <w:r>
        <w:rPr>
          <w:sz w:val="21"/>
        </w:rPr>
        <w:t xml:space="preserve">as alternatives shows the officer was unsure (</w:t>
      </w:r>
      <w:r>
        <w:rPr>
          <w:iCs/>
          <w:i/>
          <w:sz w:val="21"/>
        </w:rPr>
        <w:t xml:space="preserve">G.R. Infra Projects Ratlam v. State of M.P.</w:t>
      </w:r>
      <w:r>
        <w:rPr>
          <w:sz w:val="21"/>
        </w:rPr>
        <w:t xml:space="preserve">, Supreme Court, 19.08.2026, CA 11277/2026, binding). Do not find fraud on facts the SCN did not plead. A return mismatch, a rate or classification dispute disclosed in returns, or a supplier’s later cancellation is not by itself suppression (</w:t>
      </w:r>
      <w:r>
        <w:rPr>
          <w:iCs/>
          <w:i/>
          <w:sz w:val="21"/>
        </w:rPr>
        <w:t xml:space="preserve">Sterling &amp; Wilson</w:t>
      </w:r>
      <w:r>
        <w:rPr>
          <w:sz w:val="21"/>
        </w:rPr>
        <w:t xml:space="preserve">, GSTAT Principal Bench, 11.02.2026, APL/1/PB/2026, on mismatch). Write the finding for each ingredient even where you hold it established.</w:t>
      </w:r>
    </w:p>
    <w:p>
      <w:pPr>
        <w:pStyle w:val="FirstParagraph"/>
        <w:keepNext/>
        <w:spacing w:before="240" w:after="80"/>
        <w:pBdr>
          <w:bottom w:val="single" w:sz="6" w:space="1" w:color="B4C6E7"/>
        </w:pBdr>
      </w:pPr>
      <w:r>
        <w:rPr>
          <w:bCs/>
          <w:b/>
          <w:color w:val="1F3864"/>
          <w:sz w:val="25"/>
        </w:rPr>
        <w:t xml:space="preserve">7.5 Where the charge of fraud or suppression fails [delete if not applicable]</w:t>
      </w:r>
    </w:p>
    <w:p>
      <w:pPr>
        <w:pStyle w:val="BodyText"/>
        <w:spacing w:before="0" w:after="120" w:line="269" w:lineRule="auto"/>
        <w:jc w:val="both"/>
      </w:pPr>
      <w:r>
        <w:t xml:space="preserve">7.5.1 [Section 74 SCN, FY up to 2023-24, Option A: the section 73 time limits are still open for this year.] The SCN was issued on [date], within the time for a notice under section 73(2) (last date [ ]), and this order is issued before the section 73(10) date ([ ]). The tax found short paid in paras 7.2 to 7.3 is therefore determined as under section 73, with penalty under section 73(9) only, and the penalty under section 74(1) is not imposed.</w:t>
      </w:r>
    </w:p>
    <w:p>
      <w:pPr>
        <w:pStyle w:val="BodyText"/>
        <w:spacing w:before="0" w:after="120" w:line="269" w:lineRule="auto"/>
        <w:jc w:val="both"/>
      </w:pPr>
      <w:r>
        <w:t xml:space="preserve">7.5.2 [Section 74 SCN, Option B: the section 73 time limits have expired.] The SCN was issued on [date], after the last date for a notice under section 73(2) for FY [ ] ([date]). As the extended period is not available, the demand of ₹[ ] cannot be confirmed and is</w:t>
      </w:r>
      <w:r>
        <w:t xml:space="preserve"> </w:t>
      </w:r>
      <w:r>
        <w:rPr>
          <w:bCs/>
          <w:b/>
        </w:rPr>
        <w:t xml:space="preserve">dropped</w:t>
      </w:r>
      <w:r>
        <w:t xml:space="preserve">.</w:t>
      </w:r>
    </w:p>
    <w:p>
      <w:pPr>
        <w:pStyle w:val="BodyText"/>
        <w:spacing w:before="0" w:after="120" w:line="269" w:lineRule="auto"/>
        <w:jc w:val="both"/>
      </w:pPr>
      <w:r>
        <w:t xml:space="preserve">7.5.3 [Section 74A SCN] The time limit under section 74A is the same whatever the reason (section 74A(2), (7)). The tax found payable is confirmed, and the penalty is imposed under section 74A(5)(i) instead of section 74A(5)(ii).</w:t>
      </w:r>
    </w:p>
    <w:p>
      <w:pPr>
        <w:pStyle w:val="BlockText"/>
        <w:shd w:val="clear" w:color="auto" w:fill="E7E6E6"/>
      </w:pPr>
      <w:r>
        <w:rPr>
          <w:bCs/>
          <w:b/>
          <w:sz w:val="21"/>
        </w:rPr>
        <w:t xml:space="preserve">Drafting note:</w:t>
      </w:r>
      <w:r>
        <w:rPr>
          <w:sz w:val="21"/>
        </w:rPr>
        <w:t xml:space="preserve"> </w:t>
      </w:r>
      <w:r>
        <w:rPr>
          <w:sz w:val="21"/>
        </w:rPr>
        <w:t xml:space="preserve">section 75(2) speaks of re-determination</w:t>
      </w:r>
      <w:r>
        <w:rPr>
          <w:sz w:val="21"/>
        </w:rPr>
        <w:t xml:space="preserve"> </w:t>
      </w:r>
      <w:r>
        <w:rPr>
          <w:sz w:val="21"/>
        </w:rPr>
        <w:t xml:space="preserve">“</w:t>
      </w:r>
      <w:r>
        <w:rPr>
          <w:sz w:val="21"/>
        </w:rPr>
        <w:t xml:space="preserve">as if under section 73</w:t>
      </w:r>
      <w:r>
        <w:rPr>
          <w:sz w:val="21"/>
        </w:rPr>
        <w:t xml:space="preserve">”</w:t>
      </w:r>
      <w:r>
        <w:rPr>
          <w:sz w:val="21"/>
        </w:rPr>
        <w:t xml:space="preserve"> </w:t>
      </w:r>
      <w:r>
        <w:rPr>
          <w:sz w:val="21"/>
        </w:rPr>
        <w:t xml:space="preserve">where an appellate authority, Tribunal or court finds that fraud is not established; that re-determination is template B5. The Act does not expressly say what the adjudicating officer does when he himself finds fraud not established. No ruling on adjudicator-level conversion was found. The safe course, used in Options A and B, is to confirm only what the section 73 grounds and time limits support, with the section 73(9) penalty, and to say expressly why fraud is not established.</w:t>
      </w:r>
    </w:p>
    <w:p>
      <w:pPr>
        <w:pStyle w:val="FirstParagraph"/>
        <w:keepNext/>
        <w:spacing w:before="240" w:after="80"/>
        <w:pBdr>
          <w:bottom w:val="single" w:sz="6" w:space="1" w:color="B4C6E7"/>
        </w:pBdr>
      </w:pPr>
      <w:r>
        <w:rPr>
          <w:bCs/>
          <w:b/>
          <w:color w:val="1F3864"/>
          <w:sz w:val="25"/>
        </w:rPr>
        <w:t xml:space="preserve">7.6 Interest (P-[ ])</w:t>
      </w:r>
    </w:p>
    <w:p>
      <w:pPr>
        <w:pStyle w:val="BodyText"/>
        <w:spacing w:before="0" w:after="120" w:line="269" w:lineRule="auto"/>
        <w:jc w:val="both"/>
      </w:pPr>
      <w:r>
        <w:t xml:space="preserve">7.6.1 [Option A: tax not paid or short paid] Interest is payable under</w:t>
      </w:r>
      <w:r>
        <w:t xml:space="preserve"> </w:t>
      </w:r>
      <w:r>
        <w:rPr>
          <w:bCs/>
          <w:b/>
        </w:rPr>
        <w:t xml:space="preserve">section 50(1)</w:t>
      </w:r>
      <w:r>
        <w:t xml:space="preserve"> </w:t>
      </w:r>
      <w:r>
        <w:t xml:space="preserve">at eighteen per cent per annum (Notification No. 13/2017-Central Tax) on the tax confirmed in para [ ], from the day after the due date for each month to the date of payment (section 50(2); rule 88B(2)). [Option, where tax for a period was declared in that period’s return filed late, before these proceedings began: under the proviso to section 50(1) and rule 88B(1), interest is charged only on the part of that tax paid by debit to the electronic cash ledger. The return for [month] was filed on [date], before these proceedings began on [date of SCN / ASMT-10 / audit, as the case may be].] Interest up to [date] is ₹[ ], worked out in Annexure [A].</w:t>
      </w:r>
    </w:p>
    <w:p>
      <w:pPr>
        <w:pStyle w:val="BodyText"/>
        <w:spacing w:before="0" w:after="120" w:line="269" w:lineRule="auto"/>
        <w:jc w:val="both"/>
      </w:pPr>
      <w:r>
        <w:t xml:space="preserve">7.6.2 [Option B: input tax credit wrongly availed and utilised] Interest is payable under</w:t>
      </w:r>
      <w:r>
        <w:t xml:space="preserve"> </w:t>
      </w:r>
      <w:r>
        <w:rPr>
          <w:bCs/>
          <w:b/>
        </w:rPr>
        <w:t xml:space="preserve">section 50(3)</w:t>
      </w:r>
      <w:r>
        <w:t xml:space="preserve"> </w:t>
      </w:r>
      <w:r>
        <w:t xml:space="preserve">only on credit wrongly availed</w:t>
      </w:r>
      <w:r>
        <w:t xml:space="preserve"> </w:t>
      </w:r>
      <w:r>
        <w:rPr>
          <w:bCs/>
          <w:b/>
        </w:rPr>
        <w:t xml:space="preserve">and utilised</w:t>
      </w:r>
      <w:r>
        <w:t xml:space="preserve">. Under rule 88B(3) and its Explanation, the credit is utilised when, and to the extent that, the balance in the electronic credit ledger falls below the wrongly availed amount, and interest runs from that date to the date of reversal or payment. The month-wise ledger balances in Annexure [A] show utilisation of ₹[ ] from [date]. Interest at [the rate notified under section 50(3)] up to [date] is ₹[ ]. No interest is payable for [period / amount], when the balance did not fall below the disputed credit.</w:t>
      </w:r>
    </w:p>
    <w:p>
      <w:pPr>
        <w:pStyle w:val="BodyText"/>
        <w:spacing w:before="0" w:after="120" w:line="269" w:lineRule="auto"/>
        <w:jc w:val="both"/>
      </w:pPr>
      <w:r>
        <w:t xml:space="preserve">7.6.3 Interest is confirmed only under the sub-section proposed in the SCN. It is payable whether or not quantified in this order (section 75(9)); the figure in para 9 is up to the date stated, and interest continues to run until payment.</w:t>
      </w:r>
    </w:p>
    <w:p>
      <w:pPr>
        <w:pStyle w:val="BlockText"/>
        <w:shd w:val="clear" w:color="auto" w:fill="E7E6E6"/>
      </w:pPr>
      <w:r>
        <w:rPr>
          <w:bCs/>
          <w:b/>
          <w:sz w:val="21"/>
        </w:rPr>
        <w:t xml:space="preserve">Drafting note:</w:t>
      </w:r>
      <w:r>
        <w:rPr>
          <w:sz w:val="21"/>
        </w:rPr>
        <w:t xml:space="preserve"> </w:t>
      </w:r>
      <w:r>
        <w:rPr>
          <w:sz w:val="21"/>
        </w:rPr>
        <w:t xml:space="preserve">check the current rate notified under section 50(3) in Notification No. 13/2017-Central Tax as amended before quoting it. Interest on undisputed self-assessed tax (GSTR-1 tax not paid in GSTR-3B) can be recovered directly through DRC-01D (rule 142B; section 75(12)); in this order, confirm only interest the SCN proposed. Do not charge section 50(3) interest on credit that was availed but never utilised.</w:t>
      </w:r>
    </w:p>
    <w:p>
      <w:pPr>
        <w:pStyle w:val="FirstParagraph"/>
        <w:keepNext/>
        <w:spacing w:before="240" w:after="80"/>
        <w:pBdr>
          <w:bottom w:val="single" w:sz="6" w:space="1" w:color="B4C6E7"/>
        </w:pBdr>
      </w:pPr>
      <w:r>
        <w:rPr>
          <w:bCs/>
          <w:b/>
          <w:color w:val="1F3864"/>
          <w:sz w:val="25"/>
        </w:rPr>
        <w:t xml:space="preserve">7.7 Penalty (P-[ ])</w:t>
      </w:r>
    </w:p>
    <w:p>
      <w:pPr>
        <w:pStyle w:val="BodyText"/>
        <w:spacing w:before="0" w:after="120" w:line="269" w:lineRule="auto"/>
        <w:jc w:val="both"/>
      </w:pPr>
      <w:r>
        <w:t xml:space="preserve">7.7.1 [Section 73] A penalty of ten per cent of the tax confirmed, or ten thousand rupees, whichever is higher, is imposed under</w:t>
      </w:r>
      <w:r>
        <w:t xml:space="preserve"> </w:t>
      </w:r>
      <w:r>
        <w:rPr>
          <w:bCs/>
          <w:b/>
        </w:rPr>
        <w:t xml:space="preserve">section 73(9)</w:t>
      </w:r>
      <w:r>
        <w:t xml:space="preserve">: ₹[ ]. [Option, where the confirmed tax is self-assessed tax or tax collected that was not paid within thirty days of its due date: the penalty is payable despite section 73(8) (section 73(11)).]</w:t>
      </w:r>
    </w:p>
    <w:p>
      <w:pPr>
        <w:pStyle w:val="BodyText"/>
        <w:spacing w:before="0" w:after="120" w:line="269" w:lineRule="auto"/>
      </w:pPr>
      <w:r>
        <w:t xml:space="preserve">7.7.2 [Section 74] A penalty equal to the tax confirmed is imposed under</w:t>
      </w:r>
      <w:r>
        <w:t xml:space="preserve"> </w:t>
      </w:r>
      <w:r>
        <w:rPr>
          <w:bCs/>
          <w:b/>
        </w:rPr>
        <w:t xml:space="preserve">section 74(1)</w:t>
      </w:r>
      <w:r>
        <w:t xml:space="preserve">, read with section 74(9): ₹[ ].</w:t>
      </w:r>
    </w:p>
    <w:p>
      <w:pPr>
        <w:pStyle w:val="BodyText"/>
        <w:spacing w:before="0" w:after="120" w:line="269" w:lineRule="auto"/>
        <w:jc w:val="both"/>
      </w:pPr>
      <w:r>
        <w:t xml:space="preserve">7.7.3 [Section 74A] A penalty is imposed under</w:t>
      </w:r>
      <w:r>
        <w:t xml:space="preserve"> </w:t>
      </w:r>
      <w:r>
        <w:rPr>
          <w:bCs/>
          <w:b/>
        </w:rPr>
        <w:t xml:space="preserve">section 74A(5)[(i): ten per cent of the tax or ten thousand rupees, whichever is higher / (ii): equal to the tax]</w:t>
      </w:r>
      <w:r>
        <w:t xml:space="preserve">: ₹[ ].</w:t>
      </w:r>
    </w:p>
    <w:p>
      <w:pPr>
        <w:pStyle w:val="BodyText"/>
        <w:spacing w:before="0" w:after="120" w:line="269" w:lineRule="auto"/>
        <w:jc w:val="both"/>
      </w:pPr>
      <w:r>
        <w:t xml:space="preserve">7.7.4 [Option, only where the SCN proposed it]</w:t>
      </w:r>
      <w:r>
        <w:t xml:space="preserve"> </w:t>
      </w:r>
      <w:r>
        <w:rPr>
          <w:bCs/>
          <w:b/>
        </w:rPr>
        <w:t xml:space="preserve">Penalty under section 122.</w:t>
      </w:r>
      <w:r>
        <w:t xml:space="preserve"> </w:t>
      </w:r>
      <w:r>
        <w:t xml:space="preserve">[Co-noticee / the noticee] is penalised under section [122(1)(ii) / 122(1A)] for [the separate act: e.g. issuing invoices without supply / being the person who retained the benefit of, and at whose instance, the transactions in para [ ] were conducted]. This act is not the act for which penalty is imposed in para 7.7.[ ], so section 75(13) does not bar it. [For section 122(1A): the acts are on or after 01.01.2021; the person’s role is [ ]; the benefit retained is [ ] (evidence: [ ]).] Amount: ₹[ ].</w:t>
      </w:r>
    </w:p>
    <w:p>
      <w:pPr>
        <w:pStyle w:val="BlockText"/>
        <w:shd w:val="clear" w:color="auto" w:fill="E7E6E6"/>
      </w:pPr>
      <w:r>
        <w:rPr>
          <w:bCs/>
          <w:b/>
          <w:sz w:val="21"/>
        </w:rPr>
        <w:t xml:space="preserve">Drafting note:</w:t>
      </w:r>
      <w:r>
        <w:rPr>
          <w:sz w:val="21"/>
        </w:rPr>
        <w:t xml:space="preserve"> </w:t>
      </w:r>
      <w:r>
        <w:rPr>
          <w:sz w:val="21"/>
        </w:rPr>
        <w:t xml:space="preserve">name one clause for one act. Do not write</w:t>
      </w:r>
      <w:r>
        <w:rPr>
          <w:sz w:val="21"/>
        </w:rPr>
        <w:t xml:space="preserve"> </w:t>
      </w:r>
      <w:r>
        <w:rPr>
          <w:sz w:val="21"/>
        </w:rPr>
        <w:t xml:space="preserve">“</w:t>
      </w:r>
      <w:r>
        <w:rPr>
          <w:sz w:val="21"/>
        </w:rPr>
        <w:t xml:space="preserve">section 73 read with section 122(2)</w:t>
      </w:r>
      <w:r>
        <w:rPr>
          <w:sz w:val="21"/>
        </w:rPr>
        <w:t xml:space="preserve">”</w:t>
      </w:r>
      <w:r>
        <w:rPr>
          <w:sz w:val="21"/>
        </w:rPr>
        <w:t xml:space="preserve">, and do not add a section 122 or 125 penalty for the act already penalised under section 73, 74 or 74A (section 75(13)). For fake invoices follow Circular No. 171/03/2022-GST (recipient who availed and utilised: section 74; issuer without supply: section 122(1)(ii); beneficiary at whose instance: section 122(1A)). Section 126(1) (no penalty for minor breaches) does not apply where the penalty is a fixed sum or a fixed percentage (section 126(6)). Under section 74, Explanation 1(ii), if the main noticee’s proceedings are concluded by payment, penalty proceedings against co-noticees under sections 122 and 125 are deemed concluded.</w:t>
      </w:r>
    </w:p>
    <w:p>
      <w:pPr>
        <w:pStyle w:val="FirstParagraph"/>
        <w:keepNext/>
        <w:spacing w:before="240" w:after="80"/>
        <w:pBdr>
          <w:bottom w:val="single" w:sz="6" w:space="1" w:color="B4C6E7"/>
        </w:pBdr>
      </w:pPr>
      <w:r>
        <w:rPr>
          <w:bCs/>
          <w:b/>
          <w:color w:val="1F3864"/>
          <w:sz w:val="25"/>
        </w:rPr>
        <w:t xml:space="preserve">7.8 Amounts already paid</w:t>
      </w:r>
    </w:p>
    <w:p>
      <w:pPr>
        <w:pStyle w:val="BodyText"/>
        <w:spacing w:before="0" w:after="120" w:line="269" w:lineRule="auto"/>
        <w:jc w:val="both"/>
      </w:pPr>
      <w:r>
        <w:t xml:space="preserve">7.8.1 The noticee paid ₹[ ] by DRC-03 No. [ ] dated [ ] [and reversed credit of ₹[ ] in GSTR-3B for [month]] towards this demand. These are appropriated against the tax, interest and penalty confirmed in para 9, head by head. [Option: The payment of ₹[ ] made on [date], within [thirty / sixty] days of the SCN, does not cover the full amount payable under section [73(8) / 74(8) / 74A(8)(ii) / 74A(9)(ii)], so the proceedings are not concluded; the payment is appropriated as above.]</w:t>
      </w:r>
    </w:p>
    <w:p>
      <w:pPr>
        <w:pStyle w:val="BlockText"/>
        <w:shd w:val="clear" w:color="auto" w:fill="E7E6E6"/>
      </w:pPr>
      <w:r>
        <w:rPr>
          <w:bCs/>
          <w:b/>
          <w:sz w:val="21"/>
        </w:rPr>
        <w:t xml:space="preserve">Drafting note:</w:t>
      </w:r>
      <w:r>
        <w:rPr>
          <w:sz w:val="21"/>
        </w:rPr>
        <w:t xml:space="preserve"> </w:t>
      </w:r>
      <w:r>
        <w:rPr>
          <w:sz w:val="21"/>
        </w:rPr>
        <w:t xml:space="preserve">where the noticee paid the</w:t>
      </w:r>
      <w:r>
        <w:rPr>
          <w:sz w:val="21"/>
        </w:rPr>
        <w:t xml:space="preserve"> </w:t>
      </w:r>
      <w:r>
        <w:rPr>
          <w:bCs/>
          <w:b/>
          <w:sz w:val="21"/>
        </w:rPr>
        <w:t xml:space="preserve">whole</w:t>
      </w:r>
      <w:r>
        <w:rPr>
          <w:sz w:val="21"/>
        </w:rPr>
        <w:t xml:space="preserve"> </w:t>
      </w:r>
      <w:r>
        <w:rPr>
          <w:sz w:val="21"/>
        </w:rPr>
        <w:t xml:space="preserve">of the tax and interest (and, under section 74(8) or 74A(9)(ii), the twenty-five per cent penalty) within the period after the SCN, the proceedings are deemed concluded: issue DRC-05 (rule 142(3)) and do not pass this order. Whether full payment of one issue alone concludes that issue is not settled in the files; if that arises, record your view with reasons.</w:t>
      </w:r>
    </w:p>
    <w:p>
      <w:pPr>
        <w:pStyle w:val="FirstParagraph"/>
        <w:keepNext/>
        <w:spacing w:before="240" w:after="80"/>
        <w:pBdr>
          <w:bottom w:val="single" w:sz="6" w:space="1" w:color="B4C6E7"/>
        </w:pBdr>
      </w:pPr>
      <w:r>
        <w:rPr>
          <w:bCs/>
          <w:b/>
          <w:color w:val="1F3864"/>
          <w:sz w:val="25"/>
        </w:rPr>
        <w:t xml:space="preserve">8. Proposed, confirmed and dropped amounts</w:t>
      </w:r>
    </w:p>
    <w:p>
      <w:pPr>
        <w:pStyle w:val="BodyText"/>
        <w:spacing w:before="0" w:after="120" w:line="269" w:lineRule="auto"/>
      </w:pPr>
      <w:r>
        <w:t xml:space="preserve">8.1 Issue-wise comparison with the SCN (section 75(7)):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74"/>
        <w:gridCol w:w="974"/>
        <w:gridCol w:w="1266"/>
        <w:gridCol w:w="1363"/>
        <w:gridCol w:w="1168"/>
        <w:gridCol w:w="1363"/>
        <w:gridCol w:w="1363"/>
        <w:gridCol w:w="1168"/>
      </w:tblGrid>
      <w:tr>
        <w:trPr>
          <w:tblHeader w:val="true"/>
          <w:tblHeader/>
        </w:trPr>
        <w:tc>
          <w:tcPr>
            <w:tcW w:type="dxa" w:w="974"/>
            <w:shd w:val="clear" w:color="auto" w:fill="DCE6F1"/>
          </w:tcPr>
          <w:p>
            <w:pPr>
              <w:pStyle w:val="Compact"/>
              <w:spacing w:before="0" w:after="0" w:line="240" w:lineRule="auto"/>
              <w:jc w:val="left"/>
            </w:pPr>
            <w:r>
              <w:rPr>
                <w:b/>
                <w:color w:val="1F3864"/>
                <w:sz w:val="18"/>
              </w:rPr>
              <w:t xml:space="preserve">Issue</w:t>
            </w:r>
          </w:p>
        </w:tc>
        <w:tc>
          <w:tcPr>
            <w:tcW w:type="dxa" w:w="974"/>
            <w:shd w:val="clear" w:color="auto" w:fill="DCE6F1"/>
          </w:tcPr>
          <w:p>
            <w:pPr>
              <w:pStyle w:val="Compact"/>
              <w:spacing w:before="0" w:after="0" w:line="240" w:lineRule="auto"/>
              <w:jc w:val="left"/>
            </w:pPr>
            <w:r>
              <w:rPr>
                <w:b/>
                <w:color w:val="1F3864"/>
                <w:sz w:val="18"/>
              </w:rPr>
              <w:t xml:space="preserve">Head</w:t>
            </w:r>
          </w:p>
        </w:tc>
        <w:tc>
          <w:tcPr>
            <w:tcW w:type="dxa" w:w="1266"/>
            <w:shd w:val="clear" w:color="auto" w:fill="DCE6F1"/>
          </w:tcPr>
          <w:p>
            <w:pPr>
              <w:pStyle w:val="Compact"/>
              <w:spacing w:before="0" w:after="0" w:line="240" w:lineRule="auto"/>
              <w:jc w:val="left"/>
            </w:pPr>
            <w:r>
              <w:rPr>
                <w:b/>
                <w:color w:val="1F3864"/>
                <w:sz w:val="18"/>
              </w:rPr>
              <w:t xml:space="preserve">Tax proposed (₹)</w:t>
            </w:r>
          </w:p>
        </w:tc>
        <w:tc>
          <w:tcPr>
            <w:tcW w:type="dxa" w:w="1363"/>
            <w:shd w:val="clear" w:color="auto" w:fill="DCE6F1"/>
          </w:tcPr>
          <w:p>
            <w:pPr>
              <w:pStyle w:val="Compact"/>
              <w:spacing w:before="0" w:after="0" w:line="240" w:lineRule="auto"/>
              <w:jc w:val="left"/>
            </w:pPr>
            <w:r>
              <w:rPr>
                <w:b/>
                <w:color w:val="1F3864"/>
                <w:sz w:val="18"/>
              </w:rPr>
              <w:t xml:space="preserve">Tax confirmed (₹)</w:t>
            </w:r>
          </w:p>
        </w:tc>
        <w:tc>
          <w:tcPr>
            <w:tcW w:type="dxa" w:w="1168"/>
            <w:shd w:val="clear" w:color="auto" w:fill="DCE6F1"/>
          </w:tcPr>
          <w:p>
            <w:pPr>
              <w:pStyle w:val="Compact"/>
              <w:spacing w:before="0" w:after="0" w:line="240" w:lineRule="auto"/>
              <w:jc w:val="left"/>
            </w:pPr>
            <w:r>
              <w:rPr>
                <w:b/>
                <w:color w:val="1F3864"/>
                <w:sz w:val="18"/>
              </w:rPr>
              <w:t xml:space="preserve">Tax dropped (₹)</w:t>
            </w:r>
          </w:p>
        </w:tc>
        <w:tc>
          <w:tcPr>
            <w:tcW w:type="dxa" w:w="1363"/>
            <w:shd w:val="clear" w:color="auto" w:fill="DCE6F1"/>
          </w:tcPr>
          <w:p>
            <w:pPr>
              <w:pStyle w:val="Compact"/>
              <w:spacing w:before="0" w:after="0" w:line="240" w:lineRule="auto"/>
              <w:jc w:val="left"/>
            </w:pPr>
            <w:r>
              <w:rPr>
                <w:b/>
                <w:color w:val="1F3864"/>
                <w:sz w:val="18"/>
              </w:rPr>
              <w:t xml:space="preserve">Interest: section and amount confirmed</w:t>
            </w:r>
          </w:p>
        </w:tc>
        <w:tc>
          <w:tcPr>
            <w:tcW w:type="dxa" w:w="1363"/>
            <w:shd w:val="clear" w:color="auto" w:fill="DCE6F1"/>
          </w:tcPr>
          <w:p>
            <w:pPr>
              <w:pStyle w:val="Compact"/>
              <w:spacing w:before="0" w:after="0" w:line="240" w:lineRule="auto"/>
              <w:jc w:val="left"/>
            </w:pPr>
            <w:r>
              <w:rPr>
                <w:b/>
                <w:color w:val="1F3864"/>
                <w:sz w:val="18"/>
              </w:rPr>
              <w:t xml:space="preserve">Penalty: provision and amount confirmed</w:t>
            </w:r>
          </w:p>
        </w:tc>
        <w:tc>
          <w:tcPr>
            <w:tcW w:type="dxa" w:w="1168"/>
            <w:shd w:val="clear" w:color="auto" w:fill="DCE6F1"/>
          </w:tcPr>
          <w:p>
            <w:pPr>
              <w:pStyle w:val="Compact"/>
              <w:spacing w:before="0" w:after="0" w:line="240" w:lineRule="auto"/>
              <w:jc w:val="left"/>
            </w:pPr>
            <w:r>
              <w:rPr>
                <w:b/>
                <w:color w:val="1F3864"/>
                <w:sz w:val="18"/>
              </w:rPr>
              <w:t xml:space="preserve">Finding at para</w:t>
            </w:r>
          </w:p>
        </w:tc>
      </w:tr>
      <w:tr>
        <w:tc>
          <w:tcPr>
            <w:tcW w:type="dxa" w:w="974"/>
          </w:tcPr>
          <w:p>
            <w:pPr>
              <w:pStyle w:val="Compact"/>
              <w:spacing w:before="0" w:after="0" w:line="240" w:lineRule="auto"/>
              <w:jc w:val="left"/>
            </w:pPr>
            <w:r>
              <w:rPr>
                <w:sz w:val="18"/>
              </w:rPr>
              <w:t xml:space="preserve">1</w:t>
            </w:r>
          </w:p>
        </w:tc>
        <w:tc>
          <w:tcPr>
            <w:tcW w:type="dxa" w:w="974"/>
          </w:tcPr>
          <w:p>
            <w:pPr>
              <w:pStyle w:val="Compact"/>
              <w:spacing w:before="0" w:after="0" w:line="240" w:lineRule="auto"/>
              <w:jc w:val="left"/>
            </w:pPr>
            <w:r>
              <w:rPr>
                <w:sz w:val="18"/>
              </w:rPr>
              <w:t xml:space="preserve">CGST</w:t>
            </w:r>
          </w:p>
        </w:tc>
        <w:tc>
          <w:tcPr>
            <w:tcW w:type="dxa" w:w="1266"/>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50([ ]): ₹[ ]</w:t>
            </w:r>
          </w:p>
        </w:tc>
        <w:tc>
          <w:tcPr>
            <w:tcW w:type="dxa" w:w="1363"/>
          </w:tcPr>
          <w:p>
            <w:pPr>
              <w:pStyle w:val="Compact"/>
              <w:spacing w:before="0" w:after="0" w:line="240" w:lineRule="auto"/>
              <w:jc w:val="left"/>
            </w:pPr>
            <w:r>
              <w:rPr>
                <w:sz w:val="18"/>
              </w:rPr>
              <w:t xml:space="preserve">[ ]: ₹[ ]</w:t>
            </w:r>
          </w:p>
        </w:tc>
        <w:tc>
          <w:tcPr>
            <w:tcW w:type="dxa" w:w="1168"/>
          </w:tcPr>
          <w:p>
            <w:pPr>
              <w:pStyle w:val="Compact"/>
              <w:spacing w:before="0" w:after="0" w:line="240" w:lineRule="auto"/>
              <w:jc w:val="left"/>
            </w:pPr>
            <w:r>
              <w:rPr>
                <w:sz w:val="18"/>
              </w:rPr>
              <w:t xml:space="preserve">7.2</w:t>
            </w:r>
          </w:p>
        </w:tc>
      </w:tr>
      <w:tr>
        <w:tc>
          <w:tcPr>
            <w:tcW w:type="dxa" w:w="974"/>
          </w:tcPr>
          <w:p>
            <w:pPr>
              <w:pStyle w:val="Compact"/>
              <w:spacing w:before="0" w:after="0" w:line="240" w:lineRule="auto"/>
              <w:jc w:val="left"/>
            </w:pPr>
            <w:r>
              <w:rPr>
                <w:sz w:val="18"/>
              </w:rPr>
              <w:t xml:space="preserve">1</w:t>
            </w:r>
          </w:p>
        </w:tc>
        <w:tc>
          <w:tcPr>
            <w:tcW w:type="dxa" w:w="974"/>
          </w:tcPr>
          <w:p>
            <w:pPr>
              <w:pStyle w:val="Compact"/>
              <w:spacing w:before="0" w:after="0" w:line="240" w:lineRule="auto"/>
              <w:jc w:val="left"/>
            </w:pPr>
            <w:r>
              <w:rPr>
                <w:sz w:val="18"/>
              </w:rPr>
              <w:t xml:space="preserve">SGST</w:t>
            </w:r>
          </w:p>
        </w:tc>
        <w:tc>
          <w:tcPr>
            <w:tcW w:type="dxa" w:w="1266"/>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7.2</w:t>
            </w:r>
          </w:p>
        </w:tc>
      </w:tr>
      <w:tr>
        <w:tc>
          <w:tcPr>
            <w:tcW w:type="dxa" w:w="974"/>
          </w:tcPr>
          <w:p>
            <w:pPr>
              <w:pStyle w:val="Compact"/>
              <w:spacing w:before="0" w:after="0" w:line="240" w:lineRule="auto"/>
              <w:jc w:val="left"/>
            </w:pPr>
            <w:r>
              <w:rPr>
                <w:sz w:val="18"/>
              </w:rPr>
              <w:t xml:space="preserve">2</w:t>
            </w:r>
          </w:p>
        </w:tc>
        <w:tc>
          <w:tcPr>
            <w:tcW w:type="dxa" w:w="974"/>
          </w:tcPr>
          <w:p>
            <w:pPr>
              <w:pStyle w:val="Compact"/>
              <w:spacing w:before="0" w:after="0" w:line="240" w:lineRule="auto"/>
              <w:jc w:val="left"/>
            </w:pPr>
            <w:r>
              <w:rPr>
                <w:sz w:val="18"/>
              </w:rPr>
              <w:t xml:space="preserve">IGST</w:t>
            </w:r>
          </w:p>
        </w:tc>
        <w:tc>
          <w:tcPr>
            <w:tcW w:type="dxa" w:w="1266"/>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7.3</w:t>
            </w:r>
          </w:p>
        </w:tc>
      </w:tr>
      <w:tr>
        <w:tc>
          <w:tcPr>
            <w:tcW w:type="dxa" w:w="974"/>
            <w:shd w:val="clear" w:color="auto" w:fill="F2F2F2"/>
          </w:tcPr>
          <w:p>
            <w:pPr>
              <w:pStyle w:val="Compact"/>
              <w:spacing w:before="0" w:after="0" w:line="240" w:lineRule="auto"/>
              <w:jc w:val="left"/>
            </w:pPr>
            <w:r>
              <w:rPr>
                <w:bCs/>
                <w:b/>
                <w:sz w:val="18"/>
              </w:rPr>
              <w:t xml:space="preserve">Total</w:t>
            </w:r>
          </w:p>
        </w:tc>
        <w:tc>
          <w:tcPr>
            <w:tcW w:type="dxa" w:w="974"/>
            <w:shd w:val="clear" w:color="auto" w:fill="F2F2F2"/>
          </w:tcPr>
          <w:p>
            <w:pPr>
              <w:pStyle w:val="Compact"/>
              <w:spacing w:before="0" w:after="0" w:line="240" w:lineRule="auto"/>
            </w:pPr>
          </w:p>
        </w:tc>
        <w:tc>
          <w:tcPr>
            <w:tcW w:type="dxa" w:w="1266"/>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168"/>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168"/>
            <w:shd w:val="clear" w:color="auto" w:fill="F2F2F2"/>
          </w:tcPr>
          <w:p>
            <w:pPr>
              <w:pStyle w:val="Compact"/>
              <w:spacing w:before="0" w:after="0" w:line="240" w:lineRule="auto"/>
            </w:pPr>
          </w:p>
        </w:tc>
      </w:tr>
    </w:tbl>
    <w:p>
      <w:pPr>
        <w:pStyle w:val="BodyText"/>
        <w:spacing w:before="0" w:after="120" w:line="269" w:lineRule="auto"/>
        <w:jc w:val="both"/>
      </w:pPr>
      <w:r>
        <w:t xml:space="preserve">8.2 Summary in the layout of FORM GST DRC-07 (13 columns), Act-wise. For each Act, row P is the amount proposed in the SCN, row C the amount confirmed in this order and row D the amount dropped (P = C + D).</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are the tax period;</w:t>
      </w:r>
      <w:r>
        <w:t xml:space="preserve"> </w:t>
      </w:r>
      <w:r>
        <w:t xml:space="preserve">“</w:t>
      </w:r>
      <w:r>
        <w:t xml:space="preserve">POS</w:t>
      </w:r>
      <w:r>
        <w:t xml:space="preserve">”</w:t>
      </w:r>
      <w:r>
        <w:t xml:space="preserve"> </w:t>
      </w:r>
      <w:r>
        <w:t xml:space="preserve">is the place of supply: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93"/>
        <w:gridCol w:w="693"/>
        <w:gridCol w:w="901"/>
        <w:gridCol w:w="693"/>
        <w:gridCol w:w="693"/>
        <w:gridCol w:w="693"/>
        <w:gridCol w:w="693"/>
        <w:gridCol w:w="693"/>
        <w:gridCol w:w="901"/>
        <w:gridCol w:w="832"/>
        <w:gridCol w:w="693"/>
        <w:gridCol w:w="763"/>
        <w:gridCol w:w="693"/>
      </w:tblGrid>
      <w:tr>
        <w:trPr>
          <w:tblHeader w:val="true"/>
          <w:tblHeader/>
        </w:trPr>
        <w:tc>
          <w:tcPr>
            <w:tcW w:type="dxa" w:w="693"/>
            <w:shd w:val="clear" w:color="auto" w:fill="DCE6F1"/>
          </w:tcPr>
          <w:p>
            <w:pPr>
              <w:pStyle w:val="Compact"/>
              <w:spacing w:before="0" w:after="0" w:line="240" w:lineRule="auto"/>
              <w:jc w:val="left"/>
            </w:pPr>
            <w:r>
              <w:rPr>
                <w:b/>
                <w:color w:val="1F3864"/>
                <w:sz w:val="18"/>
              </w:rPr>
              <w:t xml:space="preserve">No.</w:t>
            </w:r>
          </w:p>
        </w:tc>
        <w:tc>
          <w:tcPr>
            <w:tcW w:type="dxa" w:w="693"/>
            <w:shd w:val="clear" w:color="auto" w:fill="DCE6F1"/>
          </w:tcPr>
          <w:p>
            <w:pPr>
              <w:pStyle w:val="Compact"/>
              <w:spacing w:before="0" w:after="0" w:line="240" w:lineRule="auto"/>
              <w:jc w:val="left"/>
            </w:pPr>
            <w:r>
              <w:rPr>
                <w:b/>
                <w:color w:val="1F3864"/>
                <w:sz w:val="18"/>
              </w:rPr>
              <w:t xml:space="preserve">Rate</w:t>
            </w:r>
          </w:p>
        </w:tc>
        <w:tc>
          <w:tcPr>
            <w:tcW w:type="dxa" w:w="901"/>
            <w:shd w:val="clear" w:color="auto" w:fill="DCE6F1"/>
          </w:tcPr>
          <w:p>
            <w:pPr>
              <w:pStyle w:val="Compact"/>
              <w:spacing w:before="0" w:after="0" w:line="240" w:lineRule="auto"/>
              <w:jc w:val="left"/>
            </w:pPr>
            <w:r>
              <w:rPr>
                <w:b/>
                <w:color w:val="1F3864"/>
                <w:sz w:val="18"/>
              </w:rPr>
              <w:t xml:space="preserve">Turnover</w:t>
            </w:r>
          </w:p>
        </w:tc>
        <w:tc>
          <w:tcPr>
            <w:tcW w:type="dxa" w:w="693"/>
            <w:shd w:val="clear" w:color="auto" w:fill="DCE6F1"/>
          </w:tcPr>
          <w:p>
            <w:pPr>
              <w:pStyle w:val="Compact"/>
              <w:spacing w:before="0" w:after="0" w:line="240" w:lineRule="auto"/>
              <w:jc w:val="left"/>
            </w:pPr>
            <w:r>
              <w:rPr>
                <w:b/>
                <w:color w:val="1F3864"/>
                <w:sz w:val="18"/>
              </w:rPr>
              <w:t xml:space="preserve">From</w:t>
            </w:r>
          </w:p>
        </w:tc>
        <w:tc>
          <w:tcPr>
            <w:tcW w:type="dxa" w:w="693"/>
            <w:shd w:val="clear" w:color="auto" w:fill="DCE6F1"/>
          </w:tcPr>
          <w:p>
            <w:pPr>
              <w:pStyle w:val="Compact"/>
              <w:spacing w:before="0" w:after="0" w:line="240" w:lineRule="auto"/>
              <w:jc w:val="left"/>
            </w:pPr>
            <w:r>
              <w:rPr>
                <w:b/>
                <w:color w:val="1F3864"/>
                <w:sz w:val="18"/>
              </w:rPr>
              <w:t xml:space="preserve">To</w:t>
            </w:r>
          </w:p>
        </w:tc>
        <w:tc>
          <w:tcPr>
            <w:tcW w:type="dxa" w:w="693"/>
            <w:shd w:val="clear" w:color="auto" w:fill="DCE6F1"/>
          </w:tcPr>
          <w:p>
            <w:pPr>
              <w:pStyle w:val="Compact"/>
              <w:spacing w:before="0" w:after="0" w:line="240" w:lineRule="auto"/>
              <w:jc w:val="left"/>
            </w:pPr>
            <w:r>
              <w:rPr>
                <w:b/>
                <w:color w:val="1F3864"/>
                <w:sz w:val="18"/>
              </w:rPr>
              <w:t xml:space="preserve">Act</w:t>
            </w:r>
          </w:p>
        </w:tc>
        <w:tc>
          <w:tcPr>
            <w:tcW w:type="dxa" w:w="693"/>
            <w:shd w:val="clear" w:color="auto" w:fill="DCE6F1"/>
          </w:tcPr>
          <w:p>
            <w:pPr>
              <w:pStyle w:val="Compact"/>
              <w:spacing w:before="0" w:after="0" w:line="240" w:lineRule="auto"/>
              <w:jc w:val="left"/>
            </w:pPr>
            <w:r>
              <w:rPr>
                <w:b/>
                <w:color w:val="1F3864"/>
                <w:sz w:val="18"/>
              </w:rPr>
              <w:t xml:space="preserve">POS</w:t>
            </w:r>
          </w:p>
        </w:tc>
        <w:tc>
          <w:tcPr>
            <w:tcW w:type="dxa" w:w="693"/>
            <w:shd w:val="clear" w:color="auto" w:fill="DCE6F1"/>
          </w:tcPr>
          <w:p>
            <w:pPr>
              <w:pStyle w:val="Compact"/>
              <w:spacing w:before="0" w:after="0" w:line="240" w:lineRule="auto"/>
              <w:jc w:val="left"/>
            </w:pPr>
            <w:r>
              <w:rPr>
                <w:b/>
                <w:color w:val="1F3864"/>
                <w:sz w:val="18"/>
              </w:rPr>
              <w:t xml:space="preserve">Tax</w:t>
            </w:r>
          </w:p>
        </w:tc>
        <w:tc>
          <w:tcPr>
            <w:tcW w:type="dxa" w:w="901"/>
            <w:shd w:val="clear" w:color="auto" w:fill="DCE6F1"/>
          </w:tcPr>
          <w:p>
            <w:pPr>
              <w:pStyle w:val="Compact"/>
              <w:spacing w:before="0" w:after="0" w:line="240" w:lineRule="auto"/>
              <w:jc w:val="left"/>
            </w:pPr>
            <w:r>
              <w:rPr>
                <w:b/>
                <w:color w:val="1F3864"/>
                <w:sz w:val="18"/>
              </w:rPr>
              <w:t xml:space="preserve">Interest</w:t>
            </w:r>
          </w:p>
        </w:tc>
        <w:tc>
          <w:tcPr>
            <w:tcW w:type="dxa" w:w="832"/>
            <w:shd w:val="clear" w:color="auto" w:fill="DCE6F1"/>
          </w:tcPr>
          <w:p>
            <w:pPr>
              <w:pStyle w:val="Compact"/>
              <w:spacing w:before="0" w:after="0" w:line="240" w:lineRule="auto"/>
              <w:jc w:val="left"/>
            </w:pPr>
            <w:r>
              <w:rPr>
                <w:b/>
                <w:color w:val="1F3864"/>
                <w:sz w:val="18"/>
              </w:rPr>
              <w:t xml:space="preserve">Penalty</w:t>
            </w:r>
          </w:p>
        </w:tc>
        <w:tc>
          <w:tcPr>
            <w:tcW w:type="dxa" w:w="693"/>
            <w:shd w:val="clear" w:color="auto" w:fill="DCE6F1"/>
          </w:tcPr>
          <w:p>
            <w:pPr>
              <w:pStyle w:val="Compact"/>
              <w:spacing w:before="0" w:after="0" w:line="240" w:lineRule="auto"/>
              <w:jc w:val="left"/>
            </w:pPr>
            <w:r>
              <w:rPr>
                <w:b/>
                <w:color w:val="1F3864"/>
                <w:sz w:val="18"/>
              </w:rPr>
              <w:t xml:space="preserve">Fee</w:t>
            </w:r>
          </w:p>
        </w:tc>
        <w:tc>
          <w:tcPr>
            <w:tcW w:type="dxa" w:w="763"/>
            <w:shd w:val="clear" w:color="auto" w:fill="DCE6F1"/>
          </w:tcPr>
          <w:p>
            <w:pPr>
              <w:pStyle w:val="Compact"/>
              <w:spacing w:before="0" w:after="0" w:line="240" w:lineRule="auto"/>
              <w:jc w:val="left"/>
            </w:pPr>
            <w:r>
              <w:rPr>
                <w:b/>
                <w:color w:val="1F3864"/>
                <w:sz w:val="18"/>
              </w:rPr>
              <w:t xml:space="preserve">Others</w:t>
            </w:r>
          </w:p>
        </w:tc>
        <w:tc>
          <w:tcPr>
            <w:tcW w:type="dxa" w:w="693"/>
            <w:shd w:val="clear" w:color="auto" w:fill="DCE6F1"/>
          </w:tcPr>
          <w:p>
            <w:pPr>
              <w:pStyle w:val="Compact"/>
              <w:spacing w:before="0" w:after="0" w:line="240" w:lineRule="auto"/>
              <w:jc w:val="left"/>
            </w:pPr>
            <w:r>
              <w:rPr>
                <w:b/>
                <w:color w:val="1F3864"/>
                <w:sz w:val="18"/>
              </w:rPr>
              <w:t xml:space="preserve">Total</w:t>
            </w:r>
          </w:p>
        </w:tc>
      </w:tr>
      <w:tr>
        <w:tc>
          <w:tcPr>
            <w:tcW w:type="dxa" w:w="693"/>
          </w:tcPr>
          <w:p>
            <w:pPr>
              <w:pStyle w:val="Compact"/>
              <w:spacing w:before="0" w:after="0" w:line="240" w:lineRule="auto"/>
              <w:jc w:val="left"/>
            </w:pPr>
            <w:r>
              <w:rPr>
                <w:sz w:val="18"/>
              </w:rPr>
              <w:t xml:space="preserve">1 P</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[MM/YYYY]</w:t>
            </w:r>
          </w:p>
        </w:tc>
        <w:tc>
          <w:tcPr>
            <w:tcW w:type="dxa" w:w="693"/>
          </w:tcPr>
          <w:p>
            <w:pPr>
              <w:pStyle w:val="Compact"/>
              <w:spacing w:before="0" w:after="0" w:line="240" w:lineRule="auto"/>
              <w:jc w:val="left"/>
            </w:pPr>
            <w:r>
              <w:rPr>
                <w:sz w:val="18"/>
              </w:rPr>
              <w:t xml:space="preserve">[MM/YYYY]</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[State]</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1 C</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1 D</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P</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C</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D</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3 P</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IGST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3 C</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IGST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3 D</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IGST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shd w:val="clear" w:color="auto" w:fill="F2F2F2"/>
          </w:tcPr>
          <w:p>
            <w:pPr>
              <w:pStyle w:val="Compact"/>
              <w:spacing w:before="0" w:after="0" w:line="240" w:lineRule="auto"/>
              <w:jc w:val="left"/>
            </w:pPr>
            <w:r>
              <w:rPr>
                <w:sz w:val="18"/>
              </w:rPr>
              <w:t xml:space="preserve">Total C</w:t>
            </w:r>
          </w:p>
        </w:tc>
        <w:tc>
          <w:tcPr>
            <w:tcW w:type="dxa" w:w="693"/>
            <w:shd w:val="clear" w:color="auto" w:fill="F2F2F2"/>
          </w:tcPr>
          <w:p>
            <w:pPr>
              <w:pStyle w:val="Compact"/>
              <w:spacing w:before="0" w:after="0" w:line="240" w:lineRule="auto"/>
            </w:pPr>
          </w:p>
        </w:tc>
        <w:tc>
          <w:tcPr>
            <w:tcW w:type="dxa" w:w="901"/>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jc w:val="left"/>
            </w:pPr>
            <w:r>
              <w:rPr>
                <w:bCs/>
                <w:b/>
                <w:sz w:val="18"/>
              </w:rPr>
              <w:t xml:space="preserve">[ ]</w:t>
            </w:r>
          </w:p>
        </w:tc>
        <w:tc>
          <w:tcPr>
            <w:tcW w:type="dxa" w:w="901"/>
            <w:shd w:val="clear" w:color="auto" w:fill="F2F2F2"/>
          </w:tcPr>
          <w:p>
            <w:pPr>
              <w:pStyle w:val="Compact"/>
              <w:spacing w:before="0" w:after="0" w:line="240" w:lineRule="auto"/>
              <w:jc w:val="left"/>
            </w:pPr>
            <w:r>
              <w:rPr>
                <w:bCs/>
                <w:b/>
                <w:sz w:val="18"/>
              </w:rPr>
              <w:t xml:space="preserve">[ ]</w:t>
            </w:r>
          </w:p>
        </w:tc>
        <w:tc>
          <w:tcPr>
            <w:tcW w:type="dxa" w:w="832"/>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c>
          <w:tcPr>
            <w:tcW w:type="dxa" w:w="763"/>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before signing, put the SCN demand table beside this one. Every confirmed figure must be equal to or lower than the proposed figure for the same issue and head, and interest and penalty must be under the sub-section and clause proposed. The DRC-07 must carry exactly the</w:t>
      </w:r>
      <w:r>
        <w:rPr>
          <w:sz w:val="21"/>
        </w:rPr>
        <w:t xml:space="preserve"> </w:t>
      </w:r>
      <w:r>
        <w:rPr>
          <w:sz w:val="21"/>
        </w:rPr>
        <w:t xml:space="preserve">“</w:t>
      </w:r>
      <w:r>
        <w:rPr>
          <w:sz w:val="21"/>
        </w:rPr>
        <w:t xml:space="preserve">C</w:t>
      </w:r>
      <w:r>
        <w:rPr>
          <w:sz w:val="21"/>
        </w:rPr>
        <w:t xml:space="preserve">”</w:t>
      </w:r>
      <w:r>
        <w:rPr>
          <w:sz w:val="21"/>
        </w:rPr>
        <w:t xml:space="preserve"> </w:t>
      </w:r>
      <w:r>
        <w:rPr>
          <w:sz w:val="21"/>
        </w:rPr>
        <w:t xml:space="preserve">rows. Interest in the DRC-07 is the amount up to the date of the order; say so.</w:t>
      </w:r>
    </w:p>
    <w:p>
      <w:pPr>
        <w:pStyle w:val="FirstParagraph"/>
        <w:keepNext/>
        <w:spacing w:before="240" w:after="80"/>
        <w:pBdr>
          <w:bottom w:val="single" w:sz="6" w:space="1" w:color="B4C6E7"/>
        </w:pBdr>
        <w:jc w:val="center"/>
      </w:pPr>
      <w:r>
        <w:rPr>
          <w:bCs/>
          <w:b/>
          <w:color w:val="1F3864"/>
          <w:sz w:val="25"/>
        </w:rPr>
        <w:t xml:space="preserve">9. ORDER</w:t>
      </w:r>
    </w:p>
    <w:p>
      <w:pPr>
        <w:pStyle w:val="BodyText"/>
        <w:spacing w:before="0" w:after="120" w:line="269" w:lineRule="auto"/>
        <w:jc w:val="both"/>
      </w:pPr>
      <w:r>
        <w:t xml:space="preserve">9.1 For the reasons in paras 7.1 to 7.8, I pass the following order in respect of SCN No. [ ] dated [ ] issued to [legal name], GSTIN [ ], for FY [ ]:</w:t>
      </w:r>
    </w:p>
    <w:p>
      <w:pPr>
        <w:pStyle w:val="BodyText"/>
        <w:spacing w:before="0" w:after="120" w:line="269" w:lineRule="auto"/>
        <w:jc w:val="both"/>
      </w:pPr>
      <w:r>
        <w:t xml:space="preserve">(i) I</w:t>
      </w:r>
      <w:r>
        <w:t xml:space="preserve"> </w:t>
      </w:r>
      <w:r>
        <w:rPr>
          <w:bCs/>
          <w:b/>
        </w:rPr>
        <w:t xml:space="preserve">confirm</w:t>
      </w:r>
      <w:r>
        <w:t xml:space="preserve"> </w:t>
      </w:r>
      <w:r>
        <w:t xml:space="preserve">the demand of tax of ₹[ ] (CGST ₹[ ], SGST ₹[ ], IGST ₹[ ], Cess ₹[ ]) on Issue 1 under section [73(9) / 74(9) / 74A(6)] read with section [73(1) / 74(1) / 74A(1)] of the CGST Act and the corresponding provisions of the TGST Act [and section 20 of the IGST Act].</w:t>
      </w:r>
    </w:p>
    <w:p>
      <w:pPr>
        <w:pStyle w:val="BodyText"/>
        <w:spacing w:before="0" w:after="120" w:line="269" w:lineRule="auto"/>
      </w:pPr>
      <w:r>
        <w:t xml:space="preserve">(ii) I</w:t>
      </w:r>
      <w:r>
        <w:t xml:space="preserve"> </w:t>
      </w:r>
      <w:r>
        <w:rPr>
          <w:bCs/>
          <w:b/>
        </w:rPr>
        <w:t xml:space="preserve">drop</w:t>
      </w:r>
      <w:r>
        <w:t xml:space="preserve"> </w:t>
      </w:r>
      <w:r>
        <w:t xml:space="preserve">the proposal of tax of ₹[ ] (CGST ₹[ ], SGST ₹[ ], IGST ₹[ ]) on Issue [ ], for the reasons in para [ ].</w:t>
      </w:r>
    </w:p>
    <w:p>
      <w:pPr>
        <w:pStyle w:val="BodyText"/>
        <w:spacing w:before="0" w:after="120" w:line="269" w:lineRule="auto"/>
      </w:pPr>
      <w:r>
        <w:t xml:space="preserve">(iii) [I</w:t>
      </w:r>
      <w:r>
        <w:t xml:space="preserve"> </w:t>
      </w:r>
      <w:r>
        <w:rPr>
          <w:bCs/>
          <w:b/>
        </w:rPr>
        <w:t xml:space="preserve">drop</w:t>
      </w:r>
      <w:r>
        <w:t xml:space="preserve"> </w:t>
      </w:r>
      <w:r>
        <w:t xml:space="preserve">the demand of ₹[ ] for [period], as time-barred (para 7.1.3).]</w:t>
      </w:r>
    </w:p>
    <w:p>
      <w:pPr>
        <w:pStyle w:val="BodyText"/>
        <w:spacing w:before="0" w:after="120" w:line="269" w:lineRule="auto"/>
        <w:jc w:val="both"/>
      </w:pPr>
      <w:r>
        <w:t xml:space="preserve">(iv) I order that</w:t>
      </w:r>
      <w:r>
        <w:t xml:space="preserve"> </w:t>
      </w:r>
      <w:r>
        <w:rPr>
          <w:bCs/>
          <w:b/>
        </w:rPr>
        <w:t xml:space="preserve">interest</w:t>
      </w:r>
      <w:r>
        <w:t xml:space="preserve"> </w:t>
      </w:r>
      <w:r>
        <w:t xml:space="preserve">under section [50(1) / 50(3)] be paid on the tax confirmed at (i), [from [date] / for the period of utilisation in Annexure A] until the date of payment; interest up to [date of order] is ₹[ ].</w:t>
      </w:r>
    </w:p>
    <w:p>
      <w:pPr>
        <w:pStyle w:val="BodyText"/>
        <w:spacing w:before="0" w:after="120" w:line="269" w:lineRule="auto"/>
      </w:pPr>
      <w:r>
        <w:t xml:space="preserve">(v) I</w:t>
      </w:r>
      <w:r>
        <w:t xml:space="preserve"> </w:t>
      </w:r>
      <w:r>
        <w:rPr>
          <w:bCs/>
          <w:b/>
        </w:rPr>
        <w:t xml:space="preserve">impose a penalty</w:t>
      </w:r>
      <w:r>
        <w:t xml:space="preserve"> </w:t>
      </w:r>
      <w:r>
        <w:t xml:space="preserve">of ₹[ ] (CGST ₹[ ], SGST ₹[ ], IGST ₹[ ]) under section [73(9) / 74(1) / 74A(5)(i) / 74A(5)(ii)].</w:t>
      </w:r>
    </w:p>
    <w:p>
      <w:pPr>
        <w:pStyle w:val="BodyText"/>
        <w:spacing w:before="0" w:after="120" w:line="269" w:lineRule="auto"/>
      </w:pPr>
      <w:r>
        <w:t xml:space="preserve">(vi) [I impose a penalty of ₹[ ] on [co-noticee] under section [122(1A) / 122(1)(ii)].]</w:t>
      </w:r>
    </w:p>
    <w:p>
      <w:pPr>
        <w:pStyle w:val="BodyText"/>
        <w:spacing w:before="0" w:after="120" w:line="269" w:lineRule="auto"/>
        <w:jc w:val="both"/>
      </w:pPr>
      <w:r>
        <w:t xml:space="preserve">(vii) I</w:t>
      </w:r>
      <w:r>
        <w:t xml:space="preserve"> </w:t>
      </w:r>
      <w:r>
        <w:rPr>
          <w:bCs/>
          <w:b/>
        </w:rPr>
        <w:t xml:space="preserve">appropriate</w:t>
      </w:r>
      <w:r>
        <w:t xml:space="preserve"> </w:t>
      </w:r>
      <w:r>
        <w:t xml:space="preserve">₹[ ] paid by DRC-03 No. [ ] dated [ ] towards [tax / interest / penalty] confirmed above, head by head.</w:t>
      </w:r>
    </w:p>
    <w:p>
      <w:pPr>
        <w:pStyle w:val="BodyText"/>
        <w:spacing w:before="0" w:after="120" w:line="269" w:lineRule="auto"/>
        <w:jc w:val="both"/>
      </w:pPr>
      <w:r>
        <w:t xml:space="preserve">9.2 The amounts confirmed, net of the amounts appropriated, are to be paid within three months from the date of service of this order (section 78) [Option: or within [ ] days, as directed by the Commissioner under the proviso to section 78 by order dated [ ] for the reasons recorded there].</w:t>
      </w:r>
    </w:p>
    <w:p>
      <w:pPr>
        <w:pStyle w:val="BodyText"/>
        <w:keepNext/>
        <w:spacing w:before="240" w:after="80"/>
        <w:pBdr>
          <w:bottom w:val="single" w:sz="6" w:space="1" w:color="B4C6E7"/>
        </w:pBdr>
      </w:pPr>
      <w:r>
        <w:rPr>
          <w:bCs/>
          <w:b/>
          <w:color w:val="1F3864"/>
          <w:sz w:val="25"/>
        </w:rPr>
        <w:t xml:space="preserve">10. Options and consequences</w:t>
      </w:r>
    </w:p>
    <w:p>
      <w:pPr>
        <w:pStyle w:val="BodyText"/>
        <w:spacing w:before="0" w:after="120" w:line="269" w:lineRule="auto"/>
        <w:jc w:val="both"/>
      </w:pPr>
      <w:r>
        <w:t xml:space="preserve">10.1 [Section 74 orders] If the noticee pays the tax confirmed, with interest under section 50 and a penalty equal to</w:t>
      </w:r>
      <w:r>
        <w:t xml:space="preserve"> </w:t>
      </w:r>
      <w:r>
        <w:rPr>
          <w:bCs/>
          <w:b/>
        </w:rPr>
        <w:t xml:space="preserve">fifty per cent</w:t>
      </w:r>
      <w:r>
        <w:t xml:space="preserve"> </w:t>
      </w:r>
      <w:r>
        <w:t xml:space="preserve">of that tax, within</w:t>
      </w:r>
      <w:r>
        <w:t xml:space="preserve"> </w:t>
      </w:r>
      <w:r>
        <w:rPr>
          <w:bCs/>
          <w:b/>
        </w:rPr>
        <w:t xml:space="preserve">thirty days</w:t>
      </w:r>
      <w:r>
        <w:t xml:space="preserve"> </w:t>
      </w:r>
      <w:r>
        <w:t xml:space="preserve">of communication of this order, all proceedings in respect of the SCN shall be deemed to be concluded (section 74(11)).</w:t>
      </w:r>
    </w:p>
    <w:p>
      <w:pPr>
        <w:pStyle w:val="BodyText"/>
        <w:spacing w:before="0" w:after="120" w:line="269" w:lineRule="auto"/>
        <w:jc w:val="both"/>
      </w:pPr>
      <w:r>
        <w:t xml:space="preserve">10.2 [Section 74A(5)(ii) orders] If the noticee pays the tax confirmed, with interest and a penalty equal to</w:t>
      </w:r>
      <w:r>
        <w:t xml:space="preserve"> </w:t>
      </w:r>
      <w:r>
        <w:rPr>
          <w:bCs/>
          <w:b/>
        </w:rPr>
        <w:t xml:space="preserve">fifty per cent</w:t>
      </w:r>
      <w:r>
        <w:t xml:space="preserve"> </w:t>
      </w:r>
      <w:r>
        <w:t xml:space="preserve">of that tax, within</w:t>
      </w:r>
      <w:r>
        <w:t xml:space="preserve"> </w:t>
      </w:r>
      <w:r>
        <w:rPr>
          <w:bCs/>
          <w:b/>
        </w:rPr>
        <w:t xml:space="preserve">sixty days</w:t>
      </w:r>
      <w:r>
        <w:t xml:space="preserve"> </w:t>
      </w:r>
      <w:r>
        <w:t xml:space="preserve">of communication of this order, all proceedings in respect of the SCN shall be deemed to be concluded (section 74A(9)(iii)).</w:t>
      </w:r>
    </w:p>
    <w:p>
      <w:pPr>
        <w:pStyle w:val="BodyText"/>
        <w:spacing w:before="0" w:after="120" w:line="269" w:lineRule="auto"/>
      </w:pPr>
      <w:r>
        <w:t xml:space="preserve">10.3 [Section 73 and section 74A(5)(i) orders] The Act provides no reduced penalty after the order.</w:t>
      </w:r>
    </w:p>
    <w:p>
      <w:pPr>
        <w:pStyle w:val="BodyText"/>
        <w:spacing w:before="0" w:after="120" w:line="269" w:lineRule="auto"/>
        <w:jc w:val="both"/>
      </w:pPr>
      <w:r>
        <w:t xml:space="preserve">10.4 Payment is to be made against the demand ID created by the DRC-07 in the Electronic Liability Register. An amount paid by DRC-03 instead may be linked to the demand by an application in DRC-03A (rule 142(2B)). If the amount is not paid within the period in para 9.2 and no appeal with the pre-deposit is filed, it will be recovered under section 79.</w:t>
      </w:r>
    </w:p>
    <w:p>
      <w:pPr>
        <w:pStyle w:val="BodyText"/>
        <w:spacing w:before="0" w:after="120" w:line="269" w:lineRule="auto"/>
        <w:jc w:val="both"/>
      </w:pPr>
      <w:r>
        <w:t xml:space="preserve">10.5 This order is without prejudice to any other proceedings that may lie under the Act against the noticee or any other person.</w:t>
      </w:r>
    </w:p>
    <w:p>
      <w:pPr>
        <w:pStyle w:val="BlockText"/>
        <w:shd w:val="clear" w:color="auto" w:fill="E7E6E6"/>
      </w:pPr>
      <w:r>
        <w:rPr>
          <w:bCs/>
          <w:b/>
          <w:sz w:val="21"/>
        </w:rPr>
        <w:t xml:space="preserve">Drafting note: final check before signing.</w:t>
      </w:r>
      <w:r>
        <w:rPr>
          <w:sz w:val="21"/>
        </w:rPr>
        <w:t xml:space="preserve"> </w:t>
      </w:r>
      <w:r>
        <w:rPr>
          <w:sz w:val="21"/>
        </w:rPr>
        <w:t xml:space="preserve">(1) Run checklist C2, Stage C. (2) Paras 7, 8 and 9 and the DRC-07 carry the same figures, and the amount in words matches the figures. (3) Every R- and H- point has an answer in para 7. (4) No bracket, blank date, drafting note or another case’s facts remain. (5) Figures are rounded to the nearest rupee (section 170). (6) Make sure the order and the DRC-07 carry a DIN/RFN and are uploaded from your own login: an order without a DIN/RFN is invalid, while an electronically authenticated order is valid without a visible signature (</w:t>
      </w:r>
      <w:r>
        <w:rPr>
          <w:iCs/>
          <w:i/>
          <w:sz w:val="21"/>
        </w:rPr>
        <w:t xml:space="preserve">Gudla Vanaja</w:t>
      </w:r>
      <w:r>
        <w:rPr>
          <w:sz w:val="21"/>
        </w:rPr>
        <w:t xml:space="preserve">, Telangana HC Full Bench, 30.09.2026, W.P. 20397/2025 batch, binding; it overruled</w:t>
      </w:r>
      <w:r>
        <w:rPr>
          <w:sz w:val="21"/>
        </w:rPr>
        <w:t xml:space="preserve"> </w:t>
      </w:r>
      <w:r>
        <w:rPr>
          <w:iCs/>
          <w:i/>
          <w:sz w:val="21"/>
        </w:rPr>
        <w:t xml:space="preserve">Bigleap Technologies</w:t>
      </w:r>
      <w:r>
        <w:rPr>
          <w:sz w:val="21"/>
        </w:rPr>
        <w:t xml:space="preserve">). Signing with your digital signature on the date printed remains good practice; open the uploaded PDF and the DRC-07 to check. (7) Issue the order within about a month of the last hearing (Master Circular No. 1053/02/2017-CX, para 14.10, as good practice); if you were not the officer who heard the case, hold a fresh hearing first.</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noticee] (GSTIN [ ]), [address] (through the common portal, by e-mail to the registered e-mail address [and by speed post])</w:t>
      </w:r>
    </w:p>
    <w:p>
      <w:pPr>
        <w:pStyle w:val="BodyText"/>
        <w:spacing w:before="0" w:after="120" w:line="269" w:lineRule="auto"/>
      </w:pPr>
      <w:r>
        <w:t xml:space="preserve">Copy to:</w:t>
      </w:r>
    </w:p>
    <w:p>
      <w:pPr>
        <w:numPr>
          <w:ilvl w:val="0"/>
          <w:numId w:val="1005"/>
        </w:numPr>
        <w:pStyle w:val="Compact"/>
        <w:spacing w:before="0" w:after="120" w:line="269" w:lineRule="auto"/>
      </w:pPr>
      <w:r>
        <w:t xml:space="preserve">The Commissioner of Central Tax, Medchal CGST Commissionerate (Review Section), for review under section 107(2).</w:t>
      </w:r>
    </w:p>
    <w:p>
      <w:pPr>
        <w:numPr>
          <w:ilvl w:val="0"/>
          <w:numId w:val="1005"/>
        </w:numPr>
        <w:pStyle w:val="Compact"/>
        <w:spacing w:before="0" w:after="120" w:line="269" w:lineRule="auto"/>
      </w:pPr>
      <w:r>
        <w:t xml:space="preserve">The Superintendent, [Range], Sangareddy CGST Division, for service, recovery follow-up and the demand register.</w:t>
      </w:r>
    </w:p>
    <w:p>
      <w:pPr>
        <w:numPr>
          <w:ilvl w:val="0"/>
          <w:numId w:val="1005"/>
        </w:numPr>
        <w:pStyle w:val="Compact"/>
        <w:spacing w:before="0" w:after="120" w:line="269" w:lineRule="auto"/>
      </w:pPr>
      <w:r>
        <w:t xml:space="preserve">[The Assistant Commissioner (ST), [circle], Telangana State Tax, for information.] [Delete if not needed.]</w:t>
      </w:r>
    </w:p>
    <w:p>
      <w:pPr>
        <w:numPr>
          <w:ilvl w:val="0"/>
          <w:numId w:val="1005"/>
        </w:numPr>
        <w:pStyle w:val="Compact"/>
        <w:spacing w:before="0" w:after="120" w:line="269" w:lineRule="auto"/>
      </w:pPr>
      <w:r>
        <w:t xml:space="preserve">[The issuing office of the SCN, where it was issued by Audit or DGGI.]</w:t>
      </w:r>
    </w:p>
    <w:p>
      <w:pPr>
        <w:numPr>
          <w:ilvl w:val="0"/>
          <w:numId w:val="1005"/>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A: computation of interest</w:t>
      </w:r>
    </w:p>
    <w:p>
      <w:pPr>
        <w:pStyle w:val="BodyText"/>
        <w:spacing w:before="0" w:after="120" w:line="269" w:lineRule="auto"/>
      </w:pPr>
      <w:r>
        <w:rPr>
          <w:iCs/>
          <w:i/>
        </w:rPr>
        <w:t xml:space="preserve">Table A1: section 50(1), tax not paid or short paid (rule 88B(1), (2))</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71"/>
        <w:gridCol w:w="1499"/>
        <w:gridCol w:w="1071"/>
        <w:gridCol w:w="1178"/>
        <w:gridCol w:w="1071"/>
        <w:gridCol w:w="2356"/>
        <w:gridCol w:w="1392"/>
      </w:tblGrid>
      <w:tr>
        <w:trPr>
          <w:tblHeader w:val="true"/>
          <w:tblHeader/>
        </w:trPr>
        <w:tc>
          <w:tcPr>
            <w:tcW w:type="dxa" w:w="1071"/>
            <w:shd w:val="clear" w:color="auto" w:fill="DCE6F1"/>
          </w:tcPr>
          <w:p>
            <w:pPr>
              <w:pStyle w:val="Compact"/>
              <w:spacing w:before="0" w:after="0" w:line="240" w:lineRule="auto"/>
              <w:jc w:val="left"/>
            </w:pPr>
            <w:r>
              <w:rPr>
                <w:b/>
                <w:color w:val="1F3864"/>
                <w:sz w:val="18"/>
              </w:rPr>
              <w:t xml:space="preserve">Month</w:t>
            </w:r>
          </w:p>
        </w:tc>
        <w:tc>
          <w:tcPr>
            <w:tcW w:type="dxa" w:w="1499"/>
            <w:shd w:val="clear" w:color="auto" w:fill="DCE6F1"/>
          </w:tcPr>
          <w:p>
            <w:pPr>
              <w:pStyle w:val="Compact"/>
              <w:spacing w:before="0" w:after="0" w:line="240" w:lineRule="auto"/>
              <w:jc w:val="left"/>
            </w:pPr>
            <w:r>
              <w:rPr>
                <w:b/>
                <w:color w:val="1F3864"/>
                <w:sz w:val="18"/>
              </w:rPr>
              <w:t xml:space="preserve">Tax confirmed (₹)</w:t>
            </w:r>
          </w:p>
        </w:tc>
        <w:tc>
          <w:tcPr>
            <w:tcW w:type="dxa" w:w="1071"/>
            <w:shd w:val="clear" w:color="auto" w:fill="DCE6F1"/>
          </w:tcPr>
          <w:p>
            <w:pPr>
              <w:pStyle w:val="Compact"/>
              <w:spacing w:before="0" w:after="0" w:line="240" w:lineRule="auto"/>
              <w:jc w:val="left"/>
            </w:pPr>
            <w:r>
              <w:rPr>
                <w:b/>
                <w:color w:val="1F3864"/>
                <w:sz w:val="18"/>
              </w:rPr>
              <w:t xml:space="preserve">Due date</w:t>
            </w:r>
          </w:p>
        </w:tc>
        <w:tc>
          <w:tcPr>
            <w:tcW w:type="dxa" w:w="1178"/>
            <w:shd w:val="clear" w:color="auto" w:fill="DCE6F1"/>
          </w:tcPr>
          <w:p>
            <w:pPr>
              <w:pStyle w:val="Compact"/>
              <w:spacing w:before="0" w:after="0" w:line="240" w:lineRule="auto"/>
              <w:jc w:val="left"/>
            </w:pPr>
            <w:r>
              <w:rPr>
                <w:b/>
                <w:color w:val="1F3864"/>
                <w:sz w:val="18"/>
              </w:rPr>
              <w:t xml:space="preserve">Date paid (or date of order)</w:t>
            </w:r>
          </w:p>
        </w:tc>
        <w:tc>
          <w:tcPr>
            <w:tcW w:type="dxa" w:w="1071"/>
            <w:shd w:val="clear" w:color="auto" w:fill="DCE6F1"/>
          </w:tcPr>
          <w:p>
            <w:pPr>
              <w:pStyle w:val="Compact"/>
              <w:spacing w:before="0" w:after="0" w:line="240" w:lineRule="auto"/>
              <w:jc w:val="left"/>
            </w:pPr>
            <w:r>
              <w:rPr>
                <w:b/>
                <w:color w:val="1F3864"/>
                <w:sz w:val="18"/>
              </w:rPr>
              <w:t xml:space="preserve">Days</w:t>
            </w:r>
          </w:p>
        </w:tc>
        <w:tc>
          <w:tcPr>
            <w:tcW w:type="dxa" w:w="2356"/>
            <w:shd w:val="clear" w:color="auto" w:fill="DCE6F1"/>
          </w:tcPr>
          <w:p>
            <w:pPr>
              <w:pStyle w:val="Compact"/>
              <w:spacing w:before="0" w:after="0" w:line="240" w:lineRule="auto"/>
              <w:jc w:val="left"/>
            </w:pPr>
            <w:r>
              <w:rPr>
                <w:b/>
                <w:color w:val="1F3864"/>
                <w:sz w:val="18"/>
              </w:rPr>
              <w:t xml:space="preserve">Part paid in cash (proviso to section 50(1), if it applies) (₹)</w:t>
            </w:r>
          </w:p>
        </w:tc>
        <w:tc>
          <w:tcPr>
            <w:tcW w:type="dxa" w:w="1392"/>
            <w:shd w:val="clear" w:color="auto" w:fill="DCE6F1"/>
          </w:tcPr>
          <w:p>
            <w:pPr>
              <w:pStyle w:val="Compact"/>
              <w:spacing w:before="0" w:after="0" w:line="240" w:lineRule="auto"/>
              <w:jc w:val="left"/>
            </w:pPr>
            <w:r>
              <w:rPr>
                <w:b/>
                <w:color w:val="1F3864"/>
                <w:sz w:val="18"/>
              </w:rPr>
              <w:t xml:space="preserve">Interest at 18% (₹)</w:t>
            </w:r>
          </w:p>
        </w:tc>
      </w:tr>
      <w:tr>
        <w:tc>
          <w:tcPr>
            <w:tcW w:type="dxa" w:w="1071"/>
          </w:tcPr>
          <w:p>
            <w:pPr>
              <w:pStyle w:val="Compact"/>
              <w:spacing w:before="0" w:after="0" w:line="240" w:lineRule="auto"/>
              <w:jc w:val="left"/>
            </w:pPr>
            <w:r>
              <w:rPr>
                <w:sz w:val="18"/>
              </w:rPr>
              <w:t xml:space="preserve">[ ]</w:t>
            </w:r>
          </w:p>
        </w:tc>
        <w:tc>
          <w:tcPr>
            <w:tcW w:type="dxa" w:w="1499"/>
          </w:tcPr>
          <w:p>
            <w:pPr>
              <w:pStyle w:val="Compact"/>
              <w:spacing w:before="0" w:after="0" w:line="240" w:lineRule="auto"/>
              <w:jc w:val="left"/>
            </w:pPr>
            <w:r>
              <w:rPr>
                <w:sz w:val="18"/>
              </w:rPr>
              <w:t xml:space="preserve">[ ]</w:t>
            </w:r>
          </w:p>
        </w:tc>
        <w:tc>
          <w:tcPr>
            <w:tcW w:type="dxa" w:w="1071"/>
          </w:tcPr>
          <w:p>
            <w:pPr>
              <w:pStyle w:val="Compact"/>
              <w:spacing w:before="0" w:after="0" w:line="240" w:lineRule="auto"/>
              <w:jc w:val="left"/>
            </w:pPr>
            <w:r>
              <w:rPr>
                <w:sz w:val="18"/>
              </w:rPr>
              <w:t xml:space="preserve">[ ]</w:t>
            </w:r>
          </w:p>
        </w:tc>
        <w:tc>
          <w:tcPr>
            <w:tcW w:type="dxa" w:w="1178"/>
          </w:tcPr>
          <w:p>
            <w:pPr>
              <w:pStyle w:val="Compact"/>
              <w:spacing w:before="0" w:after="0" w:line="240" w:lineRule="auto"/>
              <w:jc w:val="left"/>
            </w:pPr>
            <w:r>
              <w:rPr>
                <w:sz w:val="18"/>
              </w:rPr>
              <w:t xml:space="preserve">[ ]</w:t>
            </w:r>
          </w:p>
        </w:tc>
        <w:tc>
          <w:tcPr>
            <w:tcW w:type="dxa" w:w="1071"/>
          </w:tcPr>
          <w:p>
            <w:pPr>
              <w:pStyle w:val="Compact"/>
              <w:spacing w:before="0" w:after="0" w:line="240" w:lineRule="auto"/>
              <w:jc w:val="left"/>
            </w:pPr>
            <w:r>
              <w:rPr>
                <w:sz w:val="18"/>
              </w:rPr>
              <w:t xml:space="preserve">[ ]</w:t>
            </w:r>
          </w:p>
        </w:tc>
        <w:tc>
          <w:tcPr>
            <w:tcW w:type="dxa" w:w="2356"/>
          </w:tcPr>
          <w:p>
            <w:pPr>
              <w:pStyle w:val="Compact"/>
              <w:spacing w:before="0" w:after="0" w:line="240" w:lineRule="auto"/>
              <w:jc w:val="left"/>
            </w:pPr>
            <w:r>
              <w:rPr>
                <w:sz w:val="18"/>
              </w:rPr>
              <w:t xml:space="preserve">[ ]</w:t>
            </w:r>
          </w:p>
        </w:tc>
        <w:tc>
          <w:tcPr>
            <w:tcW w:type="dxa" w:w="1392"/>
          </w:tcPr>
          <w:p>
            <w:pPr>
              <w:pStyle w:val="Compact"/>
              <w:spacing w:before="0" w:after="0" w:line="240" w:lineRule="auto"/>
              <w:jc w:val="left"/>
            </w:pPr>
            <w:r>
              <w:rPr>
                <w:sz w:val="18"/>
              </w:rPr>
              <w:t xml:space="preserve">[ ]</w:t>
            </w:r>
          </w:p>
        </w:tc>
      </w:tr>
      <w:tr>
        <w:tc>
          <w:tcPr>
            <w:tcW w:type="dxa" w:w="1071"/>
            <w:shd w:val="clear" w:color="auto" w:fill="F2F2F2"/>
          </w:tcPr>
          <w:p>
            <w:pPr>
              <w:pStyle w:val="Compact"/>
              <w:spacing w:before="0" w:after="0" w:line="240" w:lineRule="auto"/>
              <w:jc w:val="left"/>
            </w:pPr>
            <w:r>
              <w:rPr>
                <w:bCs/>
                <w:b/>
                <w:sz w:val="18"/>
              </w:rPr>
              <w:t xml:space="preserve">Total</w:t>
            </w:r>
          </w:p>
        </w:tc>
        <w:tc>
          <w:tcPr>
            <w:tcW w:type="dxa" w:w="1499"/>
            <w:shd w:val="clear" w:color="auto" w:fill="F2F2F2"/>
          </w:tcPr>
          <w:p>
            <w:pPr>
              <w:pStyle w:val="Compact"/>
              <w:spacing w:before="0" w:after="0" w:line="240" w:lineRule="auto"/>
              <w:jc w:val="left"/>
            </w:pPr>
            <w:r>
              <w:rPr>
                <w:bCs/>
                <w:b/>
                <w:sz w:val="18"/>
              </w:rPr>
              <w:t xml:space="preserve">[ ]</w:t>
            </w:r>
          </w:p>
        </w:tc>
        <w:tc>
          <w:tcPr>
            <w:tcW w:type="dxa" w:w="1071"/>
            <w:shd w:val="clear" w:color="auto" w:fill="F2F2F2"/>
          </w:tcPr>
          <w:p>
            <w:pPr>
              <w:pStyle w:val="Compact"/>
              <w:spacing w:before="0" w:after="0" w:line="240" w:lineRule="auto"/>
            </w:pPr>
          </w:p>
        </w:tc>
        <w:tc>
          <w:tcPr>
            <w:tcW w:type="dxa" w:w="1178"/>
            <w:shd w:val="clear" w:color="auto" w:fill="F2F2F2"/>
          </w:tcPr>
          <w:p>
            <w:pPr>
              <w:pStyle w:val="Compact"/>
              <w:spacing w:before="0" w:after="0" w:line="240" w:lineRule="auto"/>
            </w:pPr>
          </w:p>
        </w:tc>
        <w:tc>
          <w:tcPr>
            <w:tcW w:type="dxa" w:w="1071"/>
            <w:shd w:val="clear" w:color="auto" w:fill="F2F2F2"/>
          </w:tcPr>
          <w:p>
            <w:pPr>
              <w:pStyle w:val="Compact"/>
              <w:spacing w:before="0" w:after="0" w:line="240" w:lineRule="auto"/>
            </w:pPr>
          </w:p>
        </w:tc>
        <w:tc>
          <w:tcPr>
            <w:tcW w:type="dxa" w:w="2356"/>
            <w:shd w:val="clear" w:color="auto" w:fill="F2F2F2"/>
          </w:tcPr>
          <w:p>
            <w:pPr>
              <w:pStyle w:val="Compact"/>
              <w:spacing w:before="0" w:after="0" w:line="240" w:lineRule="auto"/>
            </w:pPr>
          </w:p>
        </w:tc>
        <w:tc>
          <w:tcPr>
            <w:tcW w:type="dxa" w:w="1392"/>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pPr>
      <w:r>
        <w:rPr>
          <w:iCs/>
          <w:i/>
        </w:rPr>
        <w:t xml:space="preserve">Table A2: section 50(3), credit wrongly availed and utilised (rule 88B(3) and its Explanation)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95"/>
        <w:gridCol w:w="1343"/>
        <w:gridCol w:w="1074"/>
        <w:gridCol w:w="1671"/>
        <w:gridCol w:w="1432"/>
        <w:gridCol w:w="1164"/>
        <w:gridCol w:w="895"/>
        <w:gridCol w:w="1164"/>
      </w:tblGrid>
      <w:tr>
        <w:trPr>
          <w:tblHeader w:val="true"/>
          <w:tblHeader/>
        </w:trPr>
        <w:tc>
          <w:tcPr>
            <w:tcW w:type="dxa" w:w="895"/>
            <w:shd w:val="clear" w:color="auto" w:fill="DCE6F1"/>
          </w:tcPr>
          <w:p>
            <w:pPr>
              <w:pStyle w:val="Compact"/>
              <w:spacing w:before="0" w:after="0" w:line="240" w:lineRule="auto"/>
              <w:jc w:val="left"/>
            </w:pPr>
            <w:r>
              <w:rPr>
                <w:b/>
                <w:color w:val="1F3864"/>
                <w:sz w:val="18"/>
              </w:rPr>
              <w:t xml:space="preserve">Month</w:t>
            </w:r>
          </w:p>
        </w:tc>
        <w:tc>
          <w:tcPr>
            <w:tcW w:type="dxa" w:w="1343"/>
            <w:shd w:val="clear" w:color="auto" w:fill="DCE6F1"/>
          </w:tcPr>
          <w:p>
            <w:pPr>
              <w:pStyle w:val="Compact"/>
              <w:spacing w:before="0" w:after="0" w:line="240" w:lineRule="auto"/>
              <w:jc w:val="left"/>
            </w:pPr>
            <w:r>
              <w:rPr>
                <w:b/>
                <w:color w:val="1F3864"/>
                <w:sz w:val="18"/>
              </w:rPr>
              <w:t xml:space="preserve">Disputed credit, cumulative (₹)</w:t>
            </w:r>
          </w:p>
        </w:tc>
        <w:tc>
          <w:tcPr>
            <w:tcW w:type="dxa" w:w="1074"/>
            <w:shd w:val="clear" w:color="auto" w:fill="DCE6F1"/>
          </w:tcPr>
          <w:p>
            <w:pPr>
              <w:pStyle w:val="Compact"/>
              <w:spacing w:before="0" w:after="0" w:line="240" w:lineRule="auto"/>
              <w:jc w:val="left"/>
            </w:pPr>
            <w:r>
              <w:rPr>
                <w:b/>
                <w:color w:val="1F3864"/>
                <w:sz w:val="18"/>
              </w:rPr>
              <w:t xml:space="preserve">Credit ledger closing balance (₹)</w:t>
            </w:r>
          </w:p>
        </w:tc>
        <w:tc>
          <w:tcPr>
            <w:tcW w:type="dxa" w:w="1671"/>
            <w:shd w:val="clear" w:color="auto" w:fill="DCE6F1"/>
          </w:tcPr>
          <w:p>
            <w:pPr>
              <w:pStyle w:val="Compact"/>
              <w:spacing w:before="0" w:after="0" w:line="240" w:lineRule="auto"/>
              <w:jc w:val="left"/>
            </w:pPr>
            <w:r>
              <w:rPr>
                <w:b/>
                <w:color w:val="1F3864"/>
                <w:sz w:val="18"/>
              </w:rPr>
              <w:t xml:space="preserve">Shortfall below disputed credit = amount utilised (₹)</w:t>
            </w:r>
          </w:p>
        </w:tc>
        <w:tc>
          <w:tcPr>
            <w:tcW w:type="dxa" w:w="1432"/>
            <w:shd w:val="clear" w:color="auto" w:fill="DCE6F1"/>
          </w:tcPr>
          <w:p>
            <w:pPr>
              <w:pStyle w:val="Compact"/>
              <w:spacing w:before="0" w:after="0" w:line="240" w:lineRule="auto"/>
              <w:jc w:val="left"/>
            </w:pPr>
            <w:r>
              <w:rPr>
                <w:b/>
                <w:color w:val="1F3864"/>
                <w:sz w:val="18"/>
              </w:rPr>
              <w:t xml:space="preserve">Date of utilisation</w:t>
            </w:r>
          </w:p>
        </w:tc>
        <w:tc>
          <w:tcPr>
            <w:tcW w:type="dxa" w:w="1164"/>
            <w:shd w:val="clear" w:color="auto" w:fill="DCE6F1"/>
          </w:tcPr>
          <w:p>
            <w:pPr>
              <w:pStyle w:val="Compact"/>
              <w:spacing w:before="0" w:after="0" w:line="240" w:lineRule="auto"/>
              <w:jc w:val="left"/>
            </w:pPr>
            <w:r>
              <w:rPr>
                <w:b/>
                <w:color w:val="1F3864"/>
                <w:sz w:val="18"/>
              </w:rPr>
              <w:t xml:space="preserve">Date of reversal or payment</w:t>
            </w:r>
          </w:p>
        </w:tc>
        <w:tc>
          <w:tcPr>
            <w:tcW w:type="dxa" w:w="895"/>
            <w:shd w:val="clear" w:color="auto" w:fill="DCE6F1"/>
          </w:tcPr>
          <w:p>
            <w:pPr>
              <w:pStyle w:val="Compact"/>
              <w:spacing w:before="0" w:after="0" w:line="240" w:lineRule="auto"/>
              <w:jc w:val="left"/>
            </w:pPr>
            <w:r>
              <w:rPr>
                <w:b/>
                <w:color w:val="1F3864"/>
                <w:sz w:val="18"/>
              </w:rPr>
              <w:t xml:space="preserve">Days</w:t>
            </w:r>
          </w:p>
        </w:tc>
        <w:tc>
          <w:tcPr>
            <w:tcW w:type="dxa" w:w="1164"/>
            <w:shd w:val="clear" w:color="auto" w:fill="DCE6F1"/>
          </w:tcPr>
          <w:p>
            <w:pPr>
              <w:pStyle w:val="Compact"/>
              <w:spacing w:before="0" w:after="0" w:line="240" w:lineRule="auto"/>
              <w:jc w:val="left"/>
            </w:pPr>
            <w:r>
              <w:rPr>
                <w:b/>
                <w:color w:val="1F3864"/>
                <w:sz w:val="18"/>
              </w:rPr>
              <w:t xml:space="preserve">Interest (₹)</w:t>
            </w:r>
          </w:p>
        </w:tc>
      </w:tr>
      <w:tr>
        <w:tc>
          <w:tcPr>
            <w:tcW w:type="dxa" w:w="895"/>
          </w:tcPr>
          <w:p>
            <w:pPr>
              <w:pStyle w:val="Compact"/>
              <w:spacing w:before="0" w:after="0" w:line="240" w:lineRule="auto"/>
              <w:jc w:val="left"/>
            </w:pPr>
            <w:r>
              <w:rPr>
                <w:sz w:val="18"/>
              </w:rPr>
              <w:t xml:space="preserve">[ ]</w:t>
            </w:r>
          </w:p>
        </w:tc>
        <w:tc>
          <w:tcPr>
            <w:tcW w:type="dxa" w:w="1343"/>
          </w:tcPr>
          <w:p>
            <w:pPr>
              <w:pStyle w:val="Compact"/>
              <w:spacing w:before="0" w:after="0" w:line="240" w:lineRule="auto"/>
              <w:jc w:val="left"/>
            </w:pPr>
            <w:r>
              <w:rPr>
                <w:sz w:val="18"/>
              </w:rPr>
              <w:t xml:space="preserve">[ ]</w:t>
            </w:r>
          </w:p>
        </w:tc>
        <w:tc>
          <w:tcPr>
            <w:tcW w:type="dxa" w:w="1074"/>
          </w:tcPr>
          <w:p>
            <w:pPr>
              <w:pStyle w:val="Compact"/>
              <w:spacing w:before="0" w:after="0" w:line="240" w:lineRule="auto"/>
              <w:jc w:val="left"/>
            </w:pPr>
            <w:r>
              <w:rPr>
                <w:sz w:val="18"/>
              </w:rPr>
              <w:t xml:space="preserve">[ ]</w:t>
            </w:r>
          </w:p>
        </w:tc>
        <w:tc>
          <w:tcPr>
            <w:tcW w:type="dxa" w:w="1671"/>
          </w:tcPr>
          <w:p>
            <w:pPr>
              <w:pStyle w:val="Compact"/>
              <w:spacing w:before="0" w:after="0" w:line="240" w:lineRule="auto"/>
              <w:jc w:val="left"/>
            </w:pPr>
            <w:r>
              <w:rPr>
                <w:sz w:val="18"/>
              </w:rPr>
              <w:t xml:space="preserve">[ ]</w:t>
            </w:r>
          </w:p>
        </w:tc>
        <w:tc>
          <w:tcPr>
            <w:tcW w:type="dxa" w:w="1432"/>
          </w:tcPr>
          <w:p>
            <w:pPr>
              <w:pStyle w:val="Compact"/>
              <w:spacing w:before="0" w:after="0" w:line="240" w:lineRule="auto"/>
              <w:jc w:val="left"/>
            </w:pPr>
            <w:r>
              <w:rPr>
                <w:sz w:val="18"/>
              </w:rPr>
              <w:t xml:space="preserve">[ ]</w:t>
            </w:r>
          </w:p>
        </w:tc>
        <w:tc>
          <w:tcPr>
            <w:tcW w:type="dxa" w:w="1164"/>
          </w:tcPr>
          <w:p>
            <w:pPr>
              <w:pStyle w:val="Compact"/>
              <w:spacing w:before="0" w:after="0" w:line="240" w:lineRule="auto"/>
              <w:jc w:val="left"/>
            </w:pPr>
            <w:r>
              <w:rPr>
                <w:sz w:val="18"/>
              </w:rPr>
              <w:t xml:space="preserve">[ ]</w:t>
            </w:r>
          </w:p>
        </w:tc>
        <w:tc>
          <w:tcPr>
            <w:tcW w:type="dxa" w:w="895"/>
          </w:tcPr>
          <w:p>
            <w:pPr>
              <w:pStyle w:val="Compact"/>
              <w:spacing w:before="0" w:after="0" w:line="240" w:lineRule="auto"/>
              <w:jc w:val="left"/>
            </w:pPr>
            <w:r>
              <w:rPr>
                <w:sz w:val="18"/>
              </w:rPr>
              <w:t xml:space="preserve">[ ]</w:t>
            </w:r>
          </w:p>
        </w:tc>
        <w:tc>
          <w:tcPr>
            <w:tcW w:type="dxa" w:w="1164"/>
          </w:tcPr>
          <w:p>
            <w:pPr>
              <w:pStyle w:val="Compact"/>
              <w:spacing w:before="0" w:after="0" w:line="240" w:lineRule="auto"/>
              <w:jc w:val="left"/>
            </w:pPr>
            <w:r>
              <w:rPr>
                <w:sz w:val="18"/>
              </w:rPr>
              <w:t xml:space="preserve">[ ]</w:t>
            </w:r>
          </w:p>
        </w:tc>
      </w:tr>
      <w:tr>
        <w:tc>
          <w:tcPr>
            <w:tcW w:type="dxa" w:w="895"/>
            <w:shd w:val="clear" w:color="auto" w:fill="F2F2F2"/>
          </w:tcPr>
          <w:p>
            <w:pPr>
              <w:pStyle w:val="Compact"/>
              <w:spacing w:before="0" w:after="0" w:line="240" w:lineRule="auto"/>
              <w:jc w:val="left"/>
            </w:pPr>
            <w:r>
              <w:rPr>
                <w:bCs/>
                <w:b/>
                <w:sz w:val="18"/>
              </w:rPr>
              <w:t xml:space="preserve">Total</w:t>
            </w:r>
          </w:p>
        </w:tc>
        <w:tc>
          <w:tcPr>
            <w:tcW w:type="dxa" w:w="1343"/>
            <w:shd w:val="clear" w:color="auto" w:fill="F2F2F2"/>
          </w:tcPr>
          <w:p>
            <w:pPr>
              <w:pStyle w:val="Compact"/>
              <w:spacing w:before="0" w:after="0" w:line="240" w:lineRule="auto"/>
            </w:pPr>
          </w:p>
        </w:tc>
        <w:tc>
          <w:tcPr>
            <w:tcW w:type="dxa" w:w="1074"/>
            <w:shd w:val="clear" w:color="auto" w:fill="F2F2F2"/>
          </w:tcPr>
          <w:p>
            <w:pPr>
              <w:pStyle w:val="Compact"/>
              <w:spacing w:before="0" w:after="0" w:line="240" w:lineRule="auto"/>
            </w:pPr>
          </w:p>
        </w:tc>
        <w:tc>
          <w:tcPr>
            <w:tcW w:type="dxa" w:w="1671"/>
            <w:shd w:val="clear" w:color="auto" w:fill="F2F2F2"/>
          </w:tcPr>
          <w:p>
            <w:pPr>
              <w:pStyle w:val="Compact"/>
              <w:spacing w:before="0" w:after="0" w:line="240" w:lineRule="auto"/>
            </w:pPr>
          </w:p>
        </w:tc>
        <w:tc>
          <w:tcPr>
            <w:tcW w:type="dxa" w:w="1432"/>
            <w:shd w:val="clear" w:color="auto" w:fill="F2F2F2"/>
          </w:tcPr>
          <w:p>
            <w:pPr>
              <w:pStyle w:val="Compact"/>
              <w:spacing w:before="0" w:after="0" w:line="240" w:lineRule="auto"/>
            </w:pPr>
          </w:p>
        </w:tc>
        <w:tc>
          <w:tcPr>
            <w:tcW w:type="dxa" w:w="1164"/>
            <w:shd w:val="clear" w:color="auto" w:fill="F2F2F2"/>
          </w:tcPr>
          <w:p>
            <w:pPr>
              <w:pStyle w:val="Compact"/>
              <w:spacing w:before="0" w:after="0" w:line="240" w:lineRule="auto"/>
            </w:pPr>
          </w:p>
        </w:tc>
        <w:tc>
          <w:tcPr>
            <w:tcW w:type="dxa" w:w="895"/>
            <w:shd w:val="clear" w:color="auto" w:fill="F2F2F2"/>
          </w:tcPr>
          <w:p>
            <w:pPr>
              <w:pStyle w:val="Compact"/>
              <w:spacing w:before="0" w:after="0" w:line="240" w:lineRule="auto"/>
            </w:pPr>
          </w:p>
        </w:tc>
        <w:tc>
          <w:tcPr>
            <w:tcW w:type="dxa" w:w="1164"/>
            <w:shd w:val="clear" w:color="auto" w:fill="F2F2F2"/>
          </w:tcPr>
          <w:p>
            <w:pPr>
              <w:pStyle w:val="Compact"/>
              <w:spacing w:before="0" w:after="0" w:line="240" w:lineRule="auto"/>
              <w:jc w:val="left"/>
            </w:pPr>
            <w:r>
              <w:rPr>
                <w:bCs/>
                <w:b/>
                <w:sz w:val="18"/>
              </w:rPr>
              <w:t xml:space="preserve">[ ]</w:t>
            </w:r>
          </w:p>
        </w:tc>
      </w:tr>
    </w:tbl>
    <w:p>
      <w:pPr>
        <w:pStyle w:val="BodyText"/>
        <w:keepNext/>
        <w:spacing w:before="240" w:after="80"/>
        <w:pBdr>
          <w:bottom w:val="single" w:sz="6" w:space="1" w:color="B4C6E7"/>
        </w:pBdr>
      </w:pPr>
      <w:r>
        <w:rPr>
          <w:bCs/>
          <w:b/>
          <w:color w:val="1F3864"/>
          <w:sz w:val="25"/>
        </w:rPr>
        <w:t xml:space="preserve">Annexure B: record of personal hearing (keep on file; its gist is in para 5.3)</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786"/>
        <w:gridCol w:w="2852"/>
      </w:tblGrid>
      <w:tr>
        <w:trPr>
          <w:tblHeader w:val="true"/>
          <w:tblHeader/>
        </w:trPr>
        <w:tc>
          <w:tcPr>
            <w:tcW w:type="dxa" w:w="6786"/>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2852"/>
            <w:shd w:val="clear" w:color="auto" w:fill="DCE6F1"/>
          </w:tcPr>
          <w:p>
            <w:pPr>
              <w:pStyle w:val="Compact"/>
              <w:spacing w:before="0" w:after="0" w:line="240" w:lineRule="auto"/>
              <w:jc w:val="left"/>
            </w:pPr>
            <w:r>
              <w:rPr>
                <w:b/>
                <w:color w:val="1F3864"/>
                <w:sz w:val="21"/>
              </w:rPr>
              <w:t xml:space="preserve">Details</w:t>
            </w:r>
          </w:p>
        </w:tc>
      </w:tr>
      <w:tr>
        <w:tc>
          <w:tcPr>
            <w:tcW w:type="dxa" w:w="6786"/>
            <w:shd w:val="clear" w:color="auto" w:fill="F5F8FC"/>
          </w:tcPr>
          <w:p>
            <w:pPr>
              <w:pStyle w:val="Compact"/>
              <w:spacing w:before="0" w:after="0" w:line="240" w:lineRule="auto"/>
              <w:jc w:val="left"/>
            </w:pPr>
            <w:r>
              <w:rPr>
                <w:b/>
                <w:sz w:val="21"/>
              </w:rPr>
              <w:t xml:space="preserve">SCN No. and date</w:t>
            </w:r>
          </w:p>
        </w:tc>
        <w:tc>
          <w:tcPr>
            <w:tcW w:type="dxa" w:w="2852"/>
          </w:tcPr>
          <w:p>
            <w:pPr>
              <w:pStyle w:val="Compact"/>
              <w:spacing w:before="0" w:after="0" w:line="240" w:lineRule="auto"/>
              <w:jc w:val="left"/>
            </w:pPr>
            <w:r>
              <w:rPr>
                <w:sz w:val="21"/>
              </w:rPr>
              <w:t xml:space="preserve">[ ]</w:t>
            </w:r>
          </w:p>
        </w:tc>
      </w:tr>
      <w:tr>
        <w:tc>
          <w:tcPr>
            <w:tcW w:type="dxa" w:w="6786"/>
            <w:shd w:val="clear" w:color="auto" w:fill="F5F8FC"/>
          </w:tcPr>
          <w:p>
            <w:pPr>
              <w:pStyle w:val="Compact"/>
              <w:spacing w:before="0" w:after="0" w:line="240" w:lineRule="auto"/>
              <w:jc w:val="left"/>
            </w:pPr>
            <w:r>
              <w:rPr>
                <w:b/>
                <w:sz w:val="21"/>
              </w:rPr>
              <w:t xml:space="preserve">Date, time and venue / video link</w:t>
            </w:r>
          </w:p>
        </w:tc>
        <w:tc>
          <w:tcPr>
            <w:tcW w:type="dxa" w:w="2852"/>
          </w:tcPr>
          <w:p>
            <w:pPr>
              <w:pStyle w:val="Compact"/>
              <w:spacing w:before="0" w:after="0" w:line="240" w:lineRule="auto"/>
              <w:jc w:val="left"/>
            </w:pPr>
            <w:r>
              <w:rPr>
                <w:sz w:val="21"/>
              </w:rPr>
              <w:t xml:space="preserve">[ ]</w:t>
            </w:r>
          </w:p>
        </w:tc>
      </w:tr>
      <w:tr>
        <w:tc>
          <w:tcPr>
            <w:tcW w:type="dxa" w:w="6786"/>
            <w:shd w:val="clear" w:color="auto" w:fill="F5F8FC"/>
          </w:tcPr>
          <w:p>
            <w:pPr>
              <w:pStyle w:val="Compact"/>
              <w:spacing w:before="0" w:after="0" w:line="240" w:lineRule="auto"/>
              <w:jc w:val="left"/>
            </w:pPr>
            <w:r>
              <w:rPr>
                <w:b/>
                <w:sz w:val="21"/>
              </w:rPr>
              <w:t xml:space="preserve">Hearing notice and its service</w:t>
            </w:r>
          </w:p>
        </w:tc>
        <w:tc>
          <w:tcPr>
            <w:tcW w:type="dxa" w:w="2852"/>
          </w:tcPr>
          <w:p>
            <w:pPr>
              <w:pStyle w:val="Compact"/>
              <w:spacing w:before="0" w:after="0" w:line="240" w:lineRule="auto"/>
              <w:jc w:val="left"/>
            </w:pPr>
            <w:r>
              <w:rPr>
                <w:sz w:val="21"/>
              </w:rPr>
              <w:t xml:space="preserve">[Notice dated [ ], RFN [ ], e-mail [ ]]</w:t>
            </w:r>
          </w:p>
        </w:tc>
      </w:tr>
      <w:tr>
        <w:tc>
          <w:tcPr>
            <w:tcW w:type="dxa" w:w="6786"/>
            <w:shd w:val="clear" w:color="auto" w:fill="F5F8FC"/>
          </w:tcPr>
          <w:p>
            <w:pPr>
              <w:pStyle w:val="Compact"/>
              <w:spacing w:before="0" w:after="0" w:line="240" w:lineRule="auto"/>
              <w:jc w:val="left"/>
            </w:pPr>
            <w:r>
              <w:rPr>
                <w:b/>
                <w:sz w:val="21"/>
              </w:rPr>
              <w:t xml:space="preserve">Present for the noticee</w:t>
            </w:r>
          </w:p>
        </w:tc>
        <w:tc>
          <w:tcPr>
            <w:tcW w:type="dxa" w:w="2852"/>
          </w:tcPr>
          <w:p>
            <w:pPr>
              <w:pStyle w:val="Compact"/>
              <w:spacing w:before="0" w:after="0" w:line="240" w:lineRule="auto"/>
              <w:jc w:val="left"/>
            </w:pPr>
            <w:r>
              <w:rPr>
                <w:sz w:val="21"/>
              </w:rPr>
              <w:t xml:space="preserve">[Name, designation, authorisation dated [ ]]</w:t>
            </w:r>
          </w:p>
        </w:tc>
      </w:tr>
      <w:tr>
        <w:tc>
          <w:tcPr>
            <w:tcW w:type="dxa" w:w="6786"/>
            <w:shd w:val="clear" w:color="auto" w:fill="F5F8FC"/>
          </w:tcPr>
          <w:p>
            <w:pPr>
              <w:pStyle w:val="Compact"/>
              <w:spacing w:before="0" w:after="0" w:line="240" w:lineRule="auto"/>
              <w:jc w:val="left"/>
            </w:pPr>
            <w:r>
              <w:rPr>
                <w:b/>
                <w:sz w:val="21"/>
              </w:rPr>
              <w:t xml:space="preserve">Present for the department</w:t>
            </w:r>
          </w:p>
        </w:tc>
        <w:tc>
          <w:tcPr>
            <w:tcW w:type="dxa" w:w="2852"/>
          </w:tcPr>
          <w:p>
            <w:pPr>
              <w:pStyle w:val="Compact"/>
              <w:spacing w:before="0" w:after="0" w:line="240" w:lineRule="auto"/>
              <w:jc w:val="left"/>
            </w:pPr>
            <w:r>
              <w:rPr>
                <w:sz w:val="21"/>
              </w:rPr>
              <w:t xml:space="preserve">[ ]</w:t>
            </w:r>
          </w:p>
        </w:tc>
      </w:tr>
      <w:tr>
        <w:tc>
          <w:tcPr>
            <w:tcW w:type="dxa" w:w="6786"/>
            <w:shd w:val="clear" w:color="auto" w:fill="F5F8FC"/>
          </w:tcPr>
          <w:p>
            <w:pPr>
              <w:pStyle w:val="Compact"/>
              <w:spacing w:before="0" w:after="0" w:line="240" w:lineRule="auto"/>
              <w:jc w:val="left"/>
            </w:pPr>
            <w:r>
              <w:rPr>
                <w:b/>
                <w:sz w:val="21"/>
              </w:rPr>
              <w:t xml:space="preserve">Submissions made (H-1, H-2 …)</w:t>
            </w:r>
          </w:p>
        </w:tc>
        <w:tc>
          <w:tcPr>
            <w:tcW w:type="dxa" w:w="2852"/>
          </w:tcPr>
          <w:p>
            <w:pPr>
              <w:pStyle w:val="Compact"/>
              <w:spacing w:before="0" w:after="0" w:line="240" w:lineRule="auto"/>
              <w:jc w:val="left"/>
            </w:pPr>
            <w:r>
              <w:rPr>
                <w:sz w:val="21"/>
              </w:rPr>
              <w:t xml:space="preserve">[ ]</w:t>
            </w:r>
          </w:p>
        </w:tc>
      </w:tr>
      <w:tr>
        <w:tc>
          <w:tcPr>
            <w:tcW w:type="dxa" w:w="6786"/>
            <w:shd w:val="clear" w:color="auto" w:fill="F5F8FC"/>
          </w:tcPr>
          <w:p>
            <w:pPr>
              <w:pStyle w:val="Compact"/>
              <w:spacing w:before="0" w:after="0" w:line="240" w:lineRule="auto"/>
              <w:jc w:val="left"/>
            </w:pPr>
            <w:r>
              <w:rPr>
                <w:b/>
                <w:sz w:val="21"/>
              </w:rPr>
              <w:t xml:space="preserve">Documents handed over</w:t>
            </w:r>
          </w:p>
        </w:tc>
        <w:tc>
          <w:tcPr>
            <w:tcW w:type="dxa" w:w="2852"/>
          </w:tcPr>
          <w:p>
            <w:pPr>
              <w:pStyle w:val="Compact"/>
              <w:spacing w:before="0" w:after="0" w:line="240" w:lineRule="auto"/>
              <w:jc w:val="left"/>
            </w:pPr>
            <w:r>
              <w:rPr>
                <w:sz w:val="21"/>
              </w:rPr>
              <w:t xml:space="preserve">[ ]</w:t>
            </w:r>
          </w:p>
        </w:tc>
      </w:tr>
      <w:tr>
        <w:tc>
          <w:tcPr>
            <w:tcW w:type="dxa" w:w="6786"/>
            <w:shd w:val="clear" w:color="auto" w:fill="F5F8FC"/>
          </w:tcPr>
          <w:p>
            <w:pPr>
              <w:pStyle w:val="Compact"/>
              <w:spacing w:before="0" w:after="0" w:line="240" w:lineRule="auto"/>
              <w:jc w:val="left"/>
            </w:pPr>
            <w:r>
              <w:rPr>
                <w:b/>
                <w:sz w:val="21"/>
              </w:rPr>
              <w:t xml:space="preserve">Time allowed for further submissions</w:t>
            </w:r>
          </w:p>
        </w:tc>
        <w:tc>
          <w:tcPr>
            <w:tcW w:type="dxa" w:w="2852"/>
          </w:tcPr>
          <w:p>
            <w:pPr>
              <w:pStyle w:val="Compact"/>
              <w:spacing w:before="0" w:after="0" w:line="240" w:lineRule="auto"/>
              <w:jc w:val="left"/>
            </w:pPr>
            <w:r>
              <w:rPr>
                <w:sz w:val="21"/>
              </w:rPr>
              <w:t xml:space="preserve">[Until [date] / none]</w:t>
            </w:r>
          </w:p>
        </w:tc>
      </w:tr>
      <w:tr>
        <w:tc>
          <w:tcPr>
            <w:tcW w:type="dxa" w:w="6786"/>
            <w:shd w:val="clear" w:color="auto" w:fill="F5F8FC"/>
          </w:tcPr>
          <w:p>
            <w:pPr>
              <w:pStyle w:val="Compact"/>
              <w:spacing w:before="0" w:after="0" w:line="240" w:lineRule="auto"/>
              <w:jc w:val="left"/>
            </w:pPr>
            <w:r>
              <w:rPr>
                <w:b/>
                <w:sz w:val="21"/>
              </w:rPr>
              <w:t xml:space="preserve">Signature of the adjudicating authority and, where possible, of the representative</w:t>
            </w:r>
          </w:p>
        </w:tc>
        <w:tc>
          <w:tcPr>
            <w:tcW w:type="dxa" w:w="2852"/>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 time limits for orders pending on 14.10.2026 (verify every date against the Act and notifications before use; delete before issue).</w:t>
      </w:r>
      <w:r>
        <w:rPr>
          <w:sz w:val="21"/>
        </w:rPr>
        <w:t xml:space="preserve"> </w:t>
      </w:r>
      <w:r>
        <w:rPr>
          <w:sz w:val="21"/>
        </w:rPr>
        <w:t xml:space="preserve">Annual return due dates: FY 2020-21: 28.02.2022 (rule 80(1A)); FY 2021-22: 31.12.2022; FY 2022-23: 31.12.2023; FY 2023-24: 31.12.2024; FY 2024-25: 31.12.2025. Last date for the order: section 73: FY 2022-23 by</w:t>
      </w:r>
      <w:r>
        <w:rPr>
          <w:sz w:val="21"/>
        </w:rPr>
        <w:t xml:space="preserve"> </w:t>
      </w:r>
      <w:r>
        <w:rPr>
          <w:bCs/>
          <w:b/>
          <w:sz w:val="21"/>
        </w:rPr>
        <w:t xml:space="preserve">31.12.2026</w:t>
      </w:r>
      <w:r>
        <w:rPr>
          <w:sz w:val="21"/>
        </w:rPr>
        <w:t xml:space="preserve">, FY 2023-24 by 31.12.2027. Section 74: FY 2020-21 by</w:t>
      </w:r>
      <w:r>
        <w:rPr>
          <w:sz w:val="21"/>
        </w:rPr>
        <w:t xml:space="preserve"> </w:t>
      </w:r>
      <w:r>
        <w:rPr>
          <w:bCs/>
          <w:b/>
          <w:sz w:val="21"/>
        </w:rPr>
        <w:t xml:space="preserve">28.02.2027</w:t>
      </w:r>
      <w:r>
        <w:rPr>
          <w:sz w:val="21"/>
        </w:rPr>
        <w:t xml:space="preserve">, FY 2021-22 by 31.12.2027, FY 2022-23 by 31.12.2028, FY 2023-24 by 31.12.2029. Section 74A: SCN within 42 months of the annual return due date (FY 2024-25: by 30.06.2029); order within 12 months of the SCN, extendable by up to six months before expiry. Section 73 time limits for FY 2017-18 to 2021-22 and section 74 time limits for FY 2017-18 to 2019-20 have expired.</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for one show cause notice (SCN) covering one financial year. 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signing. Do not paste paragraphs of the SCN into the order: summarise them and give the SCN paragraph number. Write every finding in your own words, after reading the reply. Use template B2 for the finding paragraphs on the ten common issues, B3 where the noticee has not replied or appeared, and the checklist C2 before signing. Sign the order on the date printed on it, with your digital signature, and upload it with the DRC-07 summary.</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B1: Order-in-Original under section 73, 74 or 74A (speaking order with FORM GST DRC-07), one financial year</dc:title>
  <dc:creator>Sangareddy CGST Division</dc:creator>
  <cp:keywords/>
  <dcterms:created xsi:type="dcterms:W3CDTF">2026-10-14T21:58:53Z</dcterms:created>
  <dcterms:modified xsi:type="dcterms:W3CDTF">2026-10-14T21:58:53Z</dcterms:modified>
</cp:coreProperties>
</file>

<file path=docProps/custom.xml><?xml version="1.0" encoding="utf-8"?>
<Properties xmlns="http://schemas.openxmlformats.org/officeDocument/2006/custom-properties" xmlns:vt="http://schemas.openxmlformats.org/officeDocument/2006/docPropsVTypes"/>
</file>