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3586240bf30982118fb3cf7cae56213d02855c"/>
    <w:p>
      <w:pPr>
        <w:pStyle w:val="Heading1"/>
        <w:keepNext/>
        <w:spacing w:before="240" w:after="80"/>
        <w:pBdr>
          <w:bottom w:val="single" w:sz="6" w:space="1" w:color="B4C6E7"/>
        </w:pBdr>
      </w:pPr>
      <w:r>
        <w:rPr>
          <w:b/>
          <w:color w:val="1F3864"/>
          <w:sz w:val="25"/>
        </w:rPr>
        <w:t xml:space="preserve">Refund Processing Checklist (updated, October 2026)</w:t>
      </w:r>
    </w:p>
    <w:p>
      <w:pPr>
        <w:pStyle w:val="BlockText"/>
        <w:shd w:val="clear" w:color="auto" w:fill="E7E6E6"/>
      </w:pPr>
      <w:r>
        <w:rPr>
          <w:bCs/>
          <w:b/>
          <w:sz w:val="21"/>
        </w:rPr>
        <w:t xml:space="preserve">How to use this checklist.</w:t>
      </w:r>
      <w:r>
        <w:rPr>
          <w:sz w:val="21"/>
        </w:rPr>
        <w:t xml:space="preserve"> </w:t>
      </w:r>
      <w:r>
        <w:rPr>
          <w:sz w:val="21"/>
        </w:rPr>
        <w:t xml:space="preserve">Fill one copy for every refund application and keep it in the file with the order. Mark each line</w:t>
      </w:r>
      <w:r>
        <w:rPr>
          <w:sz w:val="21"/>
        </w:rPr>
        <w:t xml:space="preserve"> </w:t>
      </w:r>
      <w:r>
        <w:rPr>
          <w:bCs/>
          <w:b/>
          <w:sz w:val="21"/>
        </w:rPr>
        <w:t xml:space="preserve">Y</w:t>
      </w:r>
      <w:r>
        <w:rPr>
          <w:sz w:val="21"/>
        </w:rPr>
        <w:t xml:space="preserve"> </w:t>
      </w:r>
      <w:r>
        <w:rPr>
          <w:sz w:val="21"/>
        </w:rPr>
        <w:t xml:space="preserve">(done, in order),</w:t>
      </w:r>
      <w:r>
        <w:rPr>
          <w:sz w:val="21"/>
        </w:rPr>
        <w:t xml:space="preserve"> </w:t>
      </w:r>
      <w:r>
        <w:rPr>
          <w:bCs/>
          <w:b/>
          <w:sz w:val="21"/>
        </w:rPr>
        <w:t xml:space="preserve">N</w:t>
      </w:r>
      <w:r>
        <w:rPr>
          <w:sz w:val="21"/>
        </w:rPr>
        <w:t xml:space="preserve"> </w:t>
      </w:r>
      <w:r>
        <w:rPr>
          <w:sz w:val="21"/>
        </w:rPr>
        <w:t xml:space="preserve">(done, problem found: give details in Remarks) or</w:t>
      </w:r>
      <w:r>
        <w:rPr>
          <w:sz w:val="21"/>
        </w:rPr>
        <w:t xml:space="preserve"> </w:t>
      </w:r>
      <w:r>
        <w:rPr>
          <w:bCs/>
          <w:b/>
          <w:sz w:val="21"/>
        </w:rPr>
        <w:t xml:space="preserve">NA</w:t>
      </w:r>
      <w:r>
        <w:rPr>
          <w:sz w:val="21"/>
        </w:rPr>
        <w:t xml:space="preserve"> </w:t>
      </w:r>
      <w:r>
        <w:rPr>
          <w:sz w:val="21"/>
        </w:rPr>
        <w:t xml:space="preserve">(not applicable to this category). Part A applies to every claim. Part D has one block for each category; use only the block for this claim.</w:t>
      </w:r>
      <w:r>
        <w:rPr>
          <w:sz w:val="21"/>
        </w:rPr>
        <w:t xml:space="preserve"> </w:t>
      </w:r>
      <w:r>
        <w:rPr>
          <w:bCs/>
          <w:b/>
          <w:sz w:val="21"/>
        </w:rPr>
        <w:t xml:space="preserve">Who fills what:</w:t>
      </w:r>
      <w:r>
        <w:rPr>
          <w:sz w:val="21"/>
        </w:rPr>
        <w:t xml:space="preserve"> </w:t>
      </w:r>
      <w:r>
        <w:rPr>
          <w:sz w:val="21"/>
        </w:rPr>
        <w:t xml:space="preserve">the Range fills Parts A, C, D and E as its verification report, naming in Remarks the portal or record checked (back office, ADVAIT, GST Prime, DIGIT, ICEGATE, SEZ Online, e-way bill portal); the proper officer fills Parts B, F, G and H. This checklist updates the zone’s refund checklist of 18.07.2025 with the CGST Rules as amended up to Notification No. 13/2025-Central Tax, Instruction No. 06/2025-GST and the lessons from the refund orders reviewed in 2026.</w:t>
      </w:r>
    </w:p>
    <w:tbl>
      <w:tblPr>
        <w:tblW w:type="auto" w:w="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9730"/>
        <w:gridCol w:w="4840"/>
      </w:tblGrid>
      <w:tr>
        <w:trPr>
          <w:tblHeader w:val="true"/>
          <w:tblHeader/>
        </w:trPr>
        <w:tc>
          <w:tcPr>
            <w:tcW w:type="dxa" w:w="9730"/>
            <w:shd w:val="clear" w:color="auto" w:fill="DCE6F1"/>
            <w:shd w:val="clear" w:color="auto" w:fill="F5F8FC"/>
          </w:tcPr>
          <w:p>
            <w:pPr>
              <w:pStyle w:val="Compact"/>
              <w:spacing w:before="0" w:after="0" w:line="240" w:lineRule="auto"/>
              <w:jc w:val="left"/>
            </w:pPr>
            <w:r>
              <w:rPr>
                <w:b/>
                <w:color w:val="1F3864"/>
                <w:sz w:val="21"/>
              </w:rPr>
              <w:t xml:space="preserve">Particulars</w:t>
            </w:r>
          </w:p>
        </w:tc>
        <w:tc>
          <w:tcPr>
            <w:tcW w:type="dxa" w:w="4840"/>
            <w:shd w:val="clear" w:color="auto" w:fill="DCE6F1"/>
          </w:tcPr>
          <w:p>
            <w:pPr>
              <w:pStyle w:val="Compact"/>
              <w:spacing w:before="0" w:after="0" w:line="240" w:lineRule="auto"/>
              <w:jc w:val="left"/>
            </w:pPr>
            <w:r>
              <w:rPr>
                <w:b/>
                <w:color w:val="1F3864"/>
                <w:sz w:val="21"/>
              </w:rPr>
              <w:t xml:space="preserve">Details</w:t>
            </w:r>
          </w:p>
        </w:tc>
      </w:tr>
      <w:tr>
        <w:tc>
          <w:tcPr>
            <w:tcW w:type="dxa" w:w="9730"/>
            <w:shd w:val="clear" w:color="auto" w:fill="F5F8FC"/>
          </w:tcPr>
          <w:p>
            <w:pPr>
              <w:pStyle w:val="Compact"/>
              <w:spacing w:before="0" w:after="0" w:line="240" w:lineRule="auto"/>
              <w:jc w:val="left"/>
            </w:pPr>
            <w:r>
              <w:rPr>
                <w:b/>
                <w:sz w:val="21"/>
              </w:rPr>
              <w:t xml:space="preserve">Applicant (GSTIN)</w:t>
            </w:r>
          </w:p>
        </w:tc>
        <w:tc>
          <w:tcPr>
            <w:tcW w:type="dxa" w:w="4840"/>
          </w:tcPr>
          <w:p>
            <w:pPr>
              <w:pStyle w:val="Compact"/>
              <w:spacing w:before="0" w:after="0" w:line="240" w:lineRule="auto"/>
              <w:jc w:val="left"/>
            </w:pPr>
            <w:r>
              <w:rPr>
                <w:sz w:val="21"/>
              </w:rPr>
              <w:t xml:space="preserve">[ ]</w:t>
            </w:r>
          </w:p>
        </w:tc>
      </w:tr>
      <w:tr>
        <w:tc>
          <w:tcPr>
            <w:tcW w:type="dxa" w:w="9730"/>
            <w:shd w:val="clear" w:color="auto" w:fill="F5F8FC"/>
          </w:tcPr>
          <w:p>
            <w:pPr>
              <w:pStyle w:val="Compact"/>
              <w:spacing w:before="0" w:after="0" w:line="240" w:lineRule="auto"/>
              <w:jc w:val="left"/>
            </w:pPr>
            <w:r>
              <w:rPr>
                <w:b/>
                <w:sz w:val="21"/>
              </w:rPr>
              <w:t xml:space="preserve">ARN and date of filing</w:t>
            </w:r>
          </w:p>
        </w:tc>
        <w:tc>
          <w:tcPr>
            <w:tcW w:type="dxa" w:w="4840"/>
          </w:tcPr>
          <w:p>
            <w:pPr>
              <w:pStyle w:val="Compact"/>
              <w:spacing w:before="0" w:after="0" w:line="240" w:lineRule="auto"/>
              <w:jc w:val="left"/>
            </w:pPr>
            <w:r>
              <w:rPr>
                <w:sz w:val="21"/>
              </w:rPr>
              <w:t xml:space="preserve">[ ]</w:t>
            </w:r>
          </w:p>
        </w:tc>
      </w:tr>
      <w:tr>
        <w:tc>
          <w:tcPr>
            <w:tcW w:type="dxa" w:w="9730"/>
            <w:shd w:val="clear" w:color="auto" w:fill="F5F8FC"/>
          </w:tcPr>
          <w:p>
            <w:pPr>
              <w:pStyle w:val="Compact"/>
              <w:spacing w:before="0" w:after="0" w:line="240" w:lineRule="auto"/>
              <w:jc w:val="left"/>
            </w:pPr>
            <w:r>
              <w:rPr>
                <w:b/>
                <w:sz w:val="21"/>
              </w:rPr>
              <w:t xml:space="preserve">Category and period</w:t>
            </w:r>
          </w:p>
        </w:tc>
        <w:tc>
          <w:tcPr>
            <w:tcW w:type="dxa" w:w="4840"/>
          </w:tcPr>
          <w:p>
            <w:pPr>
              <w:pStyle w:val="Compact"/>
              <w:spacing w:before="0" w:after="0" w:line="240" w:lineRule="auto"/>
              <w:jc w:val="left"/>
            </w:pPr>
            <w:r>
              <w:rPr>
                <w:sz w:val="21"/>
              </w:rPr>
              <w:t xml:space="preserve">[ ]</w:t>
            </w:r>
          </w:p>
        </w:tc>
      </w:tr>
      <w:tr>
        <w:tc>
          <w:tcPr>
            <w:tcW w:type="dxa" w:w="9730"/>
            <w:shd w:val="clear" w:color="auto" w:fill="F5F8FC"/>
          </w:tcPr>
          <w:p>
            <w:pPr>
              <w:pStyle w:val="Compact"/>
              <w:spacing w:before="0" w:after="0" w:line="240" w:lineRule="auto"/>
              <w:jc w:val="left"/>
            </w:pPr>
            <w:r>
              <w:rPr>
                <w:b/>
                <w:sz w:val="21"/>
              </w:rPr>
              <w:t xml:space="preserve">Amount claimed (IGST / CGST / SGST / Cess)</w:t>
            </w:r>
          </w:p>
        </w:tc>
        <w:tc>
          <w:tcPr>
            <w:tcW w:type="dxa" w:w="4840"/>
          </w:tcPr>
          <w:p>
            <w:pPr>
              <w:pStyle w:val="Compact"/>
              <w:spacing w:before="0" w:after="0" w:line="240" w:lineRule="auto"/>
              <w:jc w:val="left"/>
            </w:pPr>
            <w:r>
              <w:rPr>
                <w:sz w:val="21"/>
              </w:rPr>
              <w:t xml:space="preserve">[ ]</w:t>
            </w:r>
          </w:p>
        </w:tc>
      </w:tr>
      <w:tr>
        <w:tc>
          <w:tcPr>
            <w:tcW w:type="dxa" w:w="9730"/>
            <w:shd w:val="clear" w:color="auto" w:fill="F5F8FC"/>
          </w:tcPr>
          <w:p>
            <w:pPr>
              <w:pStyle w:val="Compact"/>
              <w:spacing w:before="0" w:after="0" w:line="240" w:lineRule="auto"/>
              <w:jc w:val="left"/>
            </w:pPr>
            <w:r>
              <w:rPr>
                <w:b/>
                <w:sz w:val="21"/>
              </w:rPr>
              <w:t xml:space="preserve">RFD-02 / RFD-03 date</w:t>
            </w:r>
          </w:p>
        </w:tc>
        <w:tc>
          <w:tcPr>
            <w:tcW w:type="dxa" w:w="4840"/>
          </w:tcPr>
          <w:p>
            <w:pPr>
              <w:pStyle w:val="Compact"/>
              <w:spacing w:before="0" w:after="0" w:line="240" w:lineRule="auto"/>
              <w:jc w:val="left"/>
            </w:pPr>
            <w:r>
              <w:rPr>
                <w:sz w:val="21"/>
              </w:rPr>
              <w:t xml:space="preserve">[ ]</w:t>
            </w:r>
          </w:p>
        </w:tc>
      </w:tr>
      <w:tr>
        <w:tc>
          <w:tcPr>
            <w:tcW w:type="dxa" w:w="9730"/>
            <w:shd w:val="clear" w:color="auto" w:fill="F5F8FC"/>
          </w:tcPr>
          <w:p>
            <w:pPr>
              <w:pStyle w:val="Compact"/>
              <w:spacing w:before="0" w:after="0" w:line="240" w:lineRule="auto"/>
              <w:jc w:val="left"/>
            </w:pPr>
            <w:r>
              <w:rPr>
                <w:b/>
                <w:sz w:val="21"/>
              </w:rPr>
              <w:t xml:space="preserve">Sixty-day date (section 54(7))</w:t>
            </w:r>
          </w:p>
        </w:tc>
        <w:tc>
          <w:tcPr>
            <w:tcW w:type="dxa" w:w="4840"/>
          </w:tcPr>
          <w:p>
            <w:pPr>
              <w:pStyle w:val="Compact"/>
              <w:spacing w:before="0" w:after="0" w:line="240" w:lineRule="auto"/>
              <w:jc w:val="left"/>
            </w:pPr>
            <w:r>
              <w:rPr>
                <w:sz w:val="21"/>
              </w:rPr>
              <w:t xml:space="preserve">[ ]</w:t>
            </w:r>
          </w:p>
        </w:tc>
      </w:tr>
      <w:tr>
        <w:tc>
          <w:tcPr>
            <w:tcW w:type="dxa" w:w="9730"/>
            <w:shd w:val="clear" w:color="auto" w:fill="F5F8FC"/>
          </w:tcPr>
          <w:p>
            <w:pPr>
              <w:pStyle w:val="Compact"/>
              <w:spacing w:before="0" w:after="0" w:line="240" w:lineRule="auto"/>
              <w:jc w:val="left"/>
            </w:pPr>
            <w:r>
              <w:rPr>
                <w:b/>
                <w:sz w:val="21"/>
              </w:rPr>
              <w:t xml:space="preserve">Dealing officer / Superintendent</w:t>
            </w:r>
          </w:p>
        </w:tc>
        <w:tc>
          <w:tcPr>
            <w:tcW w:type="dxa" w:w="4840"/>
          </w:tcPr>
          <w:p>
            <w:pPr>
              <w:pStyle w:val="Compact"/>
              <w:spacing w:before="0" w:after="0" w:line="240" w:lineRule="auto"/>
              <w:jc w:val="left"/>
            </w:pPr>
            <w:r>
              <w:rPr>
                <w:sz w:val="21"/>
              </w:rPr>
              <w:t xml:space="preserve">[ ]</w:t>
            </w:r>
          </w:p>
        </w:tc>
      </w:tr>
    </w:tbl>
    <w:p>
      <w:pPr>
        <w:pStyle w:val="BodyText"/>
        <w:spacing w:before="0" w:after="120" w:line="269" w:lineRule="auto"/>
      </w:pPr>
      <w:r>
        <w:rPr>
          <w:bCs/>
          <w:b/>
        </w:rPr>
        <w:t xml:space="preserve">Key timelines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4756"/>
        <w:gridCol w:w="6934"/>
        <w:gridCol w:w="2880"/>
      </w:tblGrid>
      <w:tr>
        <w:trPr>
          <w:tblHeader w:val="true"/>
          <w:tblHeader/>
        </w:trPr>
        <w:tc>
          <w:tcPr>
            <w:tcW w:type="dxa" w:w="4756"/>
            <w:shd w:val="clear" w:color="auto" w:fill="DCE6F1"/>
          </w:tcPr>
          <w:p>
            <w:pPr>
              <w:pStyle w:val="Compact"/>
              <w:spacing w:before="0" w:after="0" w:line="240" w:lineRule="auto"/>
              <w:jc w:val="left"/>
            </w:pPr>
            <w:r>
              <w:rPr>
                <w:b/>
                <w:color w:val="1F3864"/>
                <w:sz w:val="21"/>
              </w:rPr>
              <w:t xml:space="preserve">Stage</w:t>
            </w:r>
          </w:p>
        </w:tc>
        <w:tc>
          <w:tcPr>
            <w:tcW w:type="dxa" w:w="6934"/>
            <w:shd w:val="clear" w:color="auto" w:fill="DCE6F1"/>
          </w:tcPr>
          <w:p>
            <w:pPr>
              <w:pStyle w:val="Compact"/>
              <w:spacing w:before="0" w:after="0" w:line="240" w:lineRule="auto"/>
              <w:jc w:val="left"/>
            </w:pPr>
            <w:r>
              <w:rPr>
                <w:b/>
                <w:color w:val="1F3864"/>
                <w:sz w:val="21"/>
              </w:rPr>
              <w:t xml:space="preserve">Time limit</w:t>
            </w:r>
          </w:p>
        </w:tc>
        <w:tc>
          <w:tcPr>
            <w:tcW w:type="dxa" w:w="2880"/>
            <w:shd w:val="clear" w:color="auto" w:fill="DCE6F1"/>
          </w:tcPr>
          <w:p>
            <w:pPr>
              <w:pStyle w:val="Compact"/>
              <w:spacing w:before="0" w:after="0" w:line="240" w:lineRule="auto"/>
              <w:jc w:val="left"/>
            </w:pPr>
            <w:r>
              <w:rPr>
                <w:b/>
                <w:color w:val="1F3864"/>
                <w:sz w:val="21"/>
              </w:rPr>
              <w:t xml:space="preserve">Provision</w:t>
            </w:r>
          </w:p>
        </w:tc>
      </w:tr>
      <w:tr>
        <w:tc>
          <w:tcPr>
            <w:tcW w:type="dxa" w:w="4756"/>
          </w:tcPr>
          <w:p>
            <w:pPr>
              <w:pStyle w:val="Compact"/>
              <w:spacing w:before="0" w:after="0" w:line="240" w:lineRule="auto"/>
              <w:jc w:val="left"/>
            </w:pPr>
            <w:r>
              <w:rPr>
                <w:sz w:val="21"/>
              </w:rPr>
              <w:t xml:space="preserve">Scrutiny for completeness: RFD-02 acknowledgement or RFD-03 deficiency memo</w:t>
            </w:r>
          </w:p>
        </w:tc>
        <w:tc>
          <w:tcPr>
            <w:tcW w:type="dxa" w:w="6934"/>
          </w:tcPr>
          <w:p>
            <w:pPr>
              <w:pStyle w:val="Compact"/>
              <w:spacing w:before="0" w:after="0" w:line="240" w:lineRule="auto"/>
              <w:jc w:val="left"/>
            </w:pPr>
            <w:r>
              <w:rPr>
                <w:sz w:val="21"/>
              </w:rPr>
              <w:t xml:space="preserve">15 days from filing (cash-ledger claims are acknowledged automatically)</w:t>
            </w:r>
          </w:p>
        </w:tc>
        <w:tc>
          <w:tcPr>
            <w:tcW w:type="dxa" w:w="2880"/>
          </w:tcPr>
          <w:p>
            <w:pPr>
              <w:pStyle w:val="Compact"/>
              <w:spacing w:before="0" w:after="0" w:line="240" w:lineRule="auto"/>
              <w:jc w:val="left"/>
            </w:pPr>
            <w:r>
              <w:rPr>
                <w:sz w:val="21"/>
              </w:rPr>
              <w:t xml:space="preserve">Rule 90(1), 90(2), 90(3)</w:t>
            </w:r>
          </w:p>
        </w:tc>
      </w:tr>
      <w:tr>
        <w:tc>
          <w:tcPr>
            <w:tcW w:type="dxa" w:w="4756"/>
          </w:tcPr>
          <w:p>
            <w:pPr>
              <w:pStyle w:val="Compact"/>
              <w:spacing w:before="0" w:after="0" w:line="240" w:lineRule="auto"/>
              <w:jc w:val="left"/>
            </w:pPr>
            <w:r>
              <w:rPr>
                <w:sz w:val="21"/>
              </w:rPr>
              <w:t xml:space="preserve">Provisional refund RFD-04 (zero-rated claims; inverted-duty claims filed on or after 01.10.2025)</w:t>
            </w:r>
          </w:p>
        </w:tc>
        <w:tc>
          <w:tcPr>
            <w:tcW w:type="dxa" w:w="6934"/>
          </w:tcPr>
          <w:p>
            <w:pPr>
              <w:pStyle w:val="Compact"/>
              <w:spacing w:before="0" w:after="0" w:line="240" w:lineRule="auto"/>
              <w:jc w:val="left"/>
            </w:pPr>
            <w:r>
              <w:rPr>
                <w:sz w:val="21"/>
              </w:rPr>
              <w:t xml:space="preserve">7 days from RFD-02</w:t>
            </w:r>
          </w:p>
        </w:tc>
        <w:tc>
          <w:tcPr>
            <w:tcW w:type="dxa" w:w="2880"/>
          </w:tcPr>
          <w:p>
            <w:pPr>
              <w:pStyle w:val="Compact"/>
              <w:spacing w:before="0" w:after="0" w:line="240" w:lineRule="auto"/>
              <w:jc w:val="left"/>
            </w:pPr>
            <w:r>
              <w:rPr>
                <w:sz w:val="21"/>
              </w:rPr>
              <w:t xml:space="preserve">Rule 91(2); Instruction 06/2025-GST paras 3.1, 5.1</w:t>
            </w:r>
          </w:p>
        </w:tc>
      </w:tr>
      <w:tr>
        <w:tc>
          <w:tcPr>
            <w:tcW w:type="dxa" w:w="4756"/>
          </w:tcPr>
          <w:p>
            <w:pPr>
              <w:pStyle w:val="Compact"/>
              <w:spacing w:before="0" w:after="0" w:line="240" w:lineRule="auto"/>
              <w:jc w:val="left"/>
            </w:pPr>
            <w:r>
              <w:rPr>
                <w:sz w:val="21"/>
              </w:rPr>
              <w:t xml:space="preserve">Payment order RFD-05 after RFD-04</w:t>
            </w:r>
          </w:p>
        </w:tc>
        <w:tc>
          <w:tcPr>
            <w:tcW w:type="dxa" w:w="6934"/>
          </w:tcPr>
          <w:p>
            <w:pPr>
              <w:pStyle w:val="Compact"/>
              <w:spacing w:before="0" w:after="0" w:line="240" w:lineRule="auto"/>
              <w:jc w:val="left"/>
            </w:pPr>
            <w:r>
              <w:rPr>
                <w:sz w:val="21"/>
              </w:rPr>
              <w:t xml:space="preserve">Promptly after RFD-04</w:t>
            </w:r>
          </w:p>
        </w:tc>
        <w:tc>
          <w:tcPr>
            <w:tcW w:type="dxa" w:w="2880"/>
          </w:tcPr>
          <w:p>
            <w:pPr>
              <w:pStyle w:val="Compact"/>
              <w:spacing w:before="0" w:after="0" w:line="240" w:lineRule="auto"/>
              <w:jc w:val="left"/>
            </w:pPr>
            <w:r>
              <w:rPr>
                <w:sz w:val="21"/>
              </w:rPr>
              <w:t xml:space="preserve">Rule 91(3)</w:t>
            </w:r>
          </w:p>
        </w:tc>
      </w:tr>
      <w:tr>
        <w:tc>
          <w:tcPr>
            <w:tcW w:type="dxa" w:w="4756"/>
          </w:tcPr>
          <w:p>
            <w:pPr>
              <w:pStyle w:val="Compact"/>
              <w:spacing w:before="0" w:after="0" w:line="240" w:lineRule="auto"/>
              <w:jc w:val="left"/>
            </w:pPr>
            <w:r>
              <w:rPr>
                <w:sz w:val="21"/>
              </w:rPr>
              <w:t xml:space="preserve">Reply to RFD-08</w:t>
            </w:r>
          </w:p>
        </w:tc>
        <w:tc>
          <w:tcPr>
            <w:tcW w:type="dxa" w:w="6934"/>
          </w:tcPr>
          <w:p>
            <w:pPr>
              <w:pStyle w:val="Compact"/>
              <w:spacing w:before="0" w:after="0" w:line="240" w:lineRule="auto"/>
              <w:jc w:val="left"/>
            </w:pPr>
            <w:r>
              <w:rPr>
                <w:sz w:val="21"/>
              </w:rPr>
              <w:t xml:space="preserve">15 days from receipt</w:t>
            </w:r>
          </w:p>
        </w:tc>
        <w:tc>
          <w:tcPr>
            <w:tcW w:type="dxa" w:w="2880"/>
          </w:tcPr>
          <w:p>
            <w:pPr>
              <w:pStyle w:val="Compact"/>
              <w:spacing w:before="0" w:after="0" w:line="240" w:lineRule="auto"/>
              <w:jc w:val="left"/>
            </w:pPr>
            <w:r>
              <w:rPr>
                <w:sz w:val="21"/>
              </w:rPr>
              <w:t xml:space="preserve">Rule 92(3)</w:t>
            </w:r>
          </w:p>
        </w:tc>
      </w:tr>
      <w:tr>
        <w:tc>
          <w:tcPr>
            <w:tcW w:type="dxa" w:w="4756"/>
          </w:tcPr>
          <w:p>
            <w:pPr>
              <w:pStyle w:val="Compact"/>
              <w:spacing w:before="0" w:after="0" w:line="240" w:lineRule="auto"/>
              <w:jc w:val="left"/>
            </w:pPr>
            <w:r>
              <w:rPr>
                <w:sz w:val="21"/>
              </w:rPr>
              <w:t xml:space="preserve">Final order RFD-06 and RFD-05</w:t>
            </w:r>
          </w:p>
        </w:tc>
        <w:tc>
          <w:tcPr>
            <w:tcW w:type="dxa" w:w="6934"/>
          </w:tcPr>
          <w:p>
            <w:pPr>
              <w:pStyle w:val="Compact"/>
              <w:spacing w:before="0" w:after="0" w:line="240" w:lineRule="auto"/>
              <w:jc w:val="left"/>
            </w:pPr>
            <w:r>
              <w:rPr>
                <w:sz w:val="21"/>
              </w:rPr>
              <w:t xml:space="preserve">60 days from the date of the complete application (Circular 125 para 34 asks for 45 days)</w:t>
            </w:r>
          </w:p>
        </w:tc>
        <w:tc>
          <w:tcPr>
            <w:tcW w:type="dxa" w:w="2880"/>
          </w:tcPr>
          <w:p>
            <w:pPr>
              <w:pStyle w:val="Compact"/>
              <w:spacing w:before="0" w:after="0" w:line="240" w:lineRule="auto"/>
              <w:jc w:val="left"/>
            </w:pPr>
            <w:r>
              <w:rPr>
                <w:sz w:val="21"/>
              </w:rPr>
              <w:t xml:space="preserve">Section 54(7); Circular 125/44/2019 para 34</w:t>
            </w:r>
          </w:p>
        </w:tc>
      </w:tr>
      <w:tr>
        <w:tc>
          <w:tcPr>
            <w:tcW w:type="dxa" w:w="4756"/>
          </w:tcPr>
          <w:p>
            <w:pPr>
              <w:pStyle w:val="Compact"/>
              <w:spacing w:before="0" w:after="0" w:line="240" w:lineRule="auto"/>
              <w:jc w:val="left"/>
            </w:pPr>
            <w:r>
              <w:rPr>
                <w:sz w:val="21"/>
              </w:rPr>
              <w:t xml:space="preserve">Interest if refund is late</w:t>
            </w:r>
          </w:p>
        </w:tc>
        <w:tc>
          <w:tcPr>
            <w:tcW w:type="dxa" w:w="6934"/>
          </w:tcPr>
          <w:p>
            <w:pPr>
              <w:pStyle w:val="Compact"/>
              <w:spacing w:before="0" w:after="0" w:line="240" w:lineRule="auto"/>
              <w:jc w:val="left"/>
            </w:pPr>
            <w:r>
              <w:rPr>
                <w:sz w:val="21"/>
              </w:rPr>
              <w:t xml:space="preserve">6% from day 61 to the date of refund (9% where the refund arises from an appellate or court order that has attained finality)</w:t>
            </w:r>
          </w:p>
        </w:tc>
        <w:tc>
          <w:tcPr>
            <w:tcW w:type="dxa" w:w="2880"/>
          </w:tcPr>
          <w:p>
            <w:pPr>
              <w:pStyle w:val="Compact"/>
              <w:spacing w:before="0" w:after="0" w:line="240" w:lineRule="auto"/>
              <w:jc w:val="left"/>
            </w:pPr>
            <w:r>
              <w:rPr>
                <w:sz w:val="21"/>
              </w:rPr>
              <w:t xml:space="preserve">Section 56; rule 94</w:t>
            </w:r>
          </w:p>
        </w:tc>
      </w:tr>
      <w:tr>
        <w:tc>
          <w:tcPr>
            <w:tcW w:type="dxa" w:w="4756"/>
          </w:tcPr>
          <w:p>
            <w:pPr>
              <w:pStyle w:val="Compact"/>
              <w:spacing w:before="0" w:after="0" w:line="240" w:lineRule="auto"/>
              <w:jc w:val="left"/>
            </w:pPr>
            <w:r>
              <w:rPr>
                <w:sz w:val="21"/>
              </w:rPr>
              <w:t xml:space="preserve">Revalidation of RFD-05</w:t>
            </w:r>
          </w:p>
        </w:tc>
        <w:tc>
          <w:tcPr>
            <w:tcW w:type="dxa" w:w="6934"/>
          </w:tcPr>
          <w:p>
            <w:pPr>
              <w:pStyle w:val="Compact"/>
              <w:spacing w:before="0" w:after="0" w:line="240" w:lineRule="auto"/>
              <w:jc w:val="left"/>
            </w:pPr>
            <w:r>
              <w:rPr>
                <w:sz w:val="21"/>
              </w:rPr>
              <w:t xml:space="preserve">If not disbursed in the same financial year</w:t>
            </w:r>
          </w:p>
        </w:tc>
        <w:tc>
          <w:tcPr>
            <w:tcW w:type="dxa" w:w="2880"/>
          </w:tcPr>
          <w:p>
            <w:pPr>
              <w:pStyle w:val="Compact"/>
              <w:spacing w:before="0" w:after="0" w:line="240" w:lineRule="auto"/>
              <w:jc w:val="left"/>
            </w:pPr>
            <w:r>
              <w:rPr>
                <w:sz w:val="21"/>
              </w:rPr>
              <w:t xml:space="preserve">Second proviso to rule 92(4)</w:t>
            </w:r>
          </w:p>
        </w:tc>
      </w:tr>
      <w:tr>
        <w:tc>
          <w:tcPr>
            <w:tcW w:type="dxa" w:w="4756"/>
          </w:tcPr>
          <w:p>
            <w:pPr>
              <w:pStyle w:val="Compact"/>
              <w:spacing w:before="0" w:after="0" w:line="240" w:lineRule="auto"/>
              <w:jc w:val="left"/>
            </w:pPr>
            <w:r>
              <w:rPr>
                <w:sz w:val="21"/>
              </w:rPr>
              <w:t xml:space="preserve">Joint Commissioner’s monitoring</w:t>
            </w:r>
          </w:p>
        </w:tc>
        <w:tc>
          <w:tcPr>
            <w:tcW w:type="dxa" w:w="6934"/>
          </w:tcPr>
          <w:p>
            <w:pPr>
              <w:pStyle w:val="Compact"/>
              <w:spacing w:before="0" w:after="0" w:line="240" w:lineRule="auto"/>
              <w:jc w:val="left"/>
            </w:pPr>
            <w:r>
              <w:rPr>
                <w:sz w:val="21"/>
              </w:rPr>
              <w:t xml:space="preserve">Deficiency memo or acknowledgement within 15 days; sanction or rejection within 60 days</w:t>
            </w:r>
          </w:p>
        </w:tc>
        <w:tc>
          <w:tcPr>
            <w:tcW w:type="dxa" w:w="2880"/>
          </w:tcPr>
          <w:p>
            <w:pPr>
              <w:pStyle w:val="Compact"/>
              <w:spacing w:before="0" w:after="0" w:line="240" w:lineRule="auto"/>
              <w:jc w:val="left"/>
            </w:pPr>
            <w:r>
              <w:rPr>
                <w:sz w:val="21"/>
              </w:rPr>
              <w:t xml:space="preserve">Zone SOP</w:t>
            </w:r>
          </w:p>
        </w:tc>
      </w:tr>
    </w:tbl>
    <w:p>
      <w:pPr>
        <w:spacing w:before="0" w:after="120" w:line="269" w:lineRule="auto"/>
      </w:pPr>
      <w:r>
        <w:pict>
          <v:rect style="width:0;height:1.5pt" o:hralign="center" o:hrstd="t" o:hr="t"/>
        </w:pict>
      </w:r>
    </w:p>
    <w:p>
      <w:pPr>
        <w:pStyle w:val="FirstParagraph"/>
        <w:spacing w:before="0" w:after="120" w:line="269" w:lineRule="auto"/>
      </w:pPr>
      <w:r>
        <w:rPr>
          <w:bCs/>
          <w:b/>
        </w:rPr>
        <w:t xml:space="preserve">PART A: Receipt, completeness and admissibility (within 15 days of filing)</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972"/>
        <w:gridCol w:w="6807"/>
        <w:gridCol w:w="1831"/>
        <w:gridCol w:w="2820"/>
        <w:gridCol w:w="972"/>
        <w:gridCol w:w="1167"/>
      </w:tblGrid>
      <w:tr>
        <w:trPr>
          <w:tblHeader w:val="true"/>
          <w:tblHeader/>
        </w:trPr>
        <w:tc>
          <w:tcPr>
            <w:tcW w:type="dxa" w:w="972"/>
            <w:shd w:val="clear" w:color="auto" w:fill="DCE6F1"/>
          </w:tcPr>
          <w:p>
            <w:pPr>
              <w:pStyle w:val="Compact"/>
              <w:spacing w:before="0" w:after="0" w:line="240" w:lineRule="auto"/>
              <w:jc w:val="left"/>
            </w:pPr>
            <w:r>
              <w:rPr>
                <w:b/>
                <w:color w:val="1F3864"/>
                <w:sz w:val="21"/>
              </w:rPr>
              <w:t xml:space="preserve">No.</w:t>
            </w:r>
          </w:p>
        </w:tc>
        <w:tc>
          <w:tcPr>
            <w:tcW w:type="dxa" w:w="6807"/>
            <w:shd w:val="clear" w:color="auto" w:fill="DCE6F1"/>
          </w:tcPr>
          <w:p>
            <w:pPr>
              <w:pStyle w:val="Compact"/>
              <w:spacing w:before="0" w:after="0" w:line="240" w:lineRule="auto"/>
              <w:jc w:val="left"/>
            </w:pPr>
            <w:r>
              <w:rPr>
                <w:b/>
                <w:color w:val="1F3864"/>
                <w:sz w:val="21"/>
              </w:rPr>
              <w:t xml:space="preserve">Check</w:t>
            </w:r>
          </w:p>
        </w:tc>
        <w:tc>
          <w:tcPr>
            <w:tcW w:type="dxa" w:w="1831"/>
            <w:shd w:val="clear" w:color="auto" w:fill="DCE6F1"/>
          </w:tcPr>
          <w:p>
            <w:pPr>
              <w:pStyle w:val="Compact"/>
              <w:spacing w:before="0" w:after="0" w:line="240" w:lineRule="auto"/>
              <w:jc w:val="left"/>
            </w:pPr>
            <w:r>
              <w:rPr>
                <w:b/>
                <w:color w:val="1F3864"/>
                <w:sz w:val="21"/>
              </w:rPr>
              <w:t xml:space="preserve">Where / how</w:t>
            </w:r>
          </w:p>
        </w:tc>
        <w:tc>
          <w:tcPr>
            <w:tcW w:type="dxa" w:w="2820"/>
            <w:shd w:val="clear" w:color="auto" w:fill="DCE6F1"/>
          </w:tcPr>
          <w:p>
            <w:pPr>
              <w:pStyle w:val="Compact"/>
              <w:spacing w:before="0" w:after="0" w:line="240" w:lineRule="auto"/>
              <w:jc w:val="left"/>
            </w:pPr>
            <w:r>
              <w:rPr>
                <w:b/>
                <w:color w:val="1F3864"/>
                <w:sz w:val="21"/>
              </w:rPr>
              <w:t xml:space="preserve">Law</w:t>
            </w:r>
          </w:p>
        </w:tc>
        <w:tc>
          <w:tcPr>
            <w:tcW w:type="dxa" w:w="972"/>
            <w:shd w:val="clear" w:color="auto" w:fill="DCE6F1"/>
          </w:tcPr>
          <w:p>
            <w:pPr>
              <w:pStyle w:val="Compact"/>
              <w:spacing w:before="0" w:after="0" w:line="240" w:lineRule="auto"/>
              <w:jc w:val="left"/>
            </w:pPr>
            <w:r>
              <w:rPr>
                <w:b/>
                <w:color w:val="1F3864"/>
                <w:sz w:val="21"/>
              </w:rPr>
              <w:t xml:space="preserve">Y / N / NA</w:t>
            </w:r>
          </w:p>
        </w:tc>
        <w:tc>
          <w:tcPr>
            <w:tcW w:type="dxa" w:w="1167"/>
            <w:shd w:val="clear" w:color="auto" w:fill="DCE6F1"/>
          </w:tcPr>
          <w:p>
            <w:pPr>
              <w:pStyle w:val="Compact"/>
              <w:spacing w:before="0" w:after="0" w:line="240" w:lineRule="auto"/>
              <w:jc w:val="left"/>
            </w:pPr>
            <w:r>
              <w:rPr>
                <w:b/>
                <w:color w:val="1F3864"/>
                <w:sz w:val="21"/>
              </w:rPr>
              <w:t xml:space="preserve">Remarks</w:t>
            </w:r>
          </w:p>
        </w:tc>
      </w:tr>
      <w:tr>
        <w:tc>
          <w:tcPr>
            <w:tcW w:type="dxa" w:w="972"/>
          </w:tcPr>
          <w:p>
            <w:pPr>
              <w:pStyle w:val="Compact"/>
              <w:spacing w:before="0" w:after="0" w:line="240" w:lineRule="auto"/>
              <w:jc w:val="left"/>
            </w:pPr>
            <w:r>
              <w:rPr>
                <w:sz w:val="21"/>
              </w:rPr>
              <w:t xml:space="preserve">A1</w:t>
            </w:r>
          </w:p>
        </w:tc>
        <w:tc>
          <w:tcPr>
            <w:tcW w:type="dxa" w:w="6807"/>
          </w:tcPr>
          <w:p>
            <w:pPr>
              <w:pStyle w:val="Compact"/>
              <w:spacing w:before="0" w:after="0" w:line="240" w:lineRule="auto"/>
              <w:jc w:val="left"/>
            </w:pPr>
            <w:r>
              <w:rPr>
                <w:sz w:val="21"/>
              </w:rPr>
              <w:t xml:space="preserve">The category selected in RFD-01 is correct for the facts (for example, SEZ supplies not filed as exports; tax-paid exports not filed as LUT)</w:t>
            </w:r>
          </w:p>
        </w:tc>
        <w:tc>
          <w:tcPr>
            <w:tcW w:type="dxa" w:w="1831"/>
          </w:tcPr>
          <w:p>
            <w:pPr>
              <w:pStyle w:val="Compact"/>
              <w:spacing w:before="0" w:after="0" w:line="240" w:lineRule="auto"/>
              <w:jc w:val="left"/>
            </w:pPr>
            <w:r>
              <w:rPr>
                <w:sz w:val="21"/>
              </w:rPr>
              <w:t xml:space="preserve">RFD-01, GSTR-1 tables 6A / 6B / 6C</w:t>
            </w:r>
          </w:p>
        </w:tc>
        <w:tc>
          <w:tcPr>
            <w:tcW w:type="dxa" w:w="2820"/>
          </w:tcPr>
          <w:p>
            <w:pPr>
              <w:pStyle w:val="Compact"/>
              <w:spacing w:before="0" w:after="0" w:line="240" w:lineRule="auto"/>
              <w:jc w:val="left"/>
            </w:pPr>
            <w:r>
              <w:rPr>
                <w:sz w:val="21"/>
              </w:rPr>
              <w:t xml:space="preserve">Rule 89(1)</w:t>
            </w:r>
          </w:p>
        </w:tc>
        <w:tc>
          <w:tcPr>
            <w:tcW w:type="dxa" w:w="972"/>
          </w:tcPr>
          <w:p>
            <w:pPr>
              <w:pStyle w:val="Compact"/>
              <w:spacing w:before="0" w:after="0" w:line="240" w:lineRule="auto"/>
            </w:pPr>
          </w:p>
        </w:tc>
        <w:tc>
          <w:tcPr>
            <w:tcW w:type="dxa" w:w="1167"/>
          </w:tcPr>
          <w:p>
            <w:pPr>
              <w:pStyle w:val="Compact"/>
              <w:spacing w:before="0" w:after="0" w:line="240" w:lineRule="auto"/>
            </w:pPr>
          </w:p>
        </w:tc>
      </w:tr>
      <w:tr>
        <w:tc>
          <w:tcPr>
            <w:tcW w:type="dxa" w:w="972"/>
          </w:tcPr>
          <w:p>
            <w:pPr>
              <w:pStyle w:val="Compact"/>
              <w:spacing w:before="0" w:after="0" w:line="240" w:lineRule="auto"/>
              <w:jc w:val="left"/>
            </w:pPr>
            <w:r>
              <w:rPr>
                <w:sz w:val="21"/>
              </w:rPr>
              <w:t xml:space="preserve">A2</w:t>
            </w:r>
          </w:p>
        </w:tc>
        <w:tc>
          <w:tcPr>
            <w:tcW w:type="dxa" w:w="6807"/>
          </w:tcPr>
          <w:p>
            <w:pPr>
              <w:pStyle w:val="Compact"/>
              <w:spacing w:before="0" w:after="0" w:line="240" w:lineRule="auto"/>
              <w:jc w:val="left"/>
            </w:pPr>
            <w:r>
              <w:rPr>
                <w:sz w:val="21"/>
              </w:rPr>
              <w:t xml:space="preserve">All GSTR-1 and GSTR-3B returns due up to the date of filing have been filed</w:t>
            </w:r>
          </w:p>
        </w:tc>
        <w:tc>
          <w:tcPr>
            <w:tcW w:type="dxa" w:w="1831"/>
          </w:tcPr>
          <w:p>
            <w:pPr>
              <w:pStyle w:val="Compact"/>
              <w:spacing w:before="0" w:after="0" w:line="240" w:lineRule="auto"/>
              <w:jc w:val="left"/>
            </w:pPr>
            <w:r>
              <w:rPr>
                <w:sz w:val="21"/>
              </w:rPr>
              <w:t xml:space="preserve">Portal return status</w:t>
            </w:r>
          </w:p>
        </w:tc>
        <w:tc>
          <w:tcPr>
            <w:tcW w:type="dxa" w:w="2820"/>
          </w:tcPr>
          <w:p>
            <w:pPr>
              <w:pStyle w:val="Compact"/>
              <w:spacing w:before="0" w:after="0" w:line="240" w:lineRule="auto"/>
              <w:jc w:val="left"/>
            </w:pPr>
            <w:r>
              <w:rPr>
                <w:sz w:val="21"/>
              </w:rPr>
              <w:t xml:space="preserve">Circular 125 para 6; section 54(10)(a)</w:t>
            </w:r>
          </w:p>
        </w:tc>
        <w:tc>
          <w:tcPr>
            <w:tcW w:type="dxa" w:w="972"/>
          </w:tcPr>
          <w:p>
            <w:pPr>
              <w:pStyle w:val="Compact"/>
              <w:spacing w:before="0" w:after="0" w:line="240" w:lineRule="auto"/>
            </w:pPr>
          </w:p>
        </w:tc>
        <w:tc>
          <w:tcPr>
            <w:tcW w:type="dxa" w:w="1167"/>
          </w:tcPr>
          <w:p>
            <w:pPr>
              <w:pStyle w:val="Compact"/>
              <w:spacing w:before="0" w:after="0" w:line="240" w:lineRule="auto"/>
            </w:pPr>
          </w:p>
        </w:tc>
      </w:tr>
      <w:tr>
        <w:tc>
          <w:tcPr>
            <w:tcW w:type="dxa" w:w="972"/>
          </w:tcPr>
          <w:p>
            <w:pPr>
              <w:pStyle w:val="Compact"/>
              <w:spacing w:before="0" w:after="0" w:line="240" w:lineRule="auto"/>
              <w:jc w:val="left"/>
            </w:pPr>
            <w:r>
              <w:rPr>
                <w:sz w:val="21"/>
              </w:rPr>
              <w:t xml:space="preserve">A3</w:t>
            </w:r>
          </w:p>
        </w:tc>
        <w:tc>
          <w:tcPr>
            <w:tcW w:type="dxa" w:w="6807"/>
          </w:tcPr>
          <w:p>
            <w:pPr>
              <w:pStyle w:val="Compact"/>
              <w:spacing w:before="0" w:after="0" w:line="240" w:lineRule="auto"/>
              <w:jc w:val="left"/>
            </w:pPr>
            <w:r>
              <w:rPr>
                <w:sz w:val="21"/>
              </w:rPr>
              <w:t xml:space="preserve">Applicant has undergone Aadhaar authentication; KYC details (address, bank, authorised signatory) are current</w:t>
            </w:r>
          </w:p>
        </w:tc>
        <w:tc>
          <w:tcPr>
            <w:tcW w:type="dxa" w:w="1831"/>
          </w:tcPr>
          <w:p>
            <w:pPr>
              <w:pStyle w:val="Compact"/>
              <w:spacing w:before="0" w:after="0" w:line="240" w:lineRule="auto"/>
              <w:jc w:val="left"/>
            </w:pPr>
            <w:r>
              <w:rPr>
                <w:sz w:val="21"/>
              </w:rPr>
              <w:t xml:space="preserve">Back office</w:t>
            </w:r>
          </w:p>
        </w:tc>
        <w:tc>
          <w:tcPr>
            <w:tcW w:type="dxa" w:w="2820"/>
          </w:tcPr>
          <w:p>
            <w:pPr>
              <w:pStyle w:val="Compact"/>
              <w:spacing w:before="0" w:after="0" w:line="240" w:lineRule="auto"/>
              <w:jc w:val="left"/>
            </w:pPr>
            <w:r>
              <w:rPr>
                <w:sz w:val="21"/>
              </w:rPr>
              <w:t xml:space="preserve">Rule 10B; rule 89(1); zone SOP</w:t>
            </w:r>
          </w:p>
        </w:tc>
        <w:tc>
          <w:tcPr>
            <w:tcW w:type="dxa" w:w="972"/>
          </w:tcPr>
          <w:p>
            <w:pPr>
              <w:pStyle w:val="Compact"/>
              <w:spacing w:before="0" w:after="0" w:line="240" w:lineRule="auto"/>
            </w:pPr>
          </w:p>
        </w:tc>
        <w:tc>
          <w:tcPr>
            <w:tcW w:type="dxa" w:w="1167"/>
          </w:tcPr>
          <w:p>
            <w:pPr>
              <w:pStyle w:val="Compact"/>
              <w:spacing w:before="0" w:after="0" w:line="240" w:lineRule="auto"/>
            </w:pPr>
          </w:p>
        </w:tc>
      </w:tr>
      <w:tr>
        <w:tc>
          <w:tcPr>
            <w:tcW w:type="dxa" w:w="972"/>
          </w:tcPr>
          <w:p>
            <w:pPr>
              <w:pStyle w:val="Compact"/>
              <w:spacing w:before="0" w:after="0" w:line="240" w:lineRule="auto"/>
              <w:jc w:val="left"/>
            </w:pPr>
            <w:r>
              <w:rPr>
                <w:sz w:val="21"/>
              </w:rPr>
              <w:t xml:space="preserve">A4</w:t>
            </w:r>
          </w:p>
        </w:tc>
        <w:tc>
          <w:tcPr>
            <w:tcW w:type="dxa" w:w="6807"/>
          </w:tcPr>
          <w:p>
            <w:pPr>
              <w:pStyle w:val="Compact"/>
              <w:spacing w:before="0" w:after="0" w:line="240" w:lineRule="auto"/>
              <w:jc w:val="left"/>
            </w:pPr>
            <w:r>
              <w:rPr>
                <w:sz w:val="21"/>
              </w:rPr>
              <w:t xml:space="preserve">The relevant date is identified under the correct clause of Explanation 2 to section 54 (see Table A below), and the claim is within two years for</w:t>
            </w:r>
            <w:r>
              <w:rPr>
                <w:sz w:val="21"/>
              </w:rPr>
              <w:t xml:space="preserve"> </w:t>
            </w:r>
            <w:r>
              <w:rPr>
                <w:bCs/>
                <w:b/>
                <w:sz w:val="21"/>
              </w:rPr>
              <w:t xml:space="preserve">each</w:t>
            </w:r>
            <w:r>
              <w:rPr>
                <w:sz w:val="21"/>
              </w:rPr>
              <w:t xml:space="preserve"> </w:t>
            </w:r>
            <w:r>
              <w:rPr>
                <w:sz w:val="21"/>
              </w:rPr>
              <w:t xml:space="preserve">shipping bill, remittance or month</w:t>
            </w:r>
          </w:p>
        </w:tc>
        <w:tc>
          <w:tcPr>
            <w:tcW w:type="dxa" w:w="1831"/>
          </w:tcPr>
          <w:p>
            <w:pPr>
              <w:pStyle w:val="Compact"/>
              <w:spacing w:before="0" w:after="0" w:line="240" w:lineRule="auto"/>
              <w:jc w:val="left"/>
            </w:pPr>
            <w:r>
              <w:rPr>
                <w:sz w:val="21"/>
              </w:rPr>
              <w:t xml:space="preserve">Statement 3 / 5; ICEGATE; returns</w:t>
            </w:r>
          </w:p>
        </w:tc>
        <w:tc>
          <w:tcPr>
            <w:tcW w:type="dxa" w:w="2820"/>
          </w:tcPr>
          <w:p>
            <w:pPr>
              <w:pStyle w:val="Compact"/>
              <w:spacing w:before="0" w:after="0" w:line="240" w:lineRule="auto"/>
              <w:jc w:val="left"/>
            </w:pPr>
            <w:r>
              <w:rPr>
                <w:sz w:val="21"/>
              </w:rPr>
              <w:t xml:space="preserve">Section 54(1); proviso to rule 90(3) for time spent on an earlier RFD-03</w:t>
            </w:r>
          </w:p>
        </w:tc>
        <w:tc>
          <w:tcPr>
            <w:tcW w:type="dxa" w:w="972"/>
          </w:tcPr>
          <w:p>
            <w:pPr>
              <w:pStyle w:val="Compact"/>
              <w:spacing w:before="0" w:after="0" w:line="240" w:lineRule="auto"/>
            </w:pPr>
          </w:p>
        </w:tc>
        <w:tc>
          <w:tcPr>
            <w:tcW w:type="dxa" w:w="1167"/>
          </w:tcPr>
          <w:p>
            <w:pPr>
              <w:pStyle w:val="Compact"/>
              <w:spacing w:before="0" w:after="0" w:line="240" w:lineRule="auto"/>
            </w:pPr>
          </w:p>
        </w:tc>
      </w:tr>
      <w:tr>
        <w:tc>
          <w:tcPr>
            <w:tcW w:type="dxa" w:w="972"/>
          </w:tcPr>
          <w:p>
            <w:pPr>
              <w:pStyle w:val="Compact"/>
              <w:spacing w:before="0" w:after="0" w:line="240" w:lineRule="auto"/>
              <w:jc w:val="left"/>
            </w:pPr>
            <w:r>
              <w:rPr>
                <w:sz w:val="21"/>
              </w:rPr>
              <w:t xml:space="preserve">A5</w:t>
            </w:r>
          </w:p>
        </w:tc>
        <w:tc>
          <w:tcPr>
            <w:tcW w:type="dxa" w:w="6807"/>
          </w:tcPr>
          <w:p>
            <w:pPr>
              <w:pStyle w:val="Compact"/>
              <w:spacing w:before="0" w:after="0" w:line="240" w:lineRule="auto"/>
              <w:jc w:val="left"/>
            </w:pPr>
            <w:r>
              <w:rPr>
                <w:sz w:val="21"/>
              </w:rPr>
              <w:t xml:space="preserve">Statements and declarations for this category are filed online (listed at the top of each Part D block), including the undertaking in relation to section 16(2)(c) and the section 54(3) declaration in ITC refunds; nothing beyond them has been asked for (no GSTR-2A copy, no section 42 undertaking, no indemnity bond)</w:t>
            </w:r>
          </w:p>
        </w:tc>
        <w:tc>
          <w:tcPr>
            <w:tcW w:type="dxa" w:w="1831"/>
          </w:tcPr>
          <w:p>
            <w:pPr>
              <w:pStyle w:val="Compact"/>
              <w:spacing w:before="0" w:after="0" w:line="240" w:lineRule="auto"/>
              <w:jc w:val="left"/>
            </w:pPr>
            <w:r>
              <w:rPr>
                <w:sz w:val="21"/>
              </w:rPr>
              <w:t xml:space="preserve">RFD-01 attachments</w:t>
            </w:r>
          </w:p>
        </w:tc>
        <w:tc>
          <w:tcPr>
            <w:tcW w:type="dxa" w:w="2820"/>
          </w:tcPr>
          <w:p>
            <w:pPr>
              <w:pStyle w:val="Compact"/>
              <w:spacing w:before="0" w:after="0" w:line="240" w:lineRule="auto"/>
              <w:jc w:val="left"/>
            </w:pPr>
            <w:r>
              <w:rPr>
                <w:sz w:val="21"/>
              </w:rPr>
              <w:t xml:space="preserve">Rule 89(2); Circular 125 Annexure A as amended by Circular 197 para 2.4</w:t>
            </w:r>
          </w:p>
        </w:tc>
        <w:tc>
          <w:tcPr>
            <w:tcW w:type="dxa" w:w="972"/>
          </w:tcPr>
          <w:p>
            <w:pPr>
              <w:pStyle w:val="Compact"/>
              <w:spacing w:before="0" w:after="0" w:line="240" w:lineRule="auto"/>
            </w:pPr>
          </w:p>
        </w:tc>
        <w:tc>
          <w:tcPr>
            <w:tcW w:type="dxa" w:w="1167"/>
          </w:tcPr>
          <w:p>
            <w:pPr>
              <w:pStyle w:val="Compact"/>
              <w:spacing w:before="0" w:after="0" w:line="240" w:lineRule="auto"/>
            </w:pPr>
          </w:p>
        </w:tc>
      </w:tr>
      <w:tr>
        <w:tc>
          <w:tcPr>
            <w:tcW w:type="dxa" w:w="972"/>
          </w:tcPr>
          <w:p>
            <w:pPr>
              <w:pStyle w:val="Compact"/>
              <w:spacing w:before="0" w:after="0" w:line="240" w:lineRule="auto"/>
              <w:jc w:val="left"/>
            </w:pPr>
            <w:r>
              <w:rPr>
                <w:sz w:val="21"/>
              </w:rPr>
              <w:t xml:space="preserve">A6</w:t>
            </w:r>
          </w:p>
        </w:tc>
        <w:tc>
          <w:tcPr>
            <w:tcW w:type="dxa" w:w="6807"/>
          </w:tcPr>
          <w:p>
            <w:pPr>
              <w:pStyle w:val="Compact"/>
              <w:spacing w:before="0" w:after="0" w:line="240" w:lineRule="auto"/>
              <w:jc w:val="left"/>
            </w:pPr>
            <w:r>
              <w:rPr>
                <w:sz w:val="21"/>
              </w:rPr>
              <w:t xml:space="preserve">The amount claimed has been debited from the electronic credit ledger (ITC refunds) or cash ledger (cash refunds); debit entry number recorded</w:t>
            </w:r>
          </w:p>
        </w:tc>
        <w:tc>
          <w:tcPr>
            <w:tcW w:type="dxa" w:w="1831"/>
          </w:tcPr>
          <w:p>
            <w:pPr>
              <w:pStyle w:val="Compact"/>
              <w:spacing w:before="0" w:after="0" w:line="240" w:lineRule="auto"/>
              <w:jc w:val="left"/>
            </w:pPr>
            <w:r>
              <w:rPr>
                <w:sz w:val="21"/>
              </w:rPr>
              <w:t xml:space="preserve">Ledger</w:t>
            </w:r>
          </w:p>
        </w:tc>
        <w:tc>
          <w:tcPr>
            <w:tcW w:type="dxa" w:w="2820"/>
          </w:tcPr>
          <w:p>
            <w:pPr>
              <w:pStyle w:val="Compact"/>
              <w:spacing w:before="0" w:after="0" w:line="240" w:lineRule="auto"/>
              <w:jc w:val="left"/>
            </w:pPr>
            <w:r>
              <w:rPr>
                <w:sz w:val="21"/>
              </w:rPr>
              <w:t xml:space="preserve">Rule 89(3)</w:t>
            </w:r>
          </w:p>
        </w:tc>
        <w:tc>
          <w:tcPr>
            <w:tcW w:type="dxa" w:w="972"/>
          </w:tcPr>
          <w:p>
            <w:pPr>
              <w:pStyle w:val="Compact"/>
              <w:spacing w:before="0" w:after="0" w:line="240" w:lineRule="auto"/>
            </w:pPr>
          </w:p>
        </w:tc>
        <w:tc>
          <w:tcPr>
            <w:tcW w:type="dxa" w:w="1167"/>
          </w:tcPr>
          <w:p>
            <w:pPr>
              <w:pStyle w:val="Compact"/>
              <w:spacing w:before="0" w:after="0" w:line="240" w:lineRule="auto"/>
            </w:pPr>
          </w:p>
        </w:tc>
      </w:tr>
      <w:tr>
        <w:tc>
          <w:tcPr>
            <w:tcW w:type="dxa" w:w="972"/>
          </w:tcPr>
          <w:p>
            <w:pPr>
              <w:pStyle w:val="Compact"/>
              <w:spacing w:before="0" w:after="0" w:line="240" w:lineRule="auto"/>
              <w:jc w:val="left"/>
            </w:pPr>
            <w:r>
              <w:rPr>
                <w:sz w:val="21"/>
              </w:rPr>
              <w:t xml:space="preserve">A7</w:t>
            </w:r>
          </w:p>
        </w:tc>
        <w:tc>
          <w:tcPr>
            <w:tcW w:type="dxa" w:w="6807"/>
          </w:tcPr>
          <w:p>
            <w:pPr>
              <w:pStyle w:val="Compact"/>
              <w:spacing w:before="0" w:after="0" w:line="240" w:lineRule="auto"/>
              <w:jc w:val="left"/>
            </w:pPr>
            <w:r>
              <w:rPr>
                <w:sz w:val="21"/>
              </w:rPr>
              <w:t xml:space="preserve">No other claim for the same period, invoices, shipping bills or remittances, in this or any other category, including claims filed with the State</w:t>
            </w:r>
          </w:p>
        </w:tc>
        <w:tc>
          <w:tcPr>
            <w:tcW w:type="dxa" w:w="1831"/>
          </w:tcPr>
          <w:p>
            <w:pPr>
              <w:pStyle w:val="Compact"/>
              <w:spacing w:before="0" w:after="0" w:line="240" w:lineRule="auto"/>
              <w:jc w:val="left"/>
            </w:pPr>
            <w:r>
              <w:rPr>
                <w:sz w:val="21"/>
              </w:rPr>
              <w:t xml:space="preserve">Back-office refund history; RFD-01 statements</w:t>
            </w:r>
          </w:p>
        </w:tc>
        <w:tc>
          <w:tcPr>
            <w:tcW w:type="dxa" w:w="2820"/>
          </w:tcPr>
          <w:p>
            <w:pPr>
              <w:pStyle w:val="Compact"/>
              <w:spacing w:before="0" w:after="0" w:line="240" w:lineRule="auto"/>
              <w:jc w:val="left"/>
            </w:pPr>
            <w:r>
              <w:rPr>
                <w:sz w:val="21"/>
              </w:rPr>
              <w:t xml:space="preserve">Section 54; Zone SOP</w:t>
            </w:r>
          </w:p>
        </w:tc>
        <w:tc>
          <w:tcPr>
            <w:tcW w:type="dxa" w:w="972"/>
          </w:tcPr>
          <w:p>
            <w:pPr>
              <w:pStyle w:val="Compact"/>
              <w:spacing w:before="0" w:after="0" w:line="240" w:lineRule="auto"/>
            </w:pPr>
          </w:p>
        </w:tc>
        <w:tc>
          <w:tcPr>
            <w:tcW w:type="dxa" w:w="1167"/>
          </w:tcPr>
          <w:p>
            <w:pPr>
              <w:pStyle w:val="Compact"/>
              <w:spacing w:before="0" w:after="0" w:line="240" w:lineRule="auto"/>
            </w:pPr>
          </w:p>
        </w:tc>
      </w:tr>
      <w:tr>
        <w:tc>
          <w:tcPr>
            <w:tcW w:type="dxa" w:w="972"/>
          </w:tcPr>
          <w:p>
            <w:pPr>
              <w:pStyle w:val="Compact"/>
              <w:spacing w:before="0" w:after="0" w:line="240" w:lineRule="auto"/>
              <w:jc w:val="left"/>
            </w:pPr>
            <w:r>
              <w:rPr>
                <w:sz w:val="21"/>
              </w:rPr>
              <w:t xml:space="preserve">A8</w:t>
            </w:r>
          </w:p>
        </w:tc>
        <w:tc>
          <w:tcPr>
            <w:tcW w:type="dxa" w:w="6807"/>
          </w:tcPr>
          <w:p>
            <w:pPr>
              <w:pStyle w:val="Compact"/>
              <w:spacing w:before="0" w:after="0" w:line="240" w:lineRule="auto"/>
              <w:jc w:val="left"/>
            </w:pPr>
            <w:r>
              <w:rPr>
                <w:sz w:val="21"/>
              </w:rPr>
              <w:t xml:space="preserve">Clubbing of tax periods, if any, is allowed (it may cross financial years)</w:t>
            </w:r>
          </w:p>
        </w:tc>
        <w:tc>
          <w:tcPr>
            <w:tcW w:type="dxa" w:w="1831"/>
          </w:tcPr>
          <w:p>
            <w:pPr>
              <w:pStyle w:val="Compact"/>
              <w:spacing w:before="0" w:after="0" w:line="240" w:lineRule="auto"/>
              <w:jc w:val="left"/>
            </w:pPr>
            <w:r>
              <w:rPr>
                <w:sz w:val="21"/>
              </w:rPr>
              <w:t xml:space="preserve">RFD-01</w:t>
            </w:r>
          </w:p>
        </w:tc>
        <w:tc>
          <w:tcPr>
            <w:tcW w:type="dxa" w:w="2820"/>
          </w:tcPr>
          <w:p>
            <w:pPr>
              <w:pStyle w:val="Compact"/>
              <w:spacing w:before="0" w:after="0" w:line="240" w:lineRule="auto"/>
              <w:jc w:val="left"/>
            </w:pPr>
            <w:r>
              <w:rPr>
                <w:sz w:val="21"/>
              </w:rPr>
              <w:t xml:space="preserve">Circular 125 para 8; Circular 135 para 2</w:t>
            </w:r>
          </w:p>
        </w:tc>
        <w:tc>
          <w:tcPr>
            <w:tcW w:type="dxa" w:w="972"/>
          </w:tcPr>
          <w:p>
            <w:pPr>
              <w:pStyle w:val="Compact"/>
              <w:spacing w:before="0" w:after="0" w:line="240" w:lineRule="auto"/>
            </w:pPr>
          </w:p>
        </w:tc>
        <w:tc>
          <w:tcPr>
            <w:tcW w:type="dxa" w:w="1167"/>
          </w:tcPr>
          <w:p>
            <w:pPr>
              <w:pStyle w:val="Compact"/>
              <w:spacing w:before="0" w:after="0" w:line="240" w:lineRule="auto"/>
            </w:pPr>
          </w:p>
        </w:tc>
      </w:tr>
      <w:tr>
        <w:tc>
          <w:tcPr>
            <w:tcW w:type="dxa" w:w="972"/>
          </w:tcPr>
          <w:p>
            <w:pPr>
              <w:pStyle w:val="Compact"/>
              <w:spacing w:before="0" w:after="0" w:line="240" w:lineRule="auto"/>
              <w:jc w:val="left"/>
            </w:pPr>
            <w:r>
              <w:rPr>
                <w:sz w:val="21"/>
              </w:rPr>
              <w:t xml:space="preserve">A9</w:t>
            </w:r>
          </w:p>
        </w:tc>
        <w:tc>
          <w:tcPr>
            <w:tcW w:type="dxa" w:w="6807"/>
          </w:tcPr>
          <w:p>
            <w:pPr>
              <w:pStyle w:val="Compact"/>
              <w:spacing w:before="0" w:after="0" w:line="240" w:lineRule="auto"/>
              <w:jc w:val="left"/>
            </w:pPr>
            <w:r>
              <w:rPr>
                <w:sz w:val="21"/>
              </w:rPr>
              <w:t xml:space="preserve">Bank account in the application is in the registration and is validated</w:t>
            </w:r>
          </w:p>
        </w:tc>
        <w:tc>
          <w:tcPr>
            <w:tcW w:type="dxa" w:w="1831"/>
          </w:tcPr>
          <w:p>
            <w:pPr>
              <w:pStyle w:val="Compact"/>
              <w:spacing w:before="0" w:after="0" w:line="240" w:lineRule="auto"/>
              <w:jc w:val="left"/>
            </w:pPr>
            <w:r>
              <w:rPr>
                <w:sz w:val="21"/>
              </w:rPr>
              <w:t xml:space="preserve">Portal / PFMS</w:t>
            </w:r>
          </w:p>
        </w:tc>
        <w:tc>
          <w:tcPr>
            <w:tcW w:type="dxa" w:w="2820"/>
          </w:tcPr>
          <w:p>
            <w:pPr>
              <w:pStyle w:val="Compact"/>
              <w:spacing w:before="0" w:after="0" w:line="240" w:lineRule="auto"/>
              <w:jc w:val="left"/>
            </w:pPr>
            <w:r>
              <w:rPr>
                <w:sz w:val="21"/>
              </w:rPr>
              <w:t xml:space="preserve">Rule 92(4)</w:t>
            </w:r>
          </w:p>
        </w:tc>
        <w:tc>
          <w:tcPr>
            <w:tcW w:type="dxa" w:w="972"/>
          </w:tcPr>
          <w:p>
            <w:pPr>
              <w:pStyle w:val="Compact"/>
              <w:spacing w:before="0" w:after="0" w:line="240" w:lineRule="auto"/>
            </w:pPr>
          </w:p>
        </w:tc>
        <w:tc>
          <w:tcPr>
            <w:tcW w:type="dxa" w:w="1167"/>
          </w:tcPr>
          <w:p>
            <w:pPr>
              <w:pStyle w:val="Compact"/>
              <w:spacing w:before="0" w:after="0" w:line="240" w:lineRule="auto"/>
            </w:pPr>
          </w:p>
        </w:tc>
      </w:tr>
      <w:tr>
        <w:tc>
          <w:tcPr>
            <w:tcW w:type="dxa" w:w="972"/>
          </w:tcPr>
          <w:p>
            <w:pPr>
              <w:pStyle w:val="Compact"/>
              <w:spacing w:before="0" w:after="0" w:line="240" w:lineRule="auto"/>
              <w:jc w:val="left"/>
            </w:pPr>
            <w:r>
              <w:rPr>
                <w:sz w:val="21"/>
              </w:rPr>
              <w:t xml:space="preserve">A10</w:t>
            </w:r>
          </w:p>
        </w:tc>
        <w:tc>
          <w:tcPr>
            <w:tcW w:type="dxa" w:w="6807"/>
          </w:tcPr>
          <w:p>
            <w:pPr>
              <w:pStyle w:val="Compact"/>
              <w:spacing w:before="0" w:after="0" w:line="240" w:lineRule="auto"/>
              <w:jc w:val="left"/>
            </w:pPr>
            <w:r>
              <w:rPr>
                <w:sz w:val="21"/>
              </w:rPr>
              <w:t xml:space="preserve">If deficient: RFD-03 issued within 15 days, naming each deficiency specifically, and the debited amount re-credited; if complete: RFD-02 issued and the sixty-day date entered in the register</w:t>
            </w:r>
          </w:p>
        </w:tc>
        <w:tc>
          <w:tcPr>
            <w:tcW w:type="dxa" w:w="1831"/>
          </w:tcPr>
          <w:p>
            <w:pPr>
              <w:pStyle w:val="Compact"/>
              <w:spacing w:before="0" w:after="0" w:line="240" w:lineRule="auto"/>
              <w:jc w:val="left"/>
            </w:pPr>
            <w:r>
              <w:rPr>
                <w:sz w:val="21"/>
              </w:rPr>
              <w:t xml:space="preserve">Portal; refund register</w:t>
            </w:r>
          </w:p>
        </w:tc>
        <w:tc>
          <w:tcPr>
            <w:tcW w:type="dxa" w:w="2820"/>
          </w:tcPr>
          <w:p>
            <w:pPr>
              <w:pStyle w:val="Compact"/>
              <w:spacing w:before="0" w:after="0" w:line="240" w:lineRule="auto"/>
              <w:jc w:val="left"/>
            </w:pPr>
            <w:r>
              <w:rPr>
                <w:sz w:val="21"/>
              </w:rPr>
              <w:t xml:space="preserve">Rule 90(2), 90(3); rule 93(1)</w:t>
            </w:r>
          </w:p>
        </w:tc>
        <w:tc>
          <w:tcPr>
            <w:tcW w:type="dxa" w:w="972"/>
          </w:tcPr>
          <w:p>
            <w:pPr>
              <w:pStyle w:val="Compact"/>
              <w:spacing w:before="0" w:after="0" w:line="240" w:lineRule="auto"/>
            </w:pPr>
          </w:p>
        </w:tc>
        <w:tc>
          <w:tcPr>
            <w:tcW w:type="dxa" w:w="1167"/>
          </w:tcPr>
          <w:p>
            <w:pPr>
              <w:pStyle w:val="Compact"/>
              <w:spacing w:before="0" w:after="0" w:line="240" w:lineRule="auto"/>
            </w:pPr>
          </w:p>
        </w:tc>
      </w:tr>
      <w:tr>
        <w:tc>
          <w:tcPr>
            <w:tcW w:type="dxa" w:w="972"/>
          </w:tcPr>
          <w:p>
            <w:pPr>
              <w:pStyle w:val="Compact"/>
              <w:spacing w:before="0" w:after="0" w:line="240" w:lineRule="auto"/>
              <w:jc w:val="left"/>
            </w:pPr>
            <w:r>
              <w:rPr>
                <w:sz w:val="21"/>
              </w:rPr>
              <w:t xml:space="preserve">A11</w:t>
            </w:r>
          </w:p>
        </w:tc>
        <w:tc>
          <w:tcPr>
            <w:tcW w:type="dxa" w:w="6807"/>
          </w:tcPr>
          <w:p>
            <w:pPr>
              <w:pStyle w:val="Compact"/>
              <w:spacing w:before="0" w:after="0" w:line="240" w:lineRule="auto"/>
              <w:jc w:val="left"/>
            </w:pPr>
            <w:r>
              <w:rPr>
                <w:sz w:val="21"/>
              </w:rPr>
              <w:t xml:space="preserve">No withdrawal application (RFD-01W) filed before RFD-04 / RFD-06 / RFD-07 / RFD-08</w:t>
            </w:r>
          </w:p>
        </w:tc>
        <w:tc>
          <w:tcPr>
            <w:tcW w:type="dxa" w:w="1831"/>
          </w:tcPr>
          <w:p>
            <w:pPr>
              <w:pStyle w:val="Compact"/>
              <w:spacing w:before="0" w:after="0" w:line="240" w:lineRule="auto"/>
              <w:jc w:val="left"/>
            </w:pPr>
            <w:r>
              <w:rPr>
                <w:sz w:val="21"/>
              </w:rPr>
              <w:t xml:space="preserve">Portal</w:t>
            </w:r>
          </w:p>
        </w:tc>
        <w:tc>
          <w:tcPr>
            <w:tcW w:type="dxa" w:w="2820"/>
          </w:tcPr>
          <w:p>
            <w:pPr>
              <w:pStyle w:val="Compact"/>
              <w:spacing w:before="0" w:after="0" w:line="240" w:lineRule="auto"/>
              <w:jc w:val="left"/>
            </w:pPr>
            <w:r>
              <w:rPr>
                <w:sz w:val="21"/>
              </w:rPr>
              <w:t xml:space="preserve">Rule 90(5), (6)</w:t>
            </w:r>
          </w:p>
        </w:tc>
        <w:tc>
          <w:tcPr>
            <w:tcW w:type="dxa" w:w="972"/>
          </w:tcPr>
          <w:p>
            <w:pPr>
              <w:pStyle w:val="Compact"/>
              <w:spacing w:before="0" w:after="0" w:line="240" w:lineRule="auto"/>
            </w:pPr>
          </w:p>
        </w:tc>
        <w:tc>
          <w:tcPr>
            <w:tcW w:type="dxa" w:w="1167"/>
          </w:tcPr>
          <w:p>
            <w:pPr>
              <w:pStyle w:val="Compact"/>
              <w:spacing w:before="0" w:after="0" w:line="240" w:lineRule="auto"/>
            </w:pPr>
          </w:p>
        </w:tc>
      </w:tr>
    </w:tbl>
    <w:p>
      <w:pPr>
        <w:pStyle w:val="BodyText"/>
        <w:spacing w:before="0" w:after="120" w:line="269" w:lineRule="auto"/>
      </w:pPr>
      <w:r>
        <w:rPr>
          <w:iCs/>
          <w:i/>
        </w:rPr>
        <w:t xml:space="preserve">Table A: Relevant date (Explanation 2 to section 54)</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4364"/>
        <w:gridCol w:w="1536"/>
        <w:gridCol w:w="8670"/>
      </w:tblGrid>
      <w:tr>
        <w:trPr>
          <w:tblHeader w:val="true"/>
          <w:tblHeader/>
        </w:trPr>
        <w:tc>
          <w:tcPr>
            <w:tcW w:type="dxa" w:w="4364"/>
            <w:shd w:val="clear" w:color="auto" w:fill="DCE6F1"/>
          </w:tcPr>
          <w:p>
            <w:pPr>
              <w:pStyle w:val="Compact"/>
              <w:spacing w:before="0" w:after="0" w:line="240" w:lineRule="auto"/>
              <w:jc w:val="left"/>
            </w:pPr>
            <w:r>
              <w:rPr>
                <w:b/>
                <w:color w:val="1F3864"/>
                <w:sz w:val="21"/>
              </w:rPr>
              <w:t xml:space="preserve">Category</w:t>
            </w:r>
          </w:p>
        </w:tc>
        <w:tc>
          <w:tcPr>
            <w:tcW w:type="dxa" w:w="1536"/>
            <w:shd w:val="clear" w:color="auto" w:fill="DCE6F1"/>
          </w:tcPr>
          <w:p>
            <w:pPr>
              <w:pStyle w:val="Compact"/>
              <w:spacing w:before="0" w:after="0" w:line="240" w:lineRule="auto"/>
              <w:jc w:val="left"/>
            </w:pPr>
            <w:r>
              <w:rPr>
                <w:b/>
                <w:color w:val="1F3864"/>
                <w:sz w:val="21"/>
              </w:rPr>
              <w:t xml:space="preserve">Clause</w:t>
            </w:r>
          </w:p>
        </w:tc>
        <w:tc>
          <w:tcPr>
            <w:tcW w:type="dxa" w:w="8670"/>
            <w:shd w:val="clear" w:color="auto" w:fill="DCE6F1"/>
          </w:tcPr>
          <w:p>
            <w:pPr>
              <w:pStyle w:val="Compact"/>
              <w:spacing w:before="0" w:after="0" w:line="240" w:lineRule="auto"/>
              <w:jc w:val="left"/>
            </w:pPr>
            <w:r>
              <w:rPr>
                <w:b/>
                <w:color w:val="1F3864"/>
                <w:sz w:val="21"/>
              </w:rPr>
              <w:t xml:space="preserve">Relevant date</w:t>
            </w:r>
          </w:p>
        </w:tc>
      </w:tr>
      <w:tr>
        <w:tc>
          <w:tcPr>
            <w:tcW w:type="dxa" w:w="4364"/>
          </w:tcPr>
          <w:p>
            <w:pPr>
              <w:pStyle w:val="Compact"/>
              <w:spacing w:before="0" w:after="0" w:line="240" w:lineRule="auto"/>
              <w:jc w:val="left"/>
            </w:pPr>
            <w:r>
              <w:rPr>
                <w:sz w:val="21"/>
              </w:rPr>
              <w:t xml:space="preserve">Export of goods (LUT or with IGST)</w:t>
            </w:r>
          </w:p>
        </w:tc>
        <w:tc>
          <w:tcPr>
            <w:tcW w:type="dxa" w:w="1536"/>
          </w:tcPr>
          <w:p>
            <w:pPr>
              <w:pStyle w:val="Compact"/>
              <w:spacing w:before="0" w:after="0" w:line="240" w:lineRule="auto"/>
              <w:jc w:val="left"/>
            </w:pPr>
            <w:r>
              <w:rPr>
                <w:sz w:val="21"/>
              </w:rPr>
              <w:t xml:space="preserve">(a)</w:t>
            </w:r>
          </w:p>
        </w:tc>
        <w:tc>
          <w:tcPr>
            <w:tcW w:type="dxa" w:w="8670"/>
          </w:tcPr>
          <w:p>
            <w:pPr>
              <w:pStyle w:val="Compact"/>
              <w:spacing w:before="0" w:after="0" w:line="240" w:lineRule="auto"/>
              <w:jc w:val="left"/>
            </w:pPr>
            <w:r>
              <w:rPr>
                <w:sz w:val="21"/>
              </w:rPr>
              <w:t xml:space="preserve">Ship or aircraft leaves India (EGM date); goods pass the frontier (land); dispatch by post</w:t>
            </w:r>
          </w:p>
        </w:tc>
      </w:tr>
      <w:tr>
        <w:tc>
          <w:tcPr>
            <w:tcW w:type="dxa" w:w="4364"/>
          </w:tcPr>
          <w:p>
            <w:pPr>
              <w:pStyle w:val="Compact"/>
              <w:spacing w:before="0" w:after="0" w:line="240" w:lineRule="auto"/>
              <w:jc w:val="left"/>
            </w:pPr>
            <w:r>
              <w:rPr>
                <w:sz w:val="21"/>
              </w:rPr>
              <w:t xml:space="preserve">Deemed exports</w:t>
            </w:r>
          </w:p>
        </w:tc>
        <w:tc>
          <w:tcPr>
            <w:tcW w:type="dxa" w:w="1536"/>
          </w:tcPr>
          <w:p>
            <w:pPr>
              <w:pStyle w:val="Compact"/>
              <w:spacing w:before="0" w:after="0" w:line="240" w:lineRule="auto"/>
              <w:jc w:val="left"/>
            </w:pPr>
            <w:r>
              <w:rPr>
                <w:sz w:val="21"/>
              </w:rPr>
              <w:t xml:space="preserve">(b)</w:t>
            </w:r>
          </w:p>
        </w:tc>
        <w:tc>
          <w:tcPr>
            <w:tcW w:type="dxa" w:w="8670"/>
          </w:tcPr>
          <w:p>
            <w:pPr>
              <w:pStyle w:val="Compact"/>
              <w:spacing w:before="0" w:after="0" w:line="240" w:lineRule="auto"/>
              <w:jc w:val="left"/>
            </w:pPr>
            <w:r>
              <w:rPr>
                <w:sz w:val="21"/>
              </w:rPr>
              <w:t xml:space="preserve">Date of the supplier’s return for those supplies (Circular 166/22/2021, S. No. 4), whether the supplier or the recipient claims</w:t>
            </w:r>
          </w:p>
        </w:tc>
      </w:tr>
      <w:tr>
        <w:tc>
          <w:tcPr>
            <w:tcW w:type="dxa" w:w="4364"/>
          </w:tcPr>
          <w:p>
            <w:pPr>
              <w:pStyle w:val="Compact"/>
              <w:spacing w:before="0" w:after="0" w:line="240" w:lineRule="auto"/>
              <w:jc w:val="left"/>
            </w:pPr>
            <w:r>
              <w:rPr>
                <w:sz w:val="21"/>
              </w:rPr>
              <w:t xml:space="preserve">Supplies to SEZ (LUT or with IGST)</w:t>
            </w:r>
          </w:p>
        </w:tc>
        <w:tc>
          <w:tcPr>
            <w:tcW w:type="dxa" w:w="1536"/>
          </w:tcPr>
          <w:p>
            <w:pPr>
              <w:pStyle w:val="Compact"/>
              <w:spacing w:before="0" w:after="0" w:line="240" w:lineRule="auto"/>
              <w:jc w:val="left"/>
            </w:pPr>
            <w:r>
              <w:rPr>
                <w:sz w:val="21"/>
              </w:rPr>
              <w:t xml:space="preserve">(ba)</w:t>
            </w:r>
          </w:p>
        </w:tc>
        <w:tc>
          <w:tcPr>
            <w:tcW w:type="dxa" w:w="8670"/>
          </w:tcPr>
          <w:p>
            <w:pPr>
              <w:pStyle w:val="Compact"/>
              <w:spacing w:before="0" w:after="0" w:line="240" w:lineRule="auto"/>
              <w:jc w:val="left"/>
            </w:pPr>
            <w:r>
              <w:rPr>
                <w:sz w:val="21"/>
              </w:rPr>
              <w:t xml:space="preserve">Due date of the section 39 return for the period of the supplies</w:t>
            </w:r>
          </w:p>
        </w:tc>
      </w:tr>
      <w:tr>
        <w:tc>
          <w:tcPr>
            <w:tcW w:type="dxa" w:w="4364"/>
          </w:tcPr>
          <w:p>
            <w:pPr>
              <w:pStyle w:val="Compact"/>
              <w:spacing w:before="0" w:after="0" w:line="240" w:lineRule="auto"/>
              <w:jc w:val="left"/>
            </w:pPr>
            <w:r>
              <w:rPr>
                <w:sz w:val="21"/>
              </w:rPr>
              <w:t xml:space="preserve">Export of services (LUT or with IGST)</w:t>
            </w:r>
          </w:p>
        </w:tc>
        <w:tc>
          <w:tcPr>
            <w:tcW w:type="dxa" w:w="1536"/>
          </w:tcPr>
          <w:p>
            <w:pPr>
              <w:pStyle w:val="Compact"/>
              <w:spacing w:before="0" w:after="0" w:line="240" w:lineRule="auto"/>
              <w:jc w:val="left"/>
            </w:pPr>
            <w:r>
              <w:rPr>
                <w:sz w:val="21"/>
              </w:rPr>
              <w:t xml:space="preserve">(c)</w:t>
            </w:r>
          </w:p>
        </w:tc>
        <w:tc>
          <w:tcPr>
            <w:tcW w:type="dxa" w:w="8670"/>
          </w:tcPr>
          <w:p>
            <w:pPr>
              <w:pStyle w:val="Compact"/>
              <w:spacing w:before="0" w:after="0" w:line="240" w:lineRule="auto"/>
              <w:jc w:val="left"/>
            </w:pPr>
            <w:r>
              <w:rPr>
                <w:sz w:val="21"/>
              </w:rPr>
              <w:t xml:space="preserve">Date of receipt of payment (supply completed before payment), or date of invoice (advance received before the invoice)</w:t>
            </w:r>
          </w:p>
        </w:tc>
      </w:tr>
      <w:tr>
        <w:tc>
          <w:tcPr>
            <w:tcW w:type="dxa" w:w="4364"/>
          </w:tcPr>
          <w:p>
            <w:pPr>
              <w:pStyle w:val="Compact"/>
              <w:spacing w:before="0" w:after="0" w:line="240" w:lineRule="auto"/>
              <w:jc w:val="left"/>
            </w:pPr>
            <w:r>
              <w:rPr>
                <w:sz w:val="21"/>
              </w:rPr>
              <w:t xml:space="preserve">Refund consequent to an appellate or court order</w:t>
            </w:r>
          </w:p>
        </w:tc>
        <w:tc>
          <w:tcPr>
            <w:tcW w:type="dxa" w:w="1536"/>
          </w:tcPr>
          <w:p>
            <w:pPr>
              <w:pStyle w:val="Compact"/>
              <w:spacing w:before="0" w:after="0" w:line="240" w:lineRule="auto"/>
              <w:jc w:val="left"/>
            </w:pPr>
            <w:r>
              <w:rPr>
                <w:sz w:val="21"/>
              </w:rPr>
              <w:t xml:space="preserve">(d)</w:t>
            </w:r>
          </w:p>
        </w:tc>
        <w:tc>
          <w:tcPr>
            <w:tcW w:type="dxa" w:w="8670"/>
          </w:tcPr>
          <w:p>
            <w:pPr>
              <w:pStyle w:val="Compact"/>
              <w:spacing w:before="0" w:after="0" w:line="240" w:lineRule="auto"/>
              <w:jc w:val="left"/>
            </w:pPr>
            <w:r>
              <w:rPr>
                <w:sz w:val="21"/>
              </w:rPr>
              <w:t xml:space="preserve">Date of communication of the order</w:t>
            </w:r>
          </w:p>
        </w:tc>
      </w:tr>
      <w:tr>
        <w:tc>
          <w:tcPr>
            <w:tcW w:type="dxa" w:w="4364"/>
          </w:tcPr>
          <w:p>
            <w:pPr>
              <w:pStyle w:val="Compact"/>
              <w:spacing w:before="0" w:after="0" w:line="240" w:lineRule="auto"/>
              <w:jc w:val="left"/>
            </w:pPr>
            <w:r>
              <w:rPr>
                <w:sz w:val="21"/>
              </w:rPr>
              <w:t xml:space="preserve">Inverted duty structure</w:t>
            </w:r>
          </w:p>
        </w:tc>
        <w:tc>
          <w:tcPr>
            <w:tcW w:type="dxa" w:w="1536"/>
          </w:tcPr>
          <w:p>
            <w:pPr>
              <w:pStyle w:val="Compact"/>
              <w:spacing w:before="0" w:after="0" w:line="240" w:lineRule="auto"/>
              <w:jc w:val="left"/>
            </w:pPr>
            <w:r>
              <w:rPr>
                <w:sz w:val="21"/>
              </w:rPr>
              <w:t xml:space="preserve">(e)</w:t>
            </w:r>
          </w:p>
        </w:tc>
        <w:tc>
          <w:tcPr>
            <w:tcW w:type="dxa" w:w="8670"/>
          </w:tcPr>
          <w:p>
            <w:pPr>
              <w:pStyle w:val="Compact"/>
              <w:spacing w:before="0" w:after="0" w:line="240" w:lineRule="auto"/>
              <w:jc w:val="left"/>
            </w:pPr>
            <w:r>
              <w:rPr>
                <w:sz w:val="21"/>
              </w:rPr>
              <w:t xml:space="preserve">Due date of the section 39 return for the period of the claim</w:t>
            </w:r>
          </w:p>
        </w:tc>
      </w:tr>
      <w:tr>
        <w:tc>
          <w:tcPr>
            <w:tcW w:type="dxa" w:w="4364"/>
          </w:tcPr>
          <w:p>
            <w:pPr>
              <w:pStyle w:val="Compact"/>
              <w:spacing w:before="0" w:after="0" w:line="240" w:lineRule="auto"/>
              <w:jc w:val="left"/>
            </w:pPr>
            <w:r>
              <w:rPr>
                <w:sz w:val="21"/>
              </w:rPr>
              <w:t xml:space="preserve">Excess cash-ledger balance</w:t>
            </w:r>
          </w:p>
        </w:tc>
        <w:tc>
          <w:tcPr>
            <w:tcW w:type="dxa" w:w="1536"/>
          </w:tcPr>
          <w:p>
            <w:pPr>
              <w:pStyle w:val="Compact"/>
              <w:spacing w:before="0" w:after="0" w:line="240" w:lineRule="auto"/>
              <w:jc w:val="left"/>
            </w:pPr>
            <w:r>
              <w:rPr>
                <w:sz w:val="21"/>
              </w:rPr>
              <w:t xml:space="preserve">Not applicable</w:t>
            </w:r>
          </w:p>
        </w:tc>
        <w:tc>
          <w:tcPr>
            <w:tcW w:type="dxa" w:w="8670"/>
          </w:tcPr>
          <w:p>
            <w:pPr>
              <w:pStyle w:val="Compact"/>
              <w:spacing w:before="0" w:after="0" w:line="240" w:lineRule="auto"/>
              <w:jc w:val="left"/>
            </w:pPr>
            <w:r>
              <w:rPr>
                <w:sz w:val="21"/>
              </w:rPr>
              <w:t xml:space="preserve">Section 54(1) time limit does not apply (Circular 166/22/2021, S. No. 1)</w:t>
            </w:r>
          </w:p>
        </w:tc>
      </w:tr>
      <w:tr>
        <w:tc>
          <w:tcPr>
            <w:tcW w:type="dxa" w:w="4364"/>
          </w:tcPr>
          <w:p>
            <w:pPr>
              <w:pStyle w:val="Compact"/>
              <w:spacing w:before="0" w:after="0" w:line="240" w:lineRule="auto"/>
              <w:jc w:val="left"/>
            </w:pPr>
            <w:r>
              <w:rPr>
                <w:sz w:val="21"/>
              </w:rPr>
              <w:t xml:space="preserve">Tax paid provisionally</w:t>
            </w:r>
          </w:p>
        </w:tc>
        <w:tc>
          <w:tcPr>
            <w:tcW w:type="dxa" w:w="1536"/>
          </w:tcPr>
          <w:p>
            <w:pPr>
              <w:pStyle w:val="Compact"/>
              <w:spacing w:before="0" w:after="0" w:line="240" w:lineRule="auto"/>
              <w:jc w:val="left"/>
            </w:pPr>
            <w:r>
              <w:rPr>
                <w:sz w:val="21"/>
              </w:rPr>
              <w:t xml:space="preserve">(f)</w:t>
            </w:r>
          </w:p>
        </w:tc>
        <w:tc>
          <w:tcPr>
            <w:tcW w:type="dxa" w:w="8670"/>
          </w:tcPr>
          <w:p>
            <w:pPr>
              <w:pStyle w:val="Compact"/>
              <w:spacing w:before="0" w:after="0" w:line="240" w:lineRule="auto"/>
              <w:jc w:val="left"/>
            </w:pPr>
            <w:r>
              <w:rPr>
                <w:sz w:val="21"/>
              </w:rPr>
              <w:t xml:space="preserve">Date of adjustment of tax after final assessment</w:t>
            </w:r>
          </w:p>
        </w:tc>
      </w:tr>
      <w:tr>
        <w:tc>
          <w:tcPr>
            <w:tcW w:type="dxa" w:w="4364"/>
          </w:tcPr>
          <w:p>
            <w:pPr>
              <w:pStyle w:val="Compact"/>
              <w:spacing w:before="0" w:after="0" w:line="240" w:lineRule="auto"/>
              <w:jc w:val="left"/>
            </w:pPr>
            <w:r>
              <w:rPr>
                <w:sz w:val="21"/>
              </w:rPr>
              <w:t xml:space="preserve">Refund claimed by a person other than the supplier</w:t>
            </w:r>
          </w:p>
        </w:tc>
        <w:tc>
          <w:tcPr>
            <w:tcW w:type="dxa" w:w="1536"/>
          </w:tcPr>
          <w:p>
            <w:pPr>
              <w:pStyle w:val="Compact"/>
              <w:spacing w:before="0" w:after="0" w:line="240" w:lineRule="auto"/>
              <w:jc w:val="left"/>
            </w:pPr>
            <w:r>
              <w:rPr>
                <w:sz w:val="21"/>
              </w:rPr>
              <w:t xml:space="preserve">(g)</w:t>
            </w:r>
          </w:p>
        </w:tc>
        <w:tc>
          <w:tcPr>
            <w:tcW w:type="dxa" w:w="8670"/>
          </w:tcPr>
          <w:p>
            <w:pPr>
              <w:pStyle w:val="Compact"/>
              <w:spacing w:before="0" w:after="0" w:line="240" w:lineRule="auto"/>
              <w:jc w:val="left"/>
            </w:pPr>
            <w:r>
              <w:rPr>
                <w:sz w:val="21"/>
              </w:rPr>
              <w:t xml:space="preserve">Date of receipt of the goods or services by that person</w:t>
            </w:r>
          </w:p>
        </w:tc>
      </w:tr>
      <w:tr>
        <w:tc>
          <w:tcPr>
            <w:tcW w:type="dxa" w:w="4364"/>
          </w:tcPr>
          <w:p>
            <w:pPr>
              <w:pStyle w:val="Compact"/>
              <w:spacing w:before="0" w:after="0" w:line="240" w:lineRule="auto"/>
              <w:jc w:val="left"/>
            </w:pPr>
            <w:r>
              <w:rPr>
                <w:sz w:val="21"/>
              </w:rPr>
              <w:t xml:space="preserve">Tax paid under the wrong head (section 77)</w:t>
            </w:r>
          </w:p>
        </w:tc>
        <w:tc>
          <w:tcPr>
            <w:tcW w:type="dxa" w:w="1536"/>
          </w:tcPr>
          <w:p>
            <w:pPr>
              <w:pStyle w:val="Compact"/>
              <w:spacing w:before="0" w:after="0" w:line="240" w:lineRule="auto"/>
              <w:jc w:val="left"/>
            </w:pPr>
            <w:r>
              <w:rPr>
                <w:sz w:val="21"/>
              </w:rPr>
              <w:t xml:space="preserve">Rule 89(1A)</w:t>
            </w:r>
          </w:p>
        </w:tc>
        <w:tc>
          <w:tcPr>
            <w:tcW w:type="dxa" w:w="8670"/>
          </w:tcPr>
          <w:p>
            <w:pPr>
              <w:pStyle w:val="Compact"/>
              <w:spacing w:before="0" w:after="0" w:line="240" w:lineRule="auto"/>
              <w:jc w:val="left"/>
            </w:pPr>
            <w:r>
              <w:rPr>
                <w:sz w:val="21"/>
              </w:rPr>
              <w:t xml:space="preserve">Two years from payment of the correct tax</w:t>
            </w:r>
          </w:p>
        </w:tc>
      </w:tr>
      <w:tr>
        <w:tc>
          <w:tcPr>
            <w:tcW w:type="dxa" w:w="4364"/>
          </w:tcPr>
          <w:p>
            <w:pPr>
              <w:pStyle w:val="Compact"/>
              <w:spacing w:before="0" w:after="0" w:line="240" w:lineRule="auto"/>
              <w:jc w:val="left"/>
            </w:pPr>
            <w:r>
              <w:rPr>
                <w:sz w:val="21"/>
              </w:rPr>
              <w:t xml:space="preserve">Excess payment of tax and other cases</w:t>
            </w:r>
          </w:p>
        </w:tc>
        <w:tc>
          <w:tcPr>
            <w:tcW w:type="dxa" w:w="1536"/>
          </w:tcPr>
          <w:p>
            <w:pPr>
              <w:pStyle w:val="Compact"/>
              <w:spacing w:before="0" w:after="0" w:line="240" w:lineRule="auto"/>
              <w:jc w:val="left"/>
            </w:pPr>
            <w:r>
              <w:rPr>
                <w:sz w:val="21"/>
              </w:rPr>
              <w:t xml:space="preserve">(h)</w:t>
            </w:r>
          </w:p>
        </w:tc>
        <w:tc>
          <w:tcPr>
            <w:tcW w:type="dxa" w:w="8670"/>
          </w:tcPr>
          <w:p>
            <w:pPr>
              <w:pStyle w:val="Compact"/>
              <w:spacing w:before="0" w:after="0" w:line="240" w:lineRule="auto"/>
              <w:jc w:val="left"/>
            </w:pPr>
            <w:r>
              <w:rPr>
                <w:sz w:val="21"/>
              </w:rPr>
              <w:t xml:space="preserve">Date of payment of tax</w:t>
            </w:r>
          </w:p>
        </w:tc>
      </w:tr>
    </w:tbl>
    <w:p>
      <w:pPr>
        <w:spacing w:before="0" w:after="120" w:line="269" w:lineRule="auto"/>
      </w:pPr>
      <w:r>
        <w:pict>
          <v:rect style="width:0;height:1.5pt" o:hralign="center" o:hrstd="t" o:hr="t"/>
        </w:pict>
      </w:r>
    </w:p>
    <w:p>
      <w:pPr>
        <w:pStyle w:val="FirstParagraph"/>
        <w:spacing w:before="0" w:after="120" w:line="269" w:lineRule="auto"/>
      </w:pPr>
      <w:r>
        <w:rPr>
          <w:bCs/>
          <w:b/>
        </w:rPr>
        <w:t xml:space="preserve">PART B: Provisional refund (within 7 days of RFD-02)</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938"/>
        <w:gridCol w:w="6566"/>
        <w:gridCol w:w="1688"/>
        <w:gridCol w:w="3314"/>
        <w:gridCol w:w="938"/>
        <w:gridCol w:w="1126"/>
      </w:tblGrid>
      <w:tr>
        <w:trPr>
          <w:tblHeader w:val="true"/>
          <w:tblHeader/>
        </w:trPr>
        <w:tc>
          <w:tcPr>
            <w:tcW w:type="dxa" w:w="938"/>
            <w:shd w:val="clear" w:color="auto" w:fill="DCE6F1"/>
          </w:tcPr>
          <w:p>
            <w:pPr>
              <w:pStyle w:val="Compact"/>
              <w:spacing w:before="0" w:after="0" w:line="240" w:lineRule="auto"/>
              <w:jc w:val="left"/>
            </w:pPr>
            <w:r>
              <w:rPr>
                <w:b/>
                <w:color w:val="1F3864"/>
                <w:sz w:val="21"/>
              </w:rPr>
              <w:t xml:space="preserve">No.</w:t>
            </w:r>
          </w:p>
        </w:tc>
        <w:tc>
          <w:tcPr>
            <w:tcW w:type="dxa" w:w="6566"/>
            <w:shd w:val="clear" w:color="auto" w:fill="DCE6F1"/>
          </w:tcPr>
          <w:p>
            <w:pPr>
              <w:pStyle w:val="Compact"/>
              <w:spacing w:before="0" w:after="0" w:line="240" w:lineRule="auto"/>
              <w:jc w:val="left"/>
            </w:pPr>
            <w:r>
              <w:rPr>
                <w:b/>
                <w:color w:val="1F3864"/>
                <w:sz w:val="21"/>
              </w:rPr>
              <w:t xml:space="preserve">Check</w:t>
            </w:r>
          </w:p>
        </w:tc>
        <w:tc>
          <w:tcPr>
            <w:tcW w:type="dxa" w:w="1688"/>
            <w:shd w:val="clear" w:color="auto" w:fill="DCE6F1"/>
          </w:tcPr>
          <w:p>
            <w:pPr>
              <w:pStyle w:val="Compact"/>
              <w:spacing w:before="0" w:after="0" w:line="240" w:lineRule="auto"/>
              <w:jc w:val="left"/>
            </w:pPr>
            <w:r>
              <w:rPr>
                <w:b/>
                <w:color w:val="1F3864"/>
                <w:sz w:val="21"/>
              </w:rPr>
              <w:t xml:space="preserve">Where / how</w:t>
            </w:r>
          </w:p>
        </w:tc>
        <w:tc>
          <w:tcPr>
            <w:tcW w:type="dxa" w:w="3314"/>
            <w:shd w:val="clear" w:color="auto" w:fill="DCE6F1"/>
          </w:tcPr>
          <w:p>
            <w:pPr>
              <w:pStyle w:val="Compact"/>
              <w:spacing w:before="0" w:after="0" w:line="240" w:lineRule="auto"/>
              <w:jc w:val="left"/>
            </w:pPr>
            <w:r>
              <w:rPr>
                <w:b/>
                <w:color w:val="1F3864"/>
                <w:sz w:val="21"/>
              </w:rPr>
              <w:t xml:space="preserve">Law</w:t>
            </w:r>
          </w:p>
        </w:tc>
        <w:tc>
          <w:tcPr>
            <w:tcW w:type="dxa" w:w="938"/>
            <w:shd w:val="clear" w:color="auto" w:fill="DCE6F1"/>
          </w:tcPr>
          <w:p>
            <w:pPr>
              <w:pStyle w:val="Compact"/>
              <w:spacing w:before="0" w:after="0" w:line="240" w:lineRule="auto"/>
              <w:jc w:val="left"/>
            </w:pPr>
            <w:r>
              <w:rPr>
                <w:b/>
                <w:color w:val="1F3864"/>
                <w:sz w:val="21"/>
              </w:rPr>
              <w:t xml:space="preserve">Y / N / NA</w:t>
            </w:r>
          </w:p>
        </w:tc>
        <w:tc>
          <w:tcPr>
            <w:tcW w:type="dxa" w:w="1126"/>
            <w:shd w:val="clear" w:color="auto" w:fill="DCE6F1"/>
          </w:tcPr>
          <w:p>
            <w:pPr>
              <w:pStyle w:val="Compact"/>
              <w:spacing w:before="0" w:after="0" w:line="240" w:lineRule="auto"/>
              <w:jc w:val="left"/>
            </w:pPr>
            <w:r>
              <w:rPr>
                <w:b/>
                <w:color w:val="1F3864"/>
                <w:sz w:val="21"/>
              </w:rPr>
              <w:t xml:space="preserve">Remarks</w:t>
            </w:r>
          </w:p>
        </w:tc>
      </w:tr>
      <w:tr>
        <w:tc>
          <w:tcPr>
            <w:tcW w:type="dxa" w:w="938"/>
          </w:tcPr>
          <w:p>
            <w:pPr>
              <w:pStyle w:val="Compact"/>
              <w:spacing w:before="0" w:after="0" w:line="240" w:lineRule="auto"/>
              <w:jc w:val="left"/>
            </w:pPr>
            <w:r>
              <w:rPr>
                <w:sz w:val="21"/>
              </w:rPr>
              <w:t xml:space="preserve">B1</w:t>
            </w:r>
          </w:p>
        </w:tc>
        <w:tc>
          <w:tcPr>
            <w:tcW w:type="dxa" w:w="6566"/>
          </w:tcPr>
          <w:p>
            <w:pPr>
              <w:pStyle w:val="Compact"/>
              <w:spacing w:before="0" w:after="0" w:line="240" w:lineRule="auto"/>
              <w:jc w:val="left"/>
            </w:pPr>
            <w:r>
              <w:rPr>
                <w:sz w:val="21"/>
              </w:rPr>
              <w:t xml:space="preserve">Category eligible: zero-rated supplies (exports, SEZ, LUT or tax-paid); inverted-duty claims filed on or after 01.10.2025</w:t>
            </w:r>
          </w:p>
        </w:tc>
        <w:tc>
          <w:tcPr>
            <w:tcW w:type="dxa" w:w="1688"/>
          </w:tcPr>
          <w:p>
            <w:pPr>
              <w:pStyle w:val="Compact"/>
              <w:spacing w:before="0" w:after="0" w:line="240" w:lineRule="auto"/>
              <w:jc w:val="left"/>
            </w:pPr>
            <w:r>
              <w:rPr>
                <w:sz w:val="21"/>
              </w:rPr>
              <w:t xml:space="preserve">RFD-01</w:t>
            </w:r>
          </w:p>
        </w:tc>
        <w:tc>
          <w:tcPr>
            <w:tcW w:type="dxa" w:w="3314"/>
          </w:tcPr>
          <w:p>
            <w:pPr>
              <w:pStyle w:val="Compact"/>
              <w:spacing w:before="0" w:after="0" w:line="240" w:lineRule="auto"/>
              <w:jc w:val="left"/>
            </w:pPr>
            <w:r>
              <w:rPr>
                <w:sz w:val="21"/>
              </w:rPr>
              <w:t xml:space="preserve">Section 54(6); Instruction 06/2025 paras 4, 5.1</w:t>
            </w:r>
          </w:p>
        </w:tc>
        <w:tc>
          <w:tcPr>
            <w:tcW w:type="dxa" w:w="938"/>
          </w:tcPr>
          <w:p>
            <w:pPr>
              <w:pStyle w:val="Compact"/>
              <w:spacing w:before="0" w:after="0" w:line="240" w:lineRule="auto"/>
            </w:pPr>
          </w:p>
        </w:tc>
        <w:tc>
          <w:tcPr>
            <w:tcW w:type="dxa" w:w="1126"/>
          </w:tcPr>
          <w:p>
            <w:pPr>
              <w:pStyle w:val="Compact"/>
              <w:spacing w:before="0" w:after="0" w:line="240" w:lineRule="auto"/>
            </w:pPr>
          </w:p>
        </w:tc>
      </w:tr>
      <w:tr>
        <w:tc>
          <w:tcPr>
            <w:tcW w:type="dxa" w:w="938"/>
          </w:tcPr>
          <w:p>
            <w:pPr>
              <w:pStyle w:val="Compact"/>
              <w:spacing w:before="0" w:after="0" w:line="240" w:lineRule="auto"/>
              <w:jc w:val="left"/>
            </w:pPr>
            <w:r>
              <w:rPr>
                <w:sz w:val="21"/>
              </w:rPr>
              <w:t xml:space="preserve">B2</w:t>
            </w:r>
          </w:p>
        </w:tc>
        <w:tc>
          <w:tcPr>
            <w:tcW w:type="dxa" w:w="6566"/>
          </w:tcPr>
          <w:p>
            <w:pPr>
              <w:pStyle w:val="Compact"/>
              <w:spacing w:before="0" w:after="0" w:line="240" w:lineRule="auto"/>
              <w:jc w:val="left"/>
            </w:pPr>
            <w:r>
              <w:rPr>
                <w:sz w:val="21"/>
              </w:rPr>
              <w:t xml:space="preserve">Self-declaration of non-prosecution under rule 91(1) on file. Applicant not barred: Aadhaar authenticated; not a supplier of areca nuts (0802 80), pan masala (2106 90 20), tobacco (chapter 24) or essential oils (3301); no prosecution for evasion above ₹2.5 crore in the preceding five years</w:t>
            </w:r>
          </w:p>
        </w:tc>
        <w:tc>
          <w:tcPr>
            <w:tcW w:type="dxa" w:w="1688"/>
          </w:tcPr>
          <w:p>
            <w:pPr>
              <w:pStyle w:val="Compact"/>
              <w:spacing w:before="0" w:after="0" w:line="240" w:lineRule="auto"/>
              <w:jc w:val="left"/>
            </w:pPr>
            <w:r>
              <w:rPr>
                <w:sz w:val="21"/>
              </w:rPr>
              <w:t xml:space="preserve">Back office; GSTR-1 HSN summary; prosecution records</w:t>
            </w:r>
          </w:p>
        </w:tc>
        <w:tc>
          <w:tcPr>
            <w:tcW w:type="dxa" w:w="3314"/>
          </w:tcPr>
          <w:p>
            <w:pPr>
              <w:pStyle w:val="Compact"/>
              <w:spacing w:before="0" w:after="0" w:line="240" w:lineRule="auto"/>
              <w:jc w:val="left"/>
            </w:pPr>
            <w:r>
              <w:rPr>
                <w:sz w:val="21"/>
              </w:rPr>
              <w:t xml:space="preserve">Section 54(6) with Notification 14/2025-CT; rule 91(1)</w:t>
            </w:r>
          </w:p>
        </w:tc>
        <w:tc>
          <w:tcPr>
            <w:tcW w:type="dxa" w:w="938"/>
          </w:tcPr>
          <w:p>
            <w:pPr>
              <w:pStyle w:val="Compact"/>
              <w:spacing w:before="0" w:after="0" w:line="240" w:lineRule="auto"/>
            </w:pPr>
          </w:p>
        </w:tc>
        <w:tc>
          <w:tcPr>
            <w:tcW w:type="dxa" w:w="1126"/>
          </w:tcPr>
          <w:p>
            <w:pPr>
              <w:pStyle w:val="Compact"/>
              <w:spacing w:before="0" w:after="0" w:line="240" w:lineRule="auto"/>
            </w:pPr>
          </w:p>
        </w:tc>
      </w:tr>
      <w:tr>
        <w:tc>
          <w:tcPr>
            <w:tcW w:type="dxa" w:w="938"/>
          </w:tcPr>
          <w:p>
            <w:pPr>
              <w:pStyle w:val="Compact"/>
              <w:spacing w:before="0" w:after="0" w:line="240" w:lineRule="auto"/>
              <w:jc w:val="left"/>
            </w:pPr>
            <w:r>
              <w:rPr>
                <w:sz w:val="21"/>
              </w:rPr>
              <w:t xml:space="preserve">B3</w:t>
            </w:r>
          </w:p>
        </w:tc>
        <w:tc>
          <w:tcPr>
            <w:tcW w:type="dxa" w:w="6566"/>
          </w:tcPr>
          <w:p>
            <w:pPr>
              <w:pStyle w:val="Compact"/>
              <w:spacing w:before="0" w:after="0" w:line="240" w:lineRule="auto"/>
              <w:jc w:val="left"/>
            </w:pPr>
            <w:r>
              <w:rPr>
                <w:sz w:val="21"/>
              </w:rPr>
              <w:t xml:space="preserve">System risk category recorded</w:t>
            </w:r>
          </w:p>
        </w:tc>
        <w:tc>
          <w:tcPr>
            <w:tcW w:type="dxa" w:w="1688"/>
          </w:tcPr>
          <w:p>
            <w:pPr>
              <w:pStyle w:val="Compact"/>
              <w:spacing w:before="0" w:after="0" w:line="240" w:lineRule="auto"/>
              <w:jc w:val="left"/>
            </w:pPr>
            <w:r>
              <w:rPr>
                <w:sz w:val="21"/>
              </w:rPr>
              <w:t xml:space="preserve">Back-office risk flag</w:t>
            </w:r>
          </w:p>
        </w:tc>
        <w:tc>
          <w:tcPr>
            <w:tcW w:type="dxa" w:w="3314"/>
          </w:tcPr>
          <w:p>
            <w:pPr>
              <w:pStyle w:val="Compact"/>
              <w:spacing w:before="0" w:after="0" w:line="240" w:lineRule="auto"/>
              <w:jc w:val="left"/>
            </w:pPr>
            <w:r>
              <w:rPr>
                <w:sz w:val="21"/>
              </w:rPr>
              <w:t xml:space="preserve">Rule 91(2)</w:t>
            </w:r>
          </w:p>
        </w:tc>
        <w:tc>
          <w:tcPr>
            <w:tcW w:type="dxa" w:w="938"/>
          </w:tcPr>
          <w:p>
            <w:pPr>
              <w:pStyle w:val="Compact"/>
              <w:spacing w:before="0" w:after="0" w:line="240" w:lineRule="auto"/>
            </w:pPr>
          </w:p>
        </w:tc>
        <w:tc>
          <w:tcPr>
            <w:tcW w:type="dxa" w:w="1126"/>
          </w:tcPr>
          <w:p>
            <w:pPr>
              <w:pStyle w:val="Compact"/>
              <w:spacing w:before="0" w:after="0" w:line="240" w:lineRule="auto"/>
            </w:pPr>
          </w:p>
        </w:tc>
      </w:tr>
      <w:tr>
        <w:tc>
          <w:tcPr>
            <w:tcW w:type="dxa" w:w="938"/>
          </w:tcPr>
          <w:p>
            <w:pPr>
              <w:pStyle w:val="Compact"/>
              <w:spacing w:before="0" w:after="0" w:line="240" w:lineRule="auto"/>
              <w:jc w:val="left"/>
            </w:pPr>
            <w:r>
              <w:rPr>
                <w:sz w:val="21"/>
              </w:rPr>
              <w:t xml:space="preserve">B4</w:t>
            </w:r>
          </w:p>
        </w:tc>
        <w:tc>
          <w:tcPr>
            <w:tcW w:type="dxa" w:w="6566"/>
          </w:tcPr>
          <w:p>
            <w:pPr>
              <w:pStyle w:val="Compact"/>
              <w:spacing w:before="0" w:after="0" w:line="240" w:lineRule="auto"/>
              <w:jc w:val="left"/>
            </w:pPr>
            <w:r>
              <w:rPr>
                <w:sz w:val="21"/>
              </w:rPr>
              <w:t xml:space="preserve">Low-risk: 90% sanctioned by RFD-04 within 7 days without further scrutiny, unless specific, non-presumptive reasons are recorded in writing under the first proviso (used sparingly)</w:t>
            </w:r>
          </w:p>
        </w:tc>
        <w:tc>
          <w:tcPr>
            <w:tcW w:type="dxa" w:w="1688"/>
          </w:tcPr>
          <w:p>
            <w:pPr>
              <w:pStyle w:val="Compact"/>
              <w:spacing w:before="0" w:after="0" w:line="240" w:lineRule="auto"/>
              <w:jc w:val="left"/>
            </w:pPr>
            <w:r>
              <w:rPr>
                <w:sz w:val="21"/>
              </w:rPr>
              <w:t xml:space="preserve">RFD-04 / note sheet</w:t>
            </w:r>
          </w:p>
        </w:tc>
        <w:tc>
          <w:tcPr>
            <w:tcW w:type="dxa" w:w="3314"/>
          </w:tcPr>
          <w:p>
            <w:pPr>
              <w:pStyle w:val="Compact"/>
              <w:spacing w:before="0" w:after="0" w:line="240" w:lineRule="auto"/>
              <w:jc w:val="left"/>
            </w:pPr>
            <w:r>
              <w:rPr>
                <w:sz w:val="21"/>
              </w:rPr>
              <w:t xml:space="preserve">First proviso to rule 91(2); Instruction 06/2025 paras 3.1, 3.3</w:t>
            </w:r>
          </w:p>
        </w:tc>
        <w:tc>
          <w:tcPr>
            <w:tcW w:type="dxa" w:w="938"/>
          </w:tcPr>
          <w:p>
            <w:pPr>
              <w:pStyle w:val="Compact"/>
              <w:spacing w:before="0" w:after="0" w:line="240" w:lineRule="auto"/>
            </w:pPr>
          </w:p>
        </w:tc>
        <w:tc>
          <w:tcPr>
            <w:tcW w:type="dxa" w:w="1126"/>
          </w:tcPr>
          <w:p>
            <w:pPr>
              <w:pStyle w:val="Compact"/>
              <w:spacing w:before="0" w:after="0" w:line="240" w:lineRule="auto"/>
            </w:pPr>
          </w:p>
        </w:tc>
      </w:tr>
      <w:tr>
        <w:tc>
          <w:tcPr>
            <w:tcW w:type="dxa" w:w="938"/>
          </w:tcPr>
          <w:p>
            <w:pPr>
              <w:pStyle w:val="Compact"/>
              <w:spacing w:before="0" w:after="0" w:line="240" w:lineRule="auto"/>
              <w:jc w:val="left"/>
            </w:pPr>
            <w:r>
              <w:rPr>
                <w:sz w:val="21"/>
              </w:rPr>
              <w:t xml:space="preserve">B5</w:t>
            </w:r>
          </w:p>
        </w:tc>
        <w:tc>
          <w:tcPr>
            <w:tcW w:type="dxa" w:w="6566"/>
          </w:tcPr>
          <w:p>
            <w:pPr>
              <w:pStyle w:val="Compact"/>
              <w:spacing w:before="0" w:after="0" w:line="240" w:lineRule="auto"/>
              <w:jc w:val="left"/>
            </w:pPr>
            <w:r>
              <w:rPr>
                <w:sz w:val="21"/>
              </w:rPr>
              <w:t xml:space="preserve">No provisional refund where an issue on an earlier refund of the applicant is pending, or an SCN / order on it has not attained finality</w:t>
            </w:r>
          </w:p>
        </w:tc>
        <w:tc>
          <w:tcPr>
            <w:tcW w:type="dxa" w:w="1688"/>
          </w:tcPr>
          <w:p>
            <w:pPr>
              <w:pStyle w:val="Compact"/>
              <w:spacing w:before="0" w:after="0" w:line="240" w:lineRule="auto"/>
              <w:jc w:val="left"/>
            </w:pPr>
            <w:r>
              <w:rPr>
                <w:sz w:val="21"/>
              </w:rPr>
              <w:t xml:space="preserve">Refund history; adjudication register</w:t>
            </w:r>
          </w:p>
        </w:tc>
        <w:tc>
          <w:tcPr>
            <w:tcW w:type="dxa" w:w="3314"/>
          </w:tcPr>
          <w:p>
            <w:pPr>
              <w:pStyle w:val="Compact"/>
              <w:spacing w:before="0" w:after="0" w:line="240" w:lineRule="auto"/>
              <w:jc w:val="left"/>
            </w:pPr>
            <w:r>
              <w:rPr>
                <w:sz w:val="21"/>
              </w:rPr>
              <w:t xml:space="preserve">Instruction 06/2025 para 3.2</w:t>
            </w:r>
          </w:p>
        </w:tc>
        <w:tc>
          <w:tcPr>
            <w:tcW w:type="dxa" w:w="938"/>
          </w:tcPr>
          <w:p>
            <w:pPr>
              <w:pStyle w:val="Compact"/>
              <w:spacing w:before="0" w:after="0" w:line="240" w:lineRule="auto"/>
            </w:pPr>
          </w:p>
        </w:tc>
        <w:tc>
          <w:tcPr>
            <w:tcW w:type="dxa" w:w="1126"/>
          </w:tcPr>
          <w:p>
            <w:pPr>
              <w:pStyle w:val="Compact"/>
              <w:spacing w:before="0" w:after="0" w:line="240" w:lineRule="auto"/>
            </w:pPr>
          </w:p>
        </w:tc>
      </w:tr>
      <w:tr>
        <w:tc>
          <w:tcPr>
            <w:tcW w:type="dxa" w:w="938"/>
          </w:tcPr>
          <w:p>
            <w:pPr>
              <w:pStyle w:val="Compact"/>
              <w:spacing w:before="0" w:after="0" w:line="240" w:lineRule="auto"/>
              <w:jc w:val="left"/>
            </w:pPr>
            <w:r>
              <w:rPr>
                <w:sz w:val="21"/>
              </w:rPr>
              <w:t xml:space="preserve">B6</w:t>
            </w:r>
          </w:p>
        </w:tc>
        <w:tc>
          <w:tcPr>
            <w:tcW w:type="dxa" w:w="6566"/>
          </w:tcPr>
          <w:p>
            <w:pPr>
              <w:pStyle w:val="Compact"/>
              <w:spacing w:before="0" w:after="0" w:line="240" w:lineRule="auto"/>
              <w:jc w:val="left"/>
            </w:pPr>
            <w:r>
              <w:rPr>
                <w:sz w:val="21"/>
              </w:rPr>
              <w:t xml:space="preserve">No adjustment under section 54(10) / 54(11) against the provisional amount; where dues exist, decide the claim finally at the earliest instead and recover from the final sanction</w:t>
            </w:r>
          </w:p>
        </w:tc>
        <w:tc>
          <w:tcPr>
            <w:tcW w:type="dxa" w:w="1688"/>
          </w:tcPr>
          <w:p>
            <w:pPr>
              <w:pStyle w:val="Compact"/>
              <w:spacing w:before="0" w:after="0" w:line="240" w:lineRule="auto"/>
              <w:jc w:val="left"/>
            </w:pPr>
            <w:r>
              <w:rPr>
                <w:sz w:val="21"/>
              </w:rPr>
              <w:t xml:space="preserve">RFD-04</w:t>
            </w:r>
          </w:p>
        </w:tc>
        <w:tc>
          <w:tcPr>
            <w:tcW w:type="dxa" w:w="3314"/>
          </w:tcPr>
          <w:p>
            <w:pPr>
              <w:pStyle w:val="Compact"/>
              <w:spacing w:before="0" w:after="0" w:line="240" w:lineRule="auto"/>
              <w:jc w:val="left"/>
            </w:pPr>
            <w:r>
              <w:rPr>
                <w:sz w:val="21"/>
              </w:rPr>
              <w:t xml:space="preserve">Instruction 06/2025 para 3.2; Circular 125 paras 15 to 17</w:t>
            </w:r>
          </w:p>
        </w:tc>
        <w:tc>
          <w:tcPr>
            <w:tcW w:type="dxa" w:w="938"/>
          </w:tcPr>
          <w:p>
            <w:pPr>
              <w:pStyle w:val="Compact"/>
              <w:spacing w:before="0" w:after="0" w:line="240" w:lineRule="auto"/>
            </w:pPr>
          </w:p>
        </w:tc>
        <w:tc>
          <w:tcPr>
            <w:tcW w:type="dxa" w:w="1126"/>
          </w:tcPr>
          <w:p>
            <w:pPr>
              <w:pStyle w:val="Compact"/>
              <w:spacing w:before="0" w:after="0" w:line="240" w:lineRule="auto"/>
            </w:pPr>
          </w:p>
        </w:tc>
      </w:tr>
      <w:tr>
        <w:tc>
          <w:tcPr>
            <w:tcW w:type="dxa" w:w="938"/>
          </w:tcPr>
          <w:p>
            <w:pPr>
              <w:pStyle w:val="Compact"/>
              <w:spacing w:before="0" w:after="0" w:line="240" w:lineRule="auto"/>
              <w:jc w:val="left"/>
            </w:pPr>
            <w:r>
              <w:rPr>
                <w:sz w:val="21"/>
              </w:rPr>
              <w:t xml:space="preserve">B7</w:t>
            </w:r>
          </w:p>
        </w:tc>
        <w:tc>
          <w:tcPr>
            <w:tcW w:type="dxa" w:w="6566"/>
          </w:tcPr>
          <w:p>
            <w:pPr>
              <w:pStyle w:val="Compact"/>
              <w:spacing w:before="0" w:after="0" w:line="240" w:lineRule="auto"/>
              <w:jc w:val="left"/>
            </w:pPr>
            <w:r>
              <w:rPr>
                <w:sz w:val="21"/>
              </w:rPr>
              <w:t xml:space="preserve">Not low-risk: no provisional refund; detailed scrutiny noted on file</w:t>
            </w:r>
          </w:p>
        </w:tc>
        <w:tc>
          <w:tcPr>
            <w:tcW w:type="dxa" w:w="1688"/>
          </w:tcPr>
          <w:p>
            <w:pPr>
              <w:pStyle w:val="Compact"/>
              <w:spacing w:before="0" w:after="0" w:line="240" w:lineRule="auto"/>
              <w:jc w:val="left"/>
            </w:pPr>
            <w:r>
              <w:rPr>
                <w:sz w:val="21"/>
              </w:rPr>
              <w:t xml:space="preserve">Note sheet</w:t>
            </w:r>
          </w:p>
        </w:tc>
        <w:tc>
          <w:tcPr>
            <w:tcW w:type="dxa" w:w="3314"/>
          </w:tcPr>
          <w:p>
            <w:pPr>
              <w:pStyle w:val="Compact"/>
              <w:spacing w:before="0" w:after="0" w:line="240" w:lineRule="auto"/>
              <w:jc w:val="left"/>
            </w:pPr>
            <w:r>
              <w:rPr>
                <w:sz w:val="21"/>
              </w:rPr>
              <w:t xml:space="preserve">Instruction 06/2025 para 3.1</w:t>
            </w:r>
          </w:p>
        </w:tc>
        <w:tc>
          <w:tcPr>
            <w:tcW w:type="dxa" w:w="938"/>
          </w:tcPr>
          <w:p>
            <w:pPr>
              <w:pStyle w:val="Compact"/>
              <w:spacing w:before="0" w:after="0" w:line="240" w:lineRule="auto"/>
            </w:pPr>
          </w:p>
        </w:tc>
        <w:tc>
          <w:tcPr>
            <w:tcW w:type="dxa" w:w="1126"/>
          </w:tcPr>
          <w:p>
            <w:pPr>
              <w:pStyle w:val="Compact"/>
              <w:spacing w:before="0" w:after="0" w:line="240" w:lineRule="auto"/>
            </w:pPr>
          </w:p>
        </w:tc>
      </w:tr>
      <w:tr>
        <w:tc>
          <w:tcPr>
            <w:tcW w:type="dxa" w:w="938"/>
          </w:tcPr>
          <w:p>
            <w:pPr>
              <w:pStyle w:val="Compact"/>
              <w:spacing w:before="0" w:after="0" w:line="240" w:lineRule="auto"/>
              <w:jc w:val="left"/>
            </w:pPr>
            <w:r>
              <w:rPr>
                <w:sz w:val="21"/>
              </w:rPr>
              <w:t xml:space="preserve">B8</w:t>
            </w:r>
          </w:p>
        </w:tc>
        <w:tc>
          <w:tcPr>
            <w:tcW w:type="dxa" w:w="6566"/>
          </w:tcPr>
          <w:p>
            <w:pPr>
              <w:pStyle w:val="Compact"/>
              <w:spacing w:before="0" w:after="0" w:line="240" w:lineRule="auto"/>
              <w:jc w:val="left"/>
            </w:pPr>
            <w:r>
              <w:rPr>
                <w:sz w:val="21"/>
              </w:rPr>
              <w:t xml:space="preserve">If the final amount turns out lower than the provisional refund paid, the excess is to be recovered by RFD-08 / demand under section 54 read with section 73 / 74 / 74A</w:t>
            </w:r>
          </w:p>
        </w:tc>
        <w:tc>
          <w:tcPr>
            <w:tcW w:type="dxa" w:w="1688"/>
          </w:tcPr>
          <w:p>
            <w:pPr>
              <w:pStyle w:val="Compact"/>
              <w:spacing w:before="0" w:after="0" w:line="240" w:lineRule="auto"/>
            </w:pPr>
          </w:p>
        </w:tc>
        <w:tc>
          <w:tcPr>
            <w:tcW w:type="dxa" w:w="3314"/>
          </w:tcPr>
          <w:p>
            <w:pPr>
              <w:pStyle w:val="Compact"/>
              <w:spacing w:before="0" w:after="0" w:line="240" w:lineRule="auto"/>
              <w:jc w:val="left"/>
            </w:pPr>
            <w:r>
              <w:rPr>
                <w:sz w:val="21"/>
              </w:rPr>
              <w:t xml:space="preserve">Instruction 06/2025 para 3.4</w:t>
            </w:r>
          </w:p>
        </w:tc>
        <w:tc>
          <w:tcPr>
            <w:tcW w:type="dxa" w:w="938"/>
          </w:tcPr>
          <w:p>
            <w:pPr>
              <w:pStyle w:val="Compact"/>
              <w:spacing w:before="0" w:after="0" w:line="240" w:lineRule="auto"/>
            </w:pPr>
          </w:p>
        </w:tc>
        <w:tc>
          <w:tcPr>
            <w:tcW w:type="dxa" w:w="1126"/>
          </w:tcPr>
          <w:p>
            <w:pPr>
              <w:pStyle w:val="Compact"/>
              <w:spacing w:before="0" w:after="0" w:line="240" w:lineRule="auto"/>
            </w:pPr>
          </w:p>
        </w:tc>
      </w:tr>
    </w:tbl>
    <w:p>
      <w:pPr>
        <w:spacing w:before="0" w:after="120" w:line="269" w:lineRule="auto"/>
      </w:pPr>
      <w:r>
        <w:pict>
          <v:rect style="width:0;height:1.5pt" o:hralign="center" o:hrstd="t" o:hr="t"/>
        </w:pict>
      </w:r>
    </w:p>
    <w:p>
      <w:pPr>
        <w:pStyle w:val="FirstParagraph"/>
        <w:spacing w:before="0" w:after="120" w:line="269" w:lineRule="auto"/>
      </w:pPr>
      <w:r>
        <w:rPr>
          <w:bCs/>
          <w:b/>
        </w:rPr>
        <w:t xml:space="preserve">PART C: Scrutiny common to all ITC refunds (inverted duty, exports and SEZ under LUT)</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969"/>
        <w:gridCol w:w="6780"/>
        <w:gridCol w:w="1840"/>
        <w:gridCol w:w="2849"/>
        <w:gridCol w:w="969"/>
        <w:gridCol w:w="1162"/>
      </w:tblGrid>
      <w:tr>
        <w:trPr>
          <w:tblHeader w:val="true"/>
          <w:tblHeader/>
        </w:trPr>
        <w:tc>
          <w:tcPr>
            <w:tcW w:type="dxa" w:w="969"/>
            <w:shd w:val="clear" w:color="auto" w:fill="DCE6F1"/>
          </w:tcPr>
          <w:p>
            <w:pPr>
              <w:pStyle w:val="Compact"/>
              <w:spacing w:before="0" w:after="0" w:line="240" w:lineRule="auto"/>
              <w:jc w:val="left"/>
            </w:pPr>
            <w:r>
              <w:rPr>
                <w:b/>
                <w:color w:val="1F3864"/>
                <w:sz w:val="21"/>
              </w:rPr>
              <w:t xml:space="preserve">No.</w:t>
            </w:r>
          </w:p>
        </w:tc>
        <w:tc>
          <w:tcPr>
            <w:tcW w:type="dxa" w:w="6780"/>
            <w:shd w:val="clear" w:color="auto" w:fill="DCE6F1"/>
          </w:tcPr>
          <w:p>
            <w:pPr>
              <w:pStyle w:val="Compact"/>
              <w:spacing w:before="0" w:after="0" w:line="240" w:lineRule="auto"/>
              <w:jc w:val="left"/>
            </w:pPr>
            <w:r>
              <w:rPr>
                <w:b/>
                <w:color w:val="1F3864"/>
                <w:sz w:val="21"/>
              </w:rPr>
              <w:t xml:space="preserve">Check</w:t>
            </w:r>
          </w:p>
        </w:tc>
        <w:tc>
          <w:tcPr>
            <w:tcW w:type="dxa" w:w="1840"/>
            <w:shd w:val="clear" w:color="auto" w:fill="DCE6F1"/>
          </w:tcPr>
          <w:p>
            <w:pPr>
              <w:pStyle w:val="Compact"/>
              <w:spacing w:before="0" w:after="0" w:line="240" w:lineRule="auto"/>
              <w:jc w:val="left"/>
            </w:pPr>
            <w:r>
              <w:rPr>
                <w:b/>
                <w:color w:val="1F3864"/>
                <w:sz w:val="21"/>
              </w:rPr>
              <w:t xml:space="preserve">Where / how</w:t>
            </w:r>
          </w:p>
        </w:tc>
        <w:tc>
          <w:tcPr>
            <w:tcW w:type="dxa" w:w="2849"/>
            <w:shd w:val="clear" w:color="auto" w:fill="DCE6F1"/>
          </w:tcPr>
          <w:p>
            <w:pPr>
              <w:pStyle w:val="Compact"/>
              <w:spacing w:before="0" w:after="0" w:line="240" w:lineRule="auto"/>
              <w:jc w:val="left"/>
            </w:pPr>
            <w:r>
              <w:rPr>
                <w:b/>
                <w:color w:val="1F3864"/>
                <w:sz w:val="21"/>
              </w:rPr>
              <w:t xml:space="preserve">Law</w:t>
            </w:r>
          </w:p>
        </w:tc>
        <w:tc>
          <w:tcPr>
            <w:tcW w:type="dxa" w:w="969"/>
            <w:shd w:val="clear" w:color="auto" w:fill="DCE6F1"/>
          </w:tcPr>
          <w:p>
            <w:pPr>
              <w:pStyle w:val="Compact"/>
              <w:spacing w:before="0" w:after="0" w:line="240" w:lineRule="auto"/>
              <w:jc w:val="left"/>
            </w:pPr>
            <w:r>
              <w:rPr>
                <w:b/>
                <w:color w:val="1F3864"/>
                <w:sz w:val="21"/>
              </w:rPr>
              <w:t xml:space="preserve">Y / N / NA</w:t>
            </w:r>
          </w:p>
        </w:tc>
        <w:tc>
          <w:tcPr>
            <w:tcW w:type="dxa" w:w="1162"/>
            <w:shd w:val="clear" w:color="auto" w:fill="DCE6F1"/>
          </w:tcPr>
          <w:p>
            <w:pPr>
              <w:pStyle w:val="Compact"/>
              <w:spacing w:before="0" w:after="0" w:line="240" w:lineRule="auto"/>
              <w:jc w:val="left"/>
            </w:pPr>
            <w:r>
              <w:rPr>
                <w:b/>
                <w:color w:val="1F3864"/>
                <w:sz w:val="21"/>
              </w:rPr>
              <w:t xml:space="preserve">Remarks</w:t>
            </w:r>
          </w:p>
        </w:tc>
      </w:tr>
      <w:tr>
        <w:tc>
          <w:tcPr>
            <w:tcW w:type="dxa" w:w="969"/>
          </w:tcPr>
          <w:p>
            <w:pPr>
              <w:pStyle w:val="Compact"/>
              <w:spacing w:before="0" w:after="0" w:line="240" w:lineRule="auto"/>
              <w:jc w:val="left"/>
            </w:pPr>
            <w:r>
              <w:rPr>
                <w:sz w:val="21"/>
              </w:rPr>
              <w:t xml:space="preserve">C1</w:t>
            </w:r>
          </w:p>
        </w:tc>
        <w:tc>
          <w:tcPr>
            <w:tcW w:type="dxa" w:w="6780"/>
          </w:tcPr>
          <w:p>
            <w:pPr>
              <w:pStyle w:val="Compact"/>
              <w:spacing w:before="0" w:after="0" w:line="240" w:lineRule="auto"/>
              <w:jc w:val="left"/>
            </w:pPr>
            <w:r>
              <w:rPr>
                <w:sz w:val="21"/>
              </w:rPr>
              <w:t xml:space="preserve">Net ITC reconciled: GSTR-3B Table 4A(1) to 4A(5) (imports of goods and services, reverse charge, ISD, all other) less input services (inverted only), capital goods, blocked and reversed credit = Net ITC taken</w:t>
            </w:r>
          </w:p>
        </w:tc>
        <w:tc>
          <w:tcPr>
            <w:tcW w:type="dxa" w:w="1840"/>
          </w:tcPr>
          <w:p>
            <w:pPr>
              <w:pStyle w:val="Compact"/>
              <w:spacing w:before="0" w:after="0" w:line="240" w:lineRule="auto"/>
              <w:jc w:val="left"/>
            </w:pPr>
            <w:r>
              <w:rPr>
                <w:sz w:val="21"/>
              </w:rPr>
              <w:t xml:space="preserve">GSTR-3B; Statement 1 / 3</w:t>
            </w:r>
          </w:p>
        </w:tc>
        <w:tc>
          <w:tcPr>
            <w:tcW w:type="dxa" w:w="2849"/>
          </w:tcPr>
          <w:p>
            <w:pPr>
              <w:pStyle w:val="Compact"/>
              <w:spacing w:before="0" w:after="0" w:line="240" w:lineRule="auto"/>
              <w:jc w:val="left"/>
            </w:pPr>
            <w:r>
              <w:rPr>
                <w:sz w:val="21"/>
              </w:rPr>
              <w:t xml:space="preserve">Rule 89(4)(B), 89(5) Explanation (a)</w:t>
            </w:r>
          </w:p>
        </w:tc>
        <w:tc>
          <w:tcPr>
            <w:tcW w:type="dxa" w:w="969"/>
          </w:tcPr>
          <w:p>
            <w:pPr>
              <w:pStyle w:val="Compact"/>
              <w:spacing w:before="0" w:after="0" w:line="240" w:lineRule="auto"/>
            </w:pPr>
          </w:p>
        </w:tc>
        <w:tc>
          <w:tcPr>
            <w:tcW w:type="dxa" w:w="1162"/>
          </w:tcPr>
          <w:p>
            <w:pPr>
              <w:pStyle w:val="Compact"/>
              <w:spacing w:before="0" w:after="0" w:line="240" w:lineRule="auto"/>
            </w:pPr>
          </w:p>
        </w:tc>
      </w:tr>
      <w:tr>
        <w:tc>
          <w:tcPr>
            <w:tcW w:type="dxa" w:w="969"/>
          </w:tcPr>
          <w:p>
            <w:pPr>
              <w:pStyle w:val="Compact"/>
              <w:spacing w:before="0" w:after="0" w:line="240" w:lineRule="auto"/>
              <w:jc w:val="left"/>
            </w:pPr>
            <w:r>
              <w:rPr>
                <w:sz w:val="21"/>
              </w:rPr>
              <w:t xml:space="preserve">C2</w:t>
            </w:r>
          </w:p>
        </w:tc>
        <w:tc>
          <w:tcPr>
            <w:tcW w:type="dxa" w:w="6780"/>
          </w:tcPr>
          <w:p>
            <w:pPr>
              <w:pStyle w:val="Compact"/>
              <w:spacing w:before="0" w:after="0" w:line="240" w:lineRule="auto"/>
              <w:jc w:val="left"/>
            </w:pPr>
            <w:r>
              <w:rPr>
                <w:sz w:val="21"/>
              </w:rPr>
              <w:t xml:space="preserve">ITC on supplier invoices is reflected in GSTR-2B of the period or an earlier period; credit on imports, ISD documents and reverse charge is checked against the bill of entry, ISD invoice or RCM payment instead; GSTR-3B is compared with GSTR-2B, and GSTR-1 with GSTR-3B</w:t>
            </w:r>
          </w:p>
        </w:tc>
        <w:tc>
          <w:tcPr>
            <w:tcW w:type="dxa" w:w="1840"/>
          </w:tcPr>
          <w:p>
            <w:pPr>
              <w:pStyle w:val="Compact"/>
              <w:spacing w:before="0" w:after="0" w:line="240" w:lineRule="auto"/>
              <w:jc w:val="left"/>
            </w:pPr>
            <w:r>
              <w:rPr>
                <w:sz w:val="21"/>
              </w:rPr>
              <w:t xml:space="preserve">GSTR-2B; Annexure-B</w:t>
            </w:r>
          </w:p>
        </w:tc>
        <w:tc>
          <w:tcPr>
            <w:tcW w:type="dxa" w:w="2849"/>
          </w:tcPr>
          <w:p>
            <w:pPr>
              <w:pStyle w:val="Compact"/>
              <w:spacing w:before="0" w:after="0" w:line="240" w:lineRule="auto"/>
              <w:jc w:val="left"/>
            </w:pPr>
            <w:r>
              <w:rPr>
                <w:sz w:val="21"/>
              </w:rPr>
              <w:t xml:space="preserve">Circular 197/09/2023 para 1.3; Circular 139/09/2020 para 4</w:t>
            </w:r>
          </w:p>
        </w:tc>
        <w:tc>
          <w:tcPr>
            <w:tcW w:type="dxa" w:w="969"/>
          </w:tcPr>
          <w:p>
            <w:pPr>
              <w:pStyle w:val="Compact"/>
              <w:spacing w:before="0" w:after="0" w:line="240" w:lineRule="auto"/>
            </w:pPr>
          </w:p>
        </w:tc>
        <w:tc>
          <w:tcPr>
            <w:tcW w:type="dxa" w:w="1162"/>
          </w:tcPr>
          <w:p>
            <w:pPr>
              <w:pStyle w:val="Compact"/>
              <w:spacing w:before="0" w:after="0" w:line="240" w:lineRule="auto"/>
            </w:pPr>
          </w:p>
        </w:tc>
      </w:tr>
      <w:tr>
        <w:tc>
          <w:tcPr>
            <w:tcW w:type="dxa" w:w="969"/>
          </w:tcPr>
          <w:p>
            <w:pPr>
              <w:pStyle w:val="Compact"/>
              <w:spacing w:before="0" w:after="0" w:line="240" w:lineRule="auto"/>
              <w:jc w:val="left"/>
            </w:pPr>
            <w:r>
              <w:rPr>
                <w:sz w:val="21"/>
              </w:rPr>
              <w:t xml:space="preserve">C3</w:t>
            </w:r>
          </w:p>
        </w:tc>
        <w:tc>
          <w:tcPr>
            <w:tcW w:type="dxa" w:w="6780"/>
          </w:tcPr>
          <w:p>
            <w:pPr>
              <w:pStyle w:val="Compact"/>
              <w:spacing w:before="0" w:after="0" w:line="240" w:lineRule="auto"/>
              <w:jc w:val="left"/>
            </w:pPr>
            <w:r>
              <w:rPr>
                <w:sz w:val="21"/>
              </w:rPr>
              <w:t xml:space="preserve">No credit blocked by section 17(5), barred by section 16(4), or on invoices of cancelled / non-filing suppliers taken</w:t>
            </w:r>
          </w:p>
        </w:tc>
        <w:tc>
          <w:tcPr>
            <w:tcW w:type="dxa" w:w="1840"/>
          </w:tcPr>
          <w:p>
            <w:pPr>
              <w:pStyle w:val="Compact"/>
              <w:spacing w:before="0" w:after="0" w:line="240" w:lineRule="auto"/>
              <w:jc w:val="left"/>
            </w:pPr>
            <w:r>
              <w:rPr>
                <w:sz w:val="21"/>
              </w:rPr>
              <w:t xml:space="preserve">Annexure-B; supplier status</w:t>
            </w:r>
          </w:p>
        </w:tc>
        <w:tc>
          <w:tcPr>
            <w:tcW w:type="dxa" w:w="2849"/>
          </w:tcPr>
          <w:p>
            <w:pPr>
              <w:pStyle w:val="Compact"/>
              <w:spacing w:before="0" w:after="0" w:line="240" w:lineRule="auto"/>
              <w:jc w:val="left"/>
            </w:pPr>
            <w:r>
              <w:rPr>
                <w:sz w:val="21"/>
              </w:rPr>
              <w:t xml:space="preserve">Sections 16, 17</w:t>
            </w:r>
          </w:p>
        </w:tc>
        <w:tc>
          <w:tcPr>
            <w:tcW w:type="dxa" w:w="969"/>
          </w:tcPr>
          <w:p>
            <w:pPr>
              <w:pStyle w:val="Compact"/>
              <w:spacing w:before="0" w:after="0" w:line="240" w:lineRule="auto"/>
            </w:pPr>
          </w:p>
        </w:tc>
        <w:tc>
          <w:tcPr>
            <w:tcW w:type="dxa" w:w="1162"/>
          </w:tcPr>
          <w:p>
            <w:pPr>
              <w:pStyle w:val="Compact"/>
              <w:spacing w:before="0" w:after="0" w:line="240" w:lineRule="auto"/>
            </w:pPr>
          </w:p>
        </w:tc>
      </w:tr>
      <w:tr>
        <w:tc>
          <w:tcPr>
            <w:tcW w:type="dxa" w:w="969"/>
          </w:tcPr>
          <w:p>
            <w:pPr>
              <w:pStyle w:val="Compact"/>
              <w:spacing w:before="0" w:after="0" w:line="240" w:lineRule="auto"/>
              <w:jc w:val="left"/>
            </w:pPr>
            <w:r>
              <w:rPr>
                <w:sz w:val="21"/>
              </w:rPr>
              <w:t xml:space="preserve">C4</w:t>
            </w:r>
          </w:p>
        </w:tc>
        <w:tc>
          <w:tcPr>
            <w:tcW w:type="dxa" w:w="6780"/>
          </w:tcPr>
          <w:p>
            <w:pPr>
              <w:pStyle w:val="Compact"/>
              <w:spacing w:before="0" w:after="0" w:line="240" w:lineRule="auto"/>
              <w:jc w:val="left"/>
            </w:pPr>
            <w:r>
              <w:rPr>
                <w:sz w:val="21"/>
              </w:rPr>
              <w:t xml:space="preserve">Capital goods excluded from Net ITC by definition; stores and spares charged to revenue are not capital goods</w:t>
            </w:r>
          </w:p>
        </w:tc>
        <w:tc>
          <w:tcPr>
            <w:tcW w:type="dxa" w:w="1840"/>
          </w:tcPr>
          <w:p>
            <w:pPr>
              <w:pStyle w:val="Compact"/>
              <w:spacing w:before="0" w:after="0" w:line="240" w:lineRule="auto"/>
              <w:jc w:val="left"/>
            </w:pPr>
            <w:r>
              <w:rPr>
                <w:sz w:val="21"/>
              </w:rPr>
              <w:t xml:space="preserve">Fixed-asset register</w:t>
            </w:r>
          </w:p>
        </w:tc>
        <w:tc>
          <w:tcPr>
            <w:tcW w:type="dxa" w:w="2849"/>
          </w:tcPr>
          <w:p>
            <w:pPr>
              <w:pStyle w:val="Compact"/>
              <w:spacing w:before="0" w:after="0" w:line="240" w:lineRule="auto"/>
              <w:jc w:val="left"/>
            </w:pPr>
            <w:r>
              <w:rPr>
                <w:sz w:val="21"/>
              </w:rPr>
              <w:t xml:space="preserve">Rule 89(4)(B); Circular 125 para 62</w:t>
            </w:r>
          </w:p>
        </w:tc>
        <w:tc>
          <w:tcPr>
            <w:tcW w:type="dxa" w:w="969"/>
          </w:tcPr>
          <w:p>
            <w:pPr>
              <w:pStyle w:val="Compact"/>
              <w:spacing w:before="0" w:after="0" w:line="240" w:lineRule="auto"/>
            </w:pPr>
          </w:p>
        </w:tc>
        <w:tc>
          <w:tcPr>
            <w:tcW w:type="dxa" w:w="1162"/>
          </w:tcPr>
          <w:p>
            <w:pPr>
              <w:pStyle w:val="Compact"/>
              <w:spacing w:before="0" w:after="0" w:line="240" w:lineRule="auto"/>
            </w:pPr>
          </w:p>
        </w:tc>
      </w:tr>
      <w:tr>
        <w:tc>
          <w:tcPr>
            <w:tcW w:type="dxa" w:w="969"/>
          </w:tcPr>
          <w:p>
            <w:pPr>
              <w:pStyle w:val="Compact"/>
              <w:spacing w:before="0" w:after="0" w:line="240" w:lineRule="auto"/>
              <w:jc w:val="left"/>
            </w:pPr>
            <w:r>
              <w:rPr>
                <w:sz w:val="21"/>
              </w:rPr>
              <w:t xml:space="preserve">C5</w:t>
            </w:r>
          </w:p>
        </w:tc>
        <w:tc>
          <w:tcPr>
            <w:tcW w:type="dxa" w:w="6780"/>
          </w:tcPr>
          <w:p>
            <w:pPr>
              <w:pStyle w:val="Compact"/>
              <w:spacing w:before="0" w:after="0" w:line="240" w:lineRule="auto"/>
              <w:jc w:val="left"/>
            </w:pPr>
            <w:r>
              <w:rPr>
                <w:sz w:val="21"/>
              </w:rPr>
              <w:t xml:space="preserve">Transitional credit not included in Net ITC</w:t>
            </w:r>
          </w:p>
        </w:tc>
        <w:tc>
          <w:tcPr>
            <w:tcW w:type="dxa" w:w="1840"/>
          </w:tcPr>
          <w:p>
            <w:pPr>
              <w:pStyle w:val="Compact"/>
              <w:spacing w:before="0" w:after="0" w:line="240" w:lineRule="auto"/>
              <w:jc w:val="left"/>
            </w:pPr>
            <w:r>
              <w:rPr>
                <w:sz w:val="21"/>
              </w:rPr>
              <w:t xml:space="preserve">Ledger</w:t>
            </w:r>
          </w:p>
        </w:tc>
        <w:tc>
          <w:tcPr>
            <w:tcW w:type="dxa" w:w="2849"/>
          </w:tcPr>
          <w:p>
            <w:pPr>
              <w:pStyle w:val="Compact"/>
              <w:spacing w:before="0" w:after="0" w:line="240" w:lineRule="auto"/>
              <w:jc w:val="left"/>
            </w:pPr>
            <w:r>
              <w:rPr>
                <w:sz w:val="21"/>
              </w:rPr>
              <w:t xml:space="preserve">Circular 125 para 50</w:t>
            </w:r>
          </w:p>
        </w:tc>
        <w:tc>
          <w:tcPr>
            <w:tcW w:type="dxa" w:w="969"/>
          </w:tcPr>
          <w:p>
            <w:pPr>
              <w:pStyle w:val="Compact"/>
              <w:spacing w:before="0" w:after="0" w:line="240" w:lineRule="auto"/>
            </w:pPr>
          </w:p>
        </w:tc>
        <w:tc>
          <w:tcPr>
            <w:tcW w:type="dxa" w:w="1162"/>
          </w:tcPr>
          <w:p>
            <w:pPr>
              <w:pStyle w:val="Compact"/>
              <w:spacing w:before="0" w:after="0" w:line="240" w:lineRule="auto"/>
            </w:pPr>
          </w:p>
        </w:tc>
      </w:tr>
      <w:tr>
        <w:tc>
          <w:tcPr>
            <w:tcW w:type="dxa" w:w="969"/>
          </w:tcPr>
          <w:p>
            <w:pPr>
              <w:pStyle w:val="Compact"/>
              <w:spacing w:before="0" w:after="0" w:line="240" w:lineRule="auto"/>
              <w:jc w:val="left"/>
            </w:pPr>
            <w:r>
              <w:rPr>
                <w:sz w:val="21"/>
              </w:rPr>
              <w:t xml:space="preserve">C6</w:t>
            </w:r>
          </w:p>
        </w:tc>
        <w:tc>
          <w:tcPr>
            <w:tcW w:type="dxa" w:w="6780"/>
          </w:tcPr>
          <w:p>
            <w:pPr>
              <w:pStyle w:val="Compact"/>
              <w:spacing w:before="0" w:after="0" w:line="240" w:lineRule="auto"/>
              <w:jc w:val="left"/>
            </w:pPr>
            <w:r>
              <w:rPr>
                <w:sz w:val="21"/>
              </w:rPr>
              <w:t xml:space="preserve">Credit availed in the period counts even if the invoice is of an earlier period</w:t>
            </w:r>
          </w:p>
        </w:tc>
        <w:tc>
          <w:tcPr>
            <w:tcW w:type="dxa" w:w="1840"/>
          </w:tcPr>
          <w:p>
            <w:pPr>
              <w:pStyle w:val="Compact"/>
              <w:spacing w:before="0" w:after="0" w:line="240" w:lineRule="auto"/>
              <w:jc w:val="left"/>
            </w:pPr>
            <w:r>
              <w:rPr>
                <w:sz w:val="21"/>
              </w:rPr>
              <w:t xml:space="preserve">Annexure-B</w:t>
            </w:r>
          </w:p>
        </w:tc>
        <w:tc>
          <w:tcPr>
            <w:tcW w:type="dxa" w:w="2849"/>
          </w:tcPr>
          <w:p>
            <w:pPr>
              <w:pStyle w:val="Compact"/>
              <w:spacing w:before="0" w:after="0" w:line="240" w:lineRule="auto"/>
              <w:jc w:val="left"/>
            </w:pPr>
            <w:r>
              <w:rPr>
                <w:sz w:val="21"/>
              </w:rPr>
              <w:t xml:space="preserve">Circular 125 para 61</w:t>
            </w:r>
          </w:p>
        </w:tc>
        <w:tc>
          <w:tcPr>
            <w:tcW w:type="dxa" w:w="969"/>
          </w:tcPr>
          <w:p>
            <w:pPr>
              <w:pStyle w:val="Compact"/>
              <w:spacing w:before="0" w:after="0" w:line="240" w:lineRule="auto"/>
            </w:pPr>
          </w:p>
        </w:tc>
        <w:tc>
          <w:tcPr>
            <w:tcW w:type="dxa" w:w="1162"/>
          </w:tcPr>
          <w:p>
            <w:pPr>
              <w:pStyle w:val="Compact"/>
              <w:spacing w:before="0" w:after="0" w:line="240" w:lineRule="auto"/>
            </w:pPr>
          </w:p>
        </w:tc>
      </w:tr>
      <w:tr>
        <w:tc>
          <w:tcPr>
            <w:tcW w:type="dxa" w:w="969"/>
          </w:tcPr>
          <w:p>
            <w:pPr>
              <w:pStyle w:val="Compact"/>
              <w:spacing w:before="0" w:after="0" w:line="240" w:lineRule="auto"/>
              <w:jc w:val="left"/>
            </w:pPr>
            <w:r>
              <w:rPr>
                <w:sz w:val="21"/>
              </w:rPr>
              <w:t xml:space="preserve">C7</w:t>
            </w:r>
          </w:p>
        </w:tc>
        <w:tc>
          <w:tcPr>
            <w:tcW w:type="dxa" w:w="6780"/>
          </w:tcPr>
          <w:p>
            <w:pPr>
              <w:pStyle w:val="Compact"/>
              <w:spacing w:before="0" w:after="0" w:line="240" w:lineRule="auto"/>
              <w:jc w:val="left"/>
            </w:pPr>
            <w:r>
              <w:rPr>
                <w:sz w:val="21"/>
              </w:rPr>
              <w:t xml:space="preserve">One reconciled source for each component of the formula, the</w:t>
            </w:r>
            <w:r>
              <w:rPr>
                <w:sz w:val="21"/>
              </w:rPr>
              <w:t xml:space="preserve"> </w:t>
            </w:r>
            <w:r>
              <w:rPr>
                <w:bCs/>
                <w:b/>
                <w:sz w:val="21"/>
              </w:rPr>
              <w:t xml:space="preserve">same</w:t>
            </w:r>
            <w:r>
              <w:rPr>
                <w:sz w:val="21"/>
              </w:rPr>
              <w:t xml:space="preserve"> </w:t>
            </w:r>
            <w:r>
              <w:rPr>
                <w:sz w:val="21"/>
              </w:rPr>
              <w:t xml:space="preserve">in numerator and denominator; differences explained; no</w:t>
            </w:r>
            <w:r>
              <w:rPr>
                <w:sz w:val="21"/>
              </w:rPr>
              <w:t xml:space="preserve"> </w:t>
            </w:r>
            <w:r>
              <w:rPr>
                <w:sz w:val="21"/>
              </w:rPr>
              <w:t xml:space="preserve">“</w:t>
            </w:r>
            <w:r>
              <w:rPr>
                <w:sz w:val="21"/>
              </w:rPr>
              <w:t xml:space="preserve">lowest turnover / highest Adjusted Total Turnover</w:t>
            </w:r>
            <w:r>
              <w:rPr>
                <w:sz w:val="21"/>
              </w:rPr>
              <w:t xml:space="preserve">”</w:t>
            </w:r>
            <w:r>
              <w:rPr>
                <w:sz w:val="21"/>
              </w:rPr>
              <w:t xml:space="preserve"> </w:t>
            </w:r>
            <w:r>
              <w:rPr>
                <w:sz w:val="21"/>
              </w:rPr>
              <w:t xml:space="preserve">rule</w:t>
            </w:r>
          </w:p>
        </w:tc>
        <w:tc>
          <w:tcPr>
            <w:tcW w:type="dxa" w:w="1840"/>
          </w:tcPr>
          <w:p>
            <w:pPr>
              <w:pStyle w:val="Compact"/>
              <w:spacing w:before="0" w:after="0" w:line="240" w:lineRule="auto"/>
              <w:jc w:val="left"/>
            </w:pPr>
            <w:r>
              <w:rPr>
                <w:sz w:val="21"/>
              </w:rPr>
              <w:t xml:space="preserve">Order computation table</w:t>
            </w:r>
          </w:p>
        </w:tc>
        <w:tc>
          <w:tcPr>
            <w:tcW w:type="dxa" w:w="2849"/>
          </w:tcPr>
          <w:p>
            <w:pPr>
              <w:pStyle w:val="Compact"/>
              <w:spacing w:before="0" w:after="0" w:line="240" w:lineRule="auto"/>
              <w:jc w:val="left"/>
            </w:pPr>
            <w:r>
              <w:rPr>
                <w:sz w:val="21"/>
              </w:rPr>
              <w:t xml:space="preserve">Rule 89(4), 89(5)</w:t>
            </w:r>
          </w:p>
        </w:tc>
        <w:tc>
          <w:tcPr>
            <w:tcW w:type="dxa" w:w="969"/>
          </w:tcPr>
          <w:p>
            <w:pPr>
              <w:pStyle w:val="Compact"/>
              <w:spacing w:before="0" w:after="0" w:line="240" w:lineRule="auto"/>
            </w:pPr>
          </w:p>
        </w:tc>
        <w:tc>
          <w:tcPr>
            <w:tcW w:type="dxa" w:w="1162"/>
          </w:tcPr>
          <w:p>
            <w:pPr>
              <w:pStyle w:val="Compact"/>
              <w:spacing w:before="0" w:after="0" w:line="240" w:lineRule="auto"/>
            </w:pPr>
          </w:p>
        </w:tc>
      </w:tr>
      <w:tr>
        <w:tc>
          <w:tcPr>
            <w:tcW w:type="dxa" w:w="969"/>
          </w:tcPr>
          <w:p>
            <w:pPr>
              <w:pStyle w:val="Compact"/>
              <w:spacing w:before="0" w:after="0" w:line="240" w:lineRule="auto"/>
              <w:jc w:val="left"/>
            </w:pPr>
            <w:r>
              <w:rPr>
                <w:sz w:val="21"/>
              </w:rPr>
              <w:t xml:space="preserve">C8</w:t>
            </w:r>
          </w:p>
        </w:tc>
        <w:tc>
          <w:tcPr>
            <w:tcW w:type="dxa" w:w="6780"/>
          </w:tcPr>
          <w:p>
            <w:pPr>
              <w:pStyle w:val="Compact"/>
              <w:spacing w:before="0" w:after="0" w:line="240" w:lineRule="auto"/>
              <w:jc w:val="left"/>
            </w:pPr>
            <w:r>
              <w:rPr>
                <w:sz w:val="21"/>
              </w:rPr>
              <w:t xml:space="preserve">Adjusted Total Turnover = GSTR-3B Table 3.1(a) and (b) only (no reverse-charge inward supplies, no exempt, nil-rated or non-GST supplies); exports at the lower of FOB and invoice and within the 1.5-times limit; zero-rated services at the rule 89(4)(D) value; exports or remittances excluded for limitation kept in</w:t>
            </w:r>
          </w:p>
        </w:tc>
        <w:tc>
          <w:tcPr>
            <w:tcW w:type="dxa" w:w="1840"/>
          </w:tcPr>
          <w:p>
            <w:pPr>
              <w:pStyle w:val="Compact"/>
              <w:spacing w:before="0" w:after="0" w:line="240" w:lineRule="auto"/>
              <w:jc w:val="left"/>
            </w:pPr>
            <w:r>
              <w:rPr>
                <w:sz w:val="21"/>
              </w:rPr>
              <w:t xml:space="preserve">GSTR-3B; ICEGATE</w:t>
            </w:r>
          </w:p>
        </w:tc>
        <w:tc>
          <w:tcPr>
            <w:tcW w:type="dxa" w:w="2849"/>
          </w:tcPr>
          <w:p>
            <w:pPr>
              <w:pStyle w:val="Compact"/>
              <w:spacing w:before="0" w:after="0" w:line="240" w:lineRule="auto"/>
              <w:jc w:val="left"/>
            </w:pPr>
            <w:r>
              <w:rPr>
                <w:sz w:val="21"/>
              </w:rPr>
              <w:t xml:space="preserve">Sections 2(112), 2(47); rule 89(4)(C), (D), (E) and Explanation; Circular 147/03/2021; Circular 197 para 3</w:t>
            </w:r>
          </w:p>
        </w:tc>
        <w:tc>
          <w:tcPr>
            <w:tcW w:type="dxa" w:w="969"/>
          </w:tcPr>
          <w:p>
            <w:pPr>
              <w:pStyle w:val="Compact"/>
              <w:spacing w:before="0" w:after="0" w:line="240" w:lineRule="auto"/>
            </w:pPr>
          </w:p>
        </w:tc>
        <w:tc>
          <w:tcPr>
            <w:tcW w:type="dxa" w:w="1162"/>
          </w:tcPr>
          <w:p>
            <w:pPr>
              <w:pStyle w:val="Compact"/>
              <w:spacing w:before="0" w:after="0" w:line="240" w:lineRule="auto"/>
            </w:pPr>
          </w:p>
        </w:tc>
      </w:tr>
      <w:tr>
        <w:tc>
          <w:tcPr>
            <w:tcW w:type="dxa" w:w="969"/>
          </w:tcPr>
          <w:p>
            <w:pPr>
              <w:pStyle w:val="Compact"/>
              <w:spacing w:before="0" w:after="0" w:line="240" w:lineRule="auto"/>
              <w:jc w:val="left"/>
            </w:pPr>
            <w:r>
              <w:rPr>
                <w:sz w:val="21"/>
              </w:rPr>
              <w:t xml:space="preserve">C9</w:t>
            </w:r>
          </w:p>
        </w:tc>
        <w:tc>
          <w:tcPr>
            <w:tcW w:type="dxa" w:w="6780"/>
          </w:tcPr>
          <w:p>
            <w:pPr>
              <w:pStyle w:val="Compact"/>
              <w:spacing w:before="0" w:after="0" w:line="240" w:lineRule="auto"/>
              <w:jc w:val="left"/>
            </w:pPr>
            <w:r>
              <w:rPr>
                <w:sz w:val="21"/>
              </w:rPr>
              <w:t xml:space="preserve">Admissible refund = least of the formula amount, ledger balance at the end of the period and ledger balance at filing, checked head-wise; order of debit IGST, then CGST and SGST equally (no adverse view if the applicant did not follow it); cess computed separately and debited from cess</w:t>
            </w:r>
          </w:p>
        </w:tc>
        <w:tc>
          <w:tcPr>
            <w:tcW w:type="dxa" w:w="1840"/>
          </w:tcPr>
          <w:p>
            <w:pPr>
              <w:pStyle w:val="Compact"/>
              <w:spacing w:before="0" w:after="0" w:line="240" w:lineRule="auto"/>
              <w:jc w:val="left"/>
            </w:pPr>
            <w:r>
              <w:rPr>
                <w:sz w:val="21"/>
              </w:rPr>
              <w:t xml:space="preserve">Ledger</w:t>
            </w:r>
          </w:p>
        </w:tc>
        <w:tc>
          <w:tcPr>
            <w:tcW w:type="dxa" w:w="2849"/>
          </w:tcPr>
          <w:p>
            <w:pPr>
              <w:pStyle w:val="Compact"/>
              <w:spacing w:before="0" w:after="0" w:line="240" w:lineRule="auto"/>
              <w:jc w:val="left"/>
            </w:pPr>
            <w:r>
              <w:rPr>
                <w:sz w:val="21"/>
              </w:rPr>
              <w:t xml:space="preserve">Circular 125 paras 37 to 39</w:t>
            </w:r>
          </w:p>
        </w:tc>
        <w:tc>
          <w:tcPr>
            <w:tcW w:type="dxa" w:w="969"/>
          </w:tcPr>
          <w:p>
            <w:pPr>
              <w:pStyle w:val="Compact"/>
              <w:spacing w:before="0" w:after="0" w:line="240" w:lineRule="auto"/>
            </w:pPr>
          </w:p>
        </w:tc>
        <w:tc>
          <w:tcPr>
            <w:tcW w:type="dxa" w:w="1162"/>
          </w:tcPr>
          <w:p>
            <w:pPr>
              <w:pStyle w:val="Compact"/>
              <w:spacing w:before="0" w:after="0" w:line="240" w:lineRule="auto"/>
            </w:pPr>
          </w:p>
        </w:tc>
      </w:tr>
      <w:tr>
        <w:tc>
          <w:tcPr>
            <w:tcW w:type="dxa" w:w="969"/>
          </w:tcPr>
          <w:p>
            <w:pPr>
              <w:pStyle w:val="Compact"/>
              <w:spacing w:before="0" w:after="0" w:line="240" w:lineRule="auto"/>
              <w:jc w:val="left"/>
            </w:pPr>
            <w:r>
              <w:rPr>
                <w:sz w:val="21"/>
              </w:rPr>
              <w:t xml:space="preserve">C10</w:t>
            </w:r>
          </w:p>
        </w:tc>
        <w:tc>
          <w:tcPr>
            <w:tcW w:type="dxa" w:w="6780"/>
          </w:tcPr>
          <w:p>
            <w:pPr>
              <w:pStyle w:val="Compact"/>
              <w:spacing w:before="0" w:after="0" w:line="240" w:lineRule="auto"/>
              <w:jc w:val="left"/>
            </w:pPr>
            <w:r>
              <w:rPr>
                <w:sz w:val="21"/>
              </w:rPr>
              <w:t xml:space="preserve">Supplier network scrutinised up to L2: any L1 or L2 supplier contributing 35 to 40% or more of the ITC referred to its jurisdictional office for verification; DIGIT checked for investigations against those suppliers</w:t>
            </w:r>
          </w:p>
        </w:tc>
        <w:tc>
          <w:tcPr>
            <w:tcW w:type="dxa" w:w="1840"/>
          </w:tcPr>
          <w:p>
            <w:pPr>
              <w:pStyle w:val="Compact"/>
              <w:spacing w:before="0" w:after="0" w:line="240" w:lineRule="auto"/>
              <w:jc w:val="left"/>
            </w:pPr>
            <w:r>
              <w:rPr>
                <w:sz w:val="21"/>
              </w:rPr>
              <w:t xml:space="preserve">Annexure-B; supplier GSTIN data; DIGIT</w:t>
            </w:r>
          </w:p>
        </w:tc>
        <w:tc>
          <w:tcPr>
            <w:tcW w:type="dxa" w:w="2849"/>
          </w:tcPr>
          <w:p>
            <w:pPr>
              <w:pStyle w:val="Compact"/>
              <w:spacing w:before="0" w:after="0" w:line="240" w:lineRule="auto"/>
              <w:jc w:val="left"/>
            </w:pPr>
            <w:r>
              <w:rPr>
                <w:sz w:val="21"/>
              </w:rPr>
              <w:t xml:space="preserve">Zone SOP</w:t>
            </w:r>
          </w:p>
        </w:tc>
        <w:tc>
          <w:tcPr>
            <w:tcW w:type="dxa" w:w="969"/>
          </w:tcPr>
          <w:p>
            <w:pPr>
              <w:pStyle w:val="Compact"/>
              <w:spacing w:before="0" w:after="0" w:line="240" w:lineRule="auto"/>
            </w:pPr>
          </w:p>
        </w:tc>
        <w:tc>
          <w:tcPr>
            <w:tcW w:type="dxa" w:w="1162"/>
          </w:tcPr>
          <w:p>
            <w:pPr>
              <w:pStyle w:val="Compact"/>
              <w:spacing w:before="0" w:after="0" w:line="240" w:lineRule="auto"/>
            </w:pPr>
          </w:p>
        </w:tc>
      </w:tr>
      <w:tr>
        <w:tc>
          <w:tcPr>
            <w:tcW w:type="dxa" w:w="969"/>
          </w:tcPr>
          <w:p>
            <w:pPr>
              <w:pStyle w:val="Compact"/>
              <w:spacing w:before="0" w:after="0" w:line="240" w:lineRule="auto"/>
              <w:jc w:val="left"/>
            </w:pPr>
            <w:r>
              <w:rPr>
                <w:sz w:val="21"/>
              </w:rPr>
              <w:t xml:space="preserve">C11</w:t>
            </w:r>
          </w:p>
        </w:tc>
        <w:tc>
          <w:tcPr>
            <w:tcW w:type="dxa" w:w="6780"/>
          </w:tcPr>
          <w:p>
            <w:pPr>
              <w:pStyle w:val="Compact"/>
              <w:spacing w:before="0" w:after="0" w:line="240" w:lineRule="auto"/>
              <w:jc w:val="left"/>
            </w:pPr>
            <w:r>
              <w:rPr>
                <w:sz w:val="21"/>
              </w:rPr>
              <w:t xml:space="preserve">Classification (HSN) of inward and outward supplies verified</w:t>
            </w:r>
          </w:p>
        </w:tc>
        <w:tc>
          <w:tcPr>
            <w:tcW w:type="dxa" w:w="1840"/>
          </w:tcPr>
          <w:p>
            <w:pPr>
              <w:pStyle w:val="Compact"/>
              <w:spacing w:before="0" w:after="0" w:line="240" w:lineRule="auto"/>
              <w:jc w:val="left"/>
            </w:pPr>
            <w:r>
              <w:rPr>
                <w:sz w:val="21"/>
              </w:rPr>
              <w:t xml:space="preserve">Invoices; GSTR-1 HSN summary</w:t>
            </w:r>
          </w:p>
        </w:tc>
        <w:tc>
          <w:tcPr>
            <w:tcW w:type="dxa" w:w="2849"/>
          </w:tcPr>
          <w:p>
            <w:pPr>
              <w:pStyle w:val="Compact"/>
              <w:spacing w:before="0" w:after="0" w:line="240" w:lineRule="auto"/>
              <w:jc w:val="left"/>
            </w:pPr>
            <w:r>
              <w:rPr>
                <w:sz w:val="21"/>
              </w:rPr>
              <w:t xml:space="preserve">Zone SOP</w:t>
            </w:r>
          </w:p>
        </w:tc>
        <w:tc>
          <w:tcPr>
            <w:tcW w:type="dxa" w:w="969"/>
          </w:tcPr>
          <w:p>
            <w:pPr>
              <w:pStyle w:val="Compact"/>
              <w:spacing w:before="0" w:after="0" w:line="240" w:lineRule="auto"/>
            </w:pPr>
          </w:p>
        </w:tc>
        <w:tc>
          <w:tcPr>
            <w:tcW w:type="dxa" w:w="1162"/>
          </w:tcPr>
          <w:p>
            <w:pPr>
              <w:pStyle w:val="Compact"/>
              <w:spacing w:before="0" w:after="0" w:line="240" w:lineRule="auto"/>
            </w:pPr>
          </w:p>
        </w:tc>
      </w:tr>
    </w:tbl>
    <w:p>
      <w:pPr>
        <w:spacing w:before="0" w:after="120" w:line="269" w:lineRule="auto"/>
      </w:pPr>
      <w:r>
        <w:pict>
          <v:rect style="width:0;height:1.5pt" o:hralign="center" o:hrstd="t" o:hr="t"/>
        </w:pict>
      </w:r>
    </w:p>
    <w:p>
      <w:pPr>
        <w:pStyle w:val="FirstParagraph"/>
        <w:spacing w:before="0" w:after="120" w:line="269" w:lineRule="auto"/>
      </w:pPr>
      <w:r>
        <w:rPr>
          <w:bCs/>
          <w:b/>
        </w:rPr>
        <w:t xml:space="preserve">PART D: Category-specific checks</w:t>
      </w:r>
      <w:r>
        <w:t xml:space="preserve"> </w:t>
      </w:r>
      <w:r>
        <w:t xml:space="preserve">(use the block for this claim)</w:t>
      </w:r>
    </w:p>
    <w:p>
      <w:pPr>
        <w:pStyle w:val="BodyText"/>
        <w:spacing w:before="0" w:after="120" w:line="269" w:lineRule="auto"/>
        <w:jc w:val="both"/>
      </w:pPr>
      <w:r>
        <w:rPr>
          <w:bCs/>
          <w:b/>
        </w:rPr>
        <w:t xml:space="preserve">D1. Inverted duty structure (template T1)</w:t>
      </w:r>
      <w:r>
        <w:t xml:space="preserve">: Statement 1 (rule 89(5)), Statement 1A / Annexure-B (rule 89(2)(h)); paid under section 54(8)(b)</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176"/>
        <w:gridCol w:w="8232"/>
        <w:gridCol w:w="2574"/>
        <w:gridCol w:w="1176"/>
        <w:gridCol w:w="1411"/>
      </w:tblGrid>
      <w:tr>
        <w:trPr>
          <w:tblHeader w:val="true"/>
          <w:tblHeader/>
        </w:trPr>
        <w:tc>
          <w:tcPr>
            <w:tcW w:type="dxa" w:w="1176"/>
            <w:shd w:val="clear" w:color="auto" w:fill="DCE6F1"/>
          </w:tcPr>
          <w:p>
            <w:pPr>
              <w:pStyle w:val="Compact"/>
              <w:spacing w:before="0" w:after="0" w:line="240" w:lineRule="auto"/>
              <w:jc w:val="left"/>
            </w:pPr>
            <w:r>
              <w:rPr>
                <w:b/>
                <w:color w:val="1F3864"/>
                <w:sz w:val="21"/>
              </w:rPr>
              <w:t xml:space="preserve">No.</w:t>
            </w:r>
          </w:p>
        </w:tc>
        <w:tc>
          <w:tcPr>
            <w:tcW w:type="dxa" w:w="8232"/>
            <w:shd w:val="clear" w:color="auto" w:fill="DCE6F1"/>
          </w:tcPr>
          <w:p>
            <w:pPr>
              <w:pStyle w:val="Compact"/>
              <w:spacing w:before="0" w:after="0" w:line="240" w:lineRule="auto"/>
              <w:jc w:val="left"/>
            </w:pPr>
            <w:r>
              <w:rPr>
                <w:b/>
                <w:color w:val="1F3864"/>
                <w:sz w:val="21"/>
              </w:rPr>
              <w:t xml:space="preserve">Check</w:t>
            </w:r>
          </w:p>
        </w:tc>
        <w:tc>
          <w:tcPr>
            <w:tcW w:type="dxa" w:w="2574"/>
            <w:shd w:val="clear" w:color="auto" w:fill="DCE6F1"/>
          </w:tcPr>
          <w:p>
            <w:pPr>
              <w:pStyle w:val="Compact"/>
              <w:spacing w:before="0" w:after="0" w:line="240" w:lineRule="auto"/>
              <w:jc w:val="left"/>
            </w:pPr>
            <w:r>
              <w:rPr>
                <w:b/>
                <w:color w:val="1F3864"/>
                <w:sz w:val="21"/>
              </w:rPr>
              <w:t xml:space="preserve">Law / reference</w:t>
            </w:r>
          </w:p>
        </w:tc>
        <w:tc>
          <w:tcPr>
            <w:tcW w:type="dxa" w:w="1176"/>
            <w:shd w:val="clear" w:color="auto" w:fill="DCE6F1"/>
          </w:tcPr>
          <w:p>
            <w:pPr>
              <w:pStyle w:val="Compact"/>
              <w:spacing w:before="0" w:after="0" w:line="240" w:lineRule="auto"/>
              <w:jc w:val="left"/>
            </w:pPr>
            <w:r>
              <w:rPr>
                <w:b/>
                <w:color w:val="1F3864"/>
                <w:sz w:val="21"/>
              </w:rPr>
              <w:t xml:space="preserve">Y / N / NA</w:t>
            </w:r>
          </w:p>
        </w:tc>
        <w:tc>
          <w:tcPr>
            <w:tcW w:type="dxa" w:w="1411"/>
            <w:shd w:val="clear" w:color="auto" w:fill="DCE6F1"/>
          </w:tcPr>
          <w:p>
            <w:pPr>
              <w:pStyle w:val="Compact"/>
              <w:spacing w:before="0" w:after="0" w:line="240" w:lineRule="auto"/>
              <w:jc w:val="left"/>
            </w:pPr>
            <w:r>
              <w:rPr>
                <w:b/>
                <w:color w:val="1F3864"/>
                <w:sz w:val="21"/>
              </w:rPr>
              <w:t xml:space="preserve">Remarks</w:t>
            </w:r>
          </w:p>
        </w:tc>
      </w:tr>
      <w:tr>
        <w:tc>
          <w:tcPr>
            <w:tcW w:type="dxa" w:w="1176"/>
          </w:tcPr>
          <w:p>
            <w:pPr>
              <w:pStyle w:val="Compact"/>
              <w:spacing w:before="0" w:after="0" w:line="240" w:lineRule="auto"/>
              <w:jc w:val="left"/>
            </w:pPr>
            <w:r>
              <w:rPr>
                <w:sz w:val="21"/>
              </w:rPr>
              <w:t xml:space="preserve">D1.1</w:t>
            </w:r>
          </w:p>
        </w:tc>
        <w:tc>
          <w:tcPr>
            <w:tcW w:type="dxa" w:w="8232"/>
          </w:tcPr>
          <w:p>
            <w:pPr>
              <w:pStyle w:val="Compact"/>
              <w:spacing w:before="0" w:after="0" w:line="240" w:lineRule="auto"/>
              <w:jc w:val="left"/>
            </w:pPr>
            <w:r>
              <w:rPr>
                <w:sz w:val="21"/>
              </w:rPr>
              <w:t xml:space="preserve">Rate-wise tables of inputs and outputs prepared; inversion actually exists (input rate higher than output rate) and the reason is understood (manufacturing process, product flow)</w:t>
            </w:r>
          </w:p>
        </w:tc>
        <w:tc>
          <w:tcPr>
            <w:tcW w:type="dxa" w:w="2574"/>
          </w:tcPr>
          <w:p>
            <w:pPr>
              <w:pStyle w:val="Compact"/>
              <w:spacing w:before="0" w:after="0" w:line="240" w:lineRule="auto"/>
              <w:jc w:val="left"/>
            </w:pPr>
            <w:r>
              <w:rPr>
                <w:sz w:val="21"/>
              </w:rPr>
              <w:t xml:space="preserve">Section 54(3)(ii)</w:t>
            </w:r>
          </w:p>
        </w:tc>
        <w:tc>
          <w:tcPr>
            <w:tcW w:type="dxa" w:w="1176"/>
          </w:tcPr>
          <w:p>
            <w:pPr>
              <w:pStyle w:val="Compact"/>
              <w:spacing w:before="0" w:after="0" w:line="240" w:lineRule="auto"/>
            </w:pPr>
          </w:p>
        </w:tc>
        <w:tc>
          <w:tcPr>
            <w:tcW w:type="dxa" w:w="1411"/>
          </w:tcPr>
          <w:p>
            <w:pPr>
              <w:pStyle w:val="Compact"/>
              <w:spacing w:before="0" w:after="0" w:line="240" w:lineRule="auto"/>
            </w:pPr>
          </w:p>
        </w:tc>
      </w:tr>
      <w:tr>
        <w:tc>
          <w:tcPr>
            <w:tcW w:type="dxa" w:w="1176"/>
          </w:tcPr>
          <w:p>
            <w:pPr>
              <w:pStyle w:val="Compact"/>
              <w:spacing w:before="0" w:after="0" w:line="240" w:lineRule="auto"/>
              <w:jc w:val="left"/>
            </w:pPr>
            <w:r>
              <w:rPr>
                <w:sz w:val="21"/>
              </w:rPr>
              <w:t xml:space="preserve">D1.2</w:t>
            </w:r>
          </w:p>
        </w:tc>
        <w:tc>
          <w:tcPr>
            <w:tcW w:type="dxa" w:w="8232"/>
          </w:tcPr>
          <w:p>
            <w:pPr>
              <w:pStyle w:val="Compact"/>
              <w:spacing w:before="0" w:after="0" w:line="240" w:lineRule="auto"/>
              <w:jc w:val="left"/>
            </w:pPr>
            <w:r>
              <w:rPr>
                <w:sz w:val="21"/>
              </w:rPr>
              <w:t xml:space="preserve">Output not notified for exclusion: Notification 5/2017-CT(R) as amended (incl. 9/2022-CT(R) for chapters 15 and 27 from 18.07.2022); services under 15/2017-CT(R)</w:t>
            </w:r>
          </w:p>
        </w:tc>
        <w:tc>
          <w:tcPr>
            <w:tcW w:type="dxa" w:w="2574"/>
          </w:tcPr>
          <w:p>
            <w:pPr>
              <w:pStyle w:val="Compact"/>
              <w:spacing w:before="0" w:after="0" w:line="240" w:lineRule="auto"/>
              <w:jc w:val="left"/>
            </w:pPr>
            <w:r>
              <w:rPr>
                <w:sz w:val="21"/>
              </w:rPr>
              <w:t xml:space="preserve">Section 54(3)(ii)</w:t>
            </w:r>
          </w:p>
        </w:tc>
        <w:tc>
          <w:tcPr>
            <w:tcW w:type="dxa" w:w="1176"/>
          </w:tcPr>
          <w:p>
            <w:pPr>
              <w:pStyle w:val="Compact"/>
              <w:spacing w:before="0" w:after="0" w:line="240" w:lineRule="auto"/>
            </w:pPr>
          </w:p>
        </w:tc>
        <w:tc>
          <w:tcPr>
            <w:tcW w:type="dxa" w:w="1411"/>
          </w:tcPr>
          <w:p>
            <w:pPr>
              <w:pStyle w:val="Compact"/>
              <w:spacing w:before="0" w:after="0" w:line="240" w:lineRule="auto"/>
            </w:pPr>
          </w:p>
        </w:tc>
      </w:tr>
      <w:tr>
        <w:tc>
          <w:tcPr>
            <w:tcW w:type="dxa" w:w="1176"/>
          </w:tcPr>
          <w:p>
            <w:pPr>
              <w:pStyle w:val="Compact"/>
              <w:spacing w:before="0" w:after="0" w:line="240" w:lineRule="auto"/>
              <w:jc w:val="left"/>
            </w:pPr>
            <w:r>
              <w:rPr>
                <w:sz w:val="21"/>
              </w:rPr>
              <w:t xml:space="preserve">D1.3</w:t>
            </w:r>
          </w:p>
        </w:tc>
        <w:tc>
          <w:tcPr>
            <w:tcW w:type="dxa" w:w="8232"/>
          </w:tcPr>
          <w:p>
            <w:pPr>
              <w:pStyle w:val="Compact"/>
              <w:spacing w:before="0" w:after="0" w:line="240" w:lineRule="auto"/>
              <w:jc w:val="left"/>
            </w:pPr>
            <w:r>
              <w:rPr>
                <w:sz w:val="21"/>
              </w:rPr>
              <w:t xml:space="preserve">Input and output not the same goods, unless the output is at a concessional rate under a notification</w:t>
            </w:r>
          </w:p>
        </w:tc>
        <w:tc>
          <w:tcPr>
            <w:tcW w:type="dxa" w:w="2574"/>
          </w:tcPr>
          <w:p>
            <w:pPr>
              <w:pStyle w:val="Compact"/>
              <w:spacing w:before="0" w:after="0" w:line="240" w:lineRule="auto"/>
              <w:jc w:val="left"/>
            </w:pPr>
            <w:r>
              <w:rPr>
                <w:sz w:val="21"/>
              </w:rPr>
              <w:t xml:space="preserve">Circular 135/05/2020 para 3.2; Circular 173/05/2022</w:t>
            </w:r>
          </w:p>
        </w:tc>
        <w:tc>
          <w:tcPr>
            <w:tcW w:type="dxa" w:w="1176"/>
          </w:tcPr>
          <w:p>
            <w:pPr>
              <w:pStyle w:val="Compact"/>
              <w:spacing w:before="0" w:after="0" w:line="240" w:lineRule="auto"/>
            </w:pPr>
          </w:p>
        </w:tc>
        <w:tc>
          <w:tcPr>
            <w:tcW w:type="dxa" w:w="1411"/>
          </w:tcPr>
          <w:p>
            <w:pPr>
              <w:pStyle w:val="Compact"/>
              <w:spacing w:before="0" w:after="0" w:line="240" w:lineRule="auto"/>
            </w:pPr>
          </w:p>
        </w:tc>
      </w:tr>
      <w:tr>
        <w:tc>
          <w:tcPr>
            <w:tcW w:type="dxa" w:w="1176"/>
          </w:tcPr>
          <w:p>
            <w:pPr>
              <w:pStyle w:val="Compact"/>
              <w:spacing w:before="0" w:after="0" w:line="240" w:lineRule="auto"/>
              <w:jc w:val="left"/>
            </w:pPr>
            <w:r>
              <w:rPr>
                <w:sz w:val="21"/>
              </w:rPr>
              <w:t xml:space="preserve">D1.4</w:t>
            </w:r>
          </w:p>
        </w:tc>
        <w:tc>
          <w:tcPr>
            <w:tcW w:type="dxa" w:w="8232"/>
          </w:tcPr>
          <w:p>
            <w:pPr>
              <w:pStyle w:val="Compact"/>
              <w:spacing w:before="0" w:after="0" w:line="240" w:lineRule="auto"/>
              <w:jc w:val="left"/>
            </w:pPr>
            <w:r>
              <w:rPr>
                <w:sz w:val="21"/>
              </w:rPr>
              <w:t xml:space="preserve">Net ITC = inputs only; input services and capital goods excluded from Net ITC, but input services kept in</w:t>
            </w:r>
            <w:r>
              <w:rPr>
                <w:sz w:val="21"/>
              </w:rPr>
              <w:t xml:space="preserve"> </w:t>
            </w:r>
            <w:r>
              <w:rPr>
                <w:sz w:val="21"/>
              </w:rPr>
              <w:t xml:space="preserve">“</w:t>
            </w:r>
            <w:r>
              <w:rPr>
                <w:sz w:val="21"/>
              </w:rPr>
              <w:t xml:space="preserve">ITC on inputs and input services</w:t>
            </w:r>
            <w:r>
              <w:rPr>
                <w:sz w:val="21"/>
              </w:rPr>
              <w:t xml:space="preserve">”</w:t>
            </w:r>
            <w:r>
              <w:rPr>
                <w:sz w:val="21"/>
              </w:rPr>
              <w:t xml:space="preserve"> </w:t>
            </w:r>
            <w:r>
              <w:rPr>
                <w:sz w:val="21"/>
              </w:rPr>
              <w:t xml:space="preserve">(Part B denominator)</w:t>
            </w:r>
          </w:p>
        </w:tc>
        <w:tc>
          <w:tcPr>
            <w:tcW w:type="dxa" w:w="2574"/>
          </w:tcPr>
          <w:p>
            <w:pPr>
              <w:pStyle w:val="Compact"/>
              <w:spacing w:before="0" w:after="0" w:line="240" w:lineRule="auto"/>
              <w:jc w:val="left"/>
            </w:pPr>
            <w:r>
              <w:rPr>
                <w:sz w:val="21"/>
              </w:rPr>
              <w:t xml:space="preserve">Rule 89(5); Circular 125 paras 53, 54</w:t>
            </w:r>
          </w:p>
        </w:tc>
        <w:tc>
          <w:tcPr>
            <w:tcW w:type="dxa" w:w="1176"/>
          </w:tcPr>
          <w:p>
            <w:pPr>
              <w:pStyle w:val="Compact"/>
              <w:spacing w:before="0" w:after="0" w:line="240" w:lineRule="auto"/>
            </w:pPr>
          </w:p>
        </w:tc>
        <w:tc>
          <w:tcPr>
            <w:tcW w:type="dxa" w:w="1411"/>
          </w:tcPr>
          <w:p>
            <w:pPr>
              <w:pStyle w:val="Compact"/>
              <w:spacing w:before="0" w:after="0" w:line="240" w:lineRule="auto"/>
            </w:pPr>
          </w:p>
        </w:tc>
      </w:tr>
      <w:tr>
        <w:tc>
          <w:tcPr>
            <w:tcW w:type="dxa" w:w="1176"/>
          </w:tcPr>
          <w:p>
            <w:pPr>
              <w:pStyle w:val="Compact"/>
              <w:spacing w:before="0" w:after="0" w:line="240" w:lineRule="auto"/>
              <w:jc w:val="left"/>
            </w:pPr>
            <w:r>
              <w:rPr>
                <w:sz w:val="21"/>
              </w:rPr>
              <w:t xml:space="preserve">D1.5</w:t>
            </w:r>
          </w:p>
        </w:tc>
        <w:tc>
          <w:tcPr>
            <w:tcW w:type="dxa" w:w="8232"/>
          </w:tcPr>
          <w:p>
            <w:pPr>
              <w:pStyle w:val="Compact"/>
              <w:spacing w:before="0" w:after="0" w:line="240" w:lineRule="auto"/>
              <w:jc w:val="left"/>
            </w:pPr>
            <w:r>
              <w:rPr>
                <w:sz w:val="21"/>
              </w:rPr>
              <w:t xml:space="preserve">Exports, SEZ supplies and deemed exports kept out of inverted turnover in</w:t>
            </w:r>
            <w:r>
              <w:rPr>
                <w:sz w:val="21"/>
              </w:rPr>
              <w:t xml:space="preserve"> </w:t>
            </w:r>
            <w:r>
              <w:rPr>
                <w:bCs/>
                <w:b/>
                <w:sz w:val="21"/>
              </w:rPr>
              <w:t xml:space="preserve">every</w:t>
            </w:r>
            <w:r>
              <w:rPr>
                <w:sz w:val="21"/>
              </w:rPr>
              <w:t xml:space="preserve"> </w:t>
            </w:r>
            <w:r>
              <w:rPr>
                <w:sz w:val="21"/>
              </w:rPr>
              <w:t xml:space="preserve">month; supplies at the same or a higher rate also kept out; all kept in Adjusted Total Turnover except exempt supplies</w:t>
            </w:r>
          </w:p>
        </w:tc>
        <w:tc>
          <w:tcPr>
            <w:tcW w:type="dxa" w:w="2574"/>
          </w:tcPr>
          <w:p>
            <w:pPr>
              <w:pStyle w:val="Compact"/>
              <w:spacing w:before="0" w:after="0" w:line="240" w:lineRule="auto"/>
              <w:jc w:val="left"/>
            </w:pPr>
            <w:r>
              <w:rPr>
                <w:sz w:val="21"/>
              </w:rPr>
              <w:t xml:space="preserve">Rule 89(5)</w:t>
            </w:r>
          </w:p>
        </w:tc>
        <w:tc>
          <w:tcPr>
            <w:tcW w:type="dxa" w:w="1176"/>
          </w:tcPr>
          <w:p>
            <w:pPr>
              <w:pStyle w:val="Compact"/>
              <w:spacing w:before="0" w:after="0" w:line="240" w:lineRule="auto"/>
            </w:pPr>
          </w:p>
        </w:tc>
        <w:tc>
          <w:tcPr>
            <w:tcW w:type="dxa" w:w="1411"/>
          </w:tcPr>
          <w:p>
            <w:pPr>
              <w:pStyle w:val="Compact"/>
              <w:spacing w:before="0" w:after="0" w:line="240" w:lineRule="auto"/>
            </w:pPr>
          </w:p>
        </w:tc>
      </w:tr>
      <w:tr>
        <w:tc>
          <w:tcPr>
            <w:tcW w:type="dxa" w:w="1176"/>
          </w:tcPr>
          <w:p>
            <w:pPr>
              <w:pStyle w:val="Compact"/>
              <w:spacing w:before="0" w:after="0" w:line="240" w:lineRule="auto"/>
              <w:jc w:val="left"/>
            </w:pPr>
            <w:r>
              <w:rPr>
                <w:sz w:val="21"/>
              </w:rPr>
              <w:t xml:space="preserve">D1.6</w:t>
            </w:r>
          </w:p>
        </w:tc>
        <w:tc>
          <w:tcPr>
            <w:tcW w:type="dxa" w:w="8232"/>
          </w:tcPr>
          <w:p>
            <w:pPr>
              <w:pStyle w:val="Compact"/>
              <w:spacing w:before="0" w:after="0" w:line="240" w:lineRule="auto"/>
              <w:jc w:val="left"/>
            </w:pPr>
            <w:r>
              <w:rPr>
                <w:sz w:val="21"/>
              </w:rPr>
              <w:t xml:space="preserve">“</w:t>
            </w:r>
            <w:r>
              <w:rPr>
                <w:sz w:val="21"/>
              </w:rPr>
              <w:t xml:space="preserve">Tax payable on inverted rated supply</w:t>
            </w:r>
            <w:r>
              <w:rPr>
                <w:sz w:val="21"/>
              </w:rPr>
              <w:t xml:space="preserve">”</w:t>
            </w:r>
            <w:r>
              <w:rPr>
                <w:sz w:val="21"/>
              </w:rPr>
              <w:t xml:space="preserve"> </w:t>
            </w:r>
            <w:r>
              <w:rPr>
                <w:sz w:val="21"/>
              </w:rPr>
              <w:t xml:space="preserve">derived rate-wise from GSTR-1, not adopted from Statement 1 without check</w:t>
            </w:r>
          </w:p>
        </w:tc>
        <w:tc>
          <w:tcPr>
            <w:tcW w:type="dxa" w:w="2574"/>
          </w:tcPr>
          <w:p>
            <w:pPr>
              <w:pStyle w:val="Compact"/>
              <w:spacing w:before="0" w:after="0" w:line="240" w:lineRule="auto"/>
              <w:jc w:val="left"/>
            </w:pPr>
            <w:r>
              <w:rPr>
                <w:sz w:val="21"/>
              </w:rPr>
              <w:t xml:space="preserve">Rule 89(5)</w:t>
            </w:r>
          </w:p>
        </w:tc>
        <w:tc>
          <w:tcPr>
            <w:tcW w:type="dxa" w:w="1176"/>
          </w:tcPr>
          <w:p>
            <w:pPr>
              <w:pStyle w:val="Compact"/>
              <w:spacing w:before="0" w:after="0" w:line="240" w:lineRule="auto"/>
            </w:pPr>
          </w:p>
        </w:tc>
        <w:tc>
          <w:tcPr>
            <w:tcW w:type="dxa" w:w="1411"/>
          </w:tcPr>
          <w:p>
            <w:pPr>
              <w:pStyle w:val="Compact"/>
              <w:spacing w:before="0" w:after="0" w:line="240" w:lineRule="auto"/>
            </w:pPr>
          </w:p>
        </w:tc>
      </w:tr>
      <w:tr>
        <w:tc>
          <w:tcPr>
            <w:tcW w:type="dxa" w:w="1176"/>
          </w:tcPr>
          <w:p>
            <w:pPr>
              <w:pStyle w:val="Compact"/>
              <w:spacing w:before="0" w:after="0" w:line="240" w:lineRule="auto"/>
              <w:jc w:val="left"/>
            </w:pPr>
            <w:r>
              <w:rPr>
                <w:sz w:val="21"/>
              </w:rPr>
              <w:t xml:space="preserve">D1.7</w:t>
            </w:r>
          </w:p>
        </w:tc>
        <w:tc>
          <w:tcPr>
            <w:tcW w:type="dxa" w:w="8232"/>
          </w:tcPr>
          <w:p>
            <w:pPr>
              <w:pStyle w:val="Compact"/>
              <w:spacing w:before="0" w:after="0" w:line="240" w:lineRule="auto"/>
              <w:jc w:val="left"/>
            </w:pPr>
            <w:r>
              <w:rPr>
                <w:sz w:val="21"/>
              </w:rPr>
              <w:t xml:space="preserve">Suppliers under concessional-rate notifications (0.05% / 0.1% to merchant exporters) may claim inverted-duty refund</w:t>
            </w:r>
          </w:p>
        </w:tc>
        <w:tc>
          <w:tcPr>
            <w:tcW w:type="dxa" w:w="2574"/>
          </w:tcPr>
          <w:p>
            <w:pPr>
              <w:pStyle w:val="Compact"/>
              <w:spacing w:before="0" w:after="0" w:line="240" w:lineRule="auto"/>
              <w:jc w:val="left"/>
            </w:pPr>
            <w:r>
              <w:rPr>
                <w:sz w:val="21"/>
              </w:rPr>
              <w:t xml:space="preserve">Circular 125 para 59</w:t>
            </w:r>
          </w:p>
        </w:tc>
        <w:tc>
          <w:tcPr>
            <w:tcW w:type="dxa" w:w="1176"/>
          </w:tcPr>
          <w:p>
            <w:pPr>
              <w:pStyle w:val="Compact"/>
              <w:spacing w:before="0" w:after="0" w:line="240" w:lineRule="auto"/>
            </w:pPr>
          </w:p>
        </w:tc>
        <w:tc>
          <w:tcPr>
            <w:tcW w:type="dxa" w:w="1411"/>
          </w:tcPr>
          <w:p>
            <w:pPr>
              <w:pStyle w:val="Compact"/>
              <w:spacing w:before="0" w:after="0" w:line="240" w:lineRule="auto"/>
            </w:pPr>
          </w:p>
        </w:tc>
      </w:tr>
      <w:tr>
        <w:tc>
          <w:tcPr>
            <w:tcW w:type="dxa" w:w="1176"/>
          </w:tcPr>
          <w:p>
            <w:pPr>
              <w:pStyle w:val="Compact"/>
              <w:spacing w:before="0" w:after="0" w:line="240" w:lineRule="auto"/>
              <w:jc w:val="left"/>
            </w:pPr>
            <w:r>
              <w:rPr>
                <w:sz w:val="21"/>
              </w:rPr>
              <w:t xml:space="preserve">D1.8</w:t>
            </w:r>
          </w:p>
        </w:tc>
        <w:tc>
          <w:tcPr>
            <w:tcW w:type="dxa" w:w="8232"/>
          </w:tcPr>
          <w:p>
            <w:pPr>
              <w:pStyle w:val="Compact"/>
              <w:spacing w:before="0" w:after="0" w:line="240" w:lineRule="auto"/>
              <w:jc w:val="left"/>
            </w:pPr>
            <w:r>
              <w:rPr>
                <w:sz w:val="21"/>
              </w:rPr>
              <w:t xml:space="preserve">Formula as amended by Notification 14/2022-CT applied (applications filed on or after 05.07.2022)</w:t>
            </w:r>
          </w:p>
        </w:tc>
        <w:tc>
          <w:tcPr>
            <w:tcW w:type="dxa" w:w="2574"/>
          </w:tcPr>
          <w:p>
            <w:pPr>
              <w:pStyle w:val="Compact"/>
              <w:spacing w:before="0" w:after="0" w:line="240" w:lineRule="auto"/>
              <w:jc w:val="left"/>
            </w:pPr>
            <w:r>
              <w:rPr>
                <w:sz w:val="21"/>
              </w:rPr>
              <w:t xml:space="preserve">Circular 181/13/2022</w:t>
            </w:r>
          </w:p>
        </w:tc>
        <w:tc>
          <w:tcPr>
            <w:tcW w:type="dxa" w:w="1176"/>
          </w:tcPr>
          <w:p>
            <w:pPr>
              <w:pStyle w:val="Compact"/>
              <w:spacing w:before="0" w:after="0" w:line="240" w:lineRule="auto"/>
            </w:pPr>
          </w:p>
        </w:tc>
        <w:tc>
          <w:tcPr>
            <w:tcW w:type="dxa" w:w="1411"/>
          </w:tcPr>
          <w:p>
            <w:pPr>
              <w:pStyle w:val="Compact"/>
              <w:spacing w:before="0" w:after="0" w:line="240" w:lineRule="auto"/>
            </w:pPr>
          </w:p>
        </w:tc>
      </w:tr>
    </w:tbl>
    <w:p>
      <w:pPr>
        <w:pStyle w:val="BodyText"/>
        <w:spacing w:before="0" w:after="120" w:line="269" w:lineRule="auto"/>
        <w:jc w:val="both"/>
      </w:pPr>
      <w:r>
        <w:rPr>
          <w:bCs/>
          <w:b/>
        </w:rPr>
        <w:t xml:space="preserve">D2. Export of goods under LUT (template T2)</w:t>
      </w:r>
      <w:r>
        <w:t xml:space="preserve">: Statement 3 (rule 89(2)(b)), Statement 3A (rule 89(4)); paid under section 54(8)(a)</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075"/>
        <w:gridCol w:w="7522"/>
        <w:gridCol w:w="3609"/>
        <w:gridCol w:w="1075"/>
        <w:gridCol w:w="1290"/>
      </w:tblGrid>
      <w:tr>
        <w:trPr>
          <w:tblHeader w:val="true"/>
          <w:tblHeader/>
        </w:trPr>
        <w:tc>
          <w:tcPr>
            <w:tcW w:type="dxa" w:w="1075"/>
            <w:shd w:val="clear" w:color="auto" w:fill="DCE6F1"/>
          </w:tcPr>
          <w:p>
            <w:pPr>
              <w:pStyle w:val="Compact"/>
              <w:spacing w:before="0" w:after="0" w:line="240" w:lineRule="auto"/>
              <w:jc w:val="left"/>
            </w:pPr>
            <w:r>
              <w:rPr>
                <w:b/>
                <w:color w:val="1F3864"/>
                <w:sz w:val="21"/>
              </w:rPr>
              <w:t xml:space="preserve">No.</w:t>
            </w:r>
          </w:p>
        </w:tc>
        <w:tc>
          <w:tcPr>
            <w:tcW w:type="dxa" w:w="7522"/>
            <w:shd w:val="clear" w:color="auto" w:fill="DCE6F1"/>
          </w:tcPr>
          <w:p>
            <w:pPr>
              <w:pStyle w:val="Compact"/>
              <w:spacing w:before="0" w:after="0" w:line="240" w:lineRule="auto"/>
              <w:jc w:val="left"/>
            </w:pPr>
            <w:r>
              <w:rPr>
                <w:b/>
                <w:color w:val="1F3864"/>
                <w:sz w:val="21"/>
              </w:rPr>
              <w:t xml:space="preserve">Check</w:t>
            </w:r>
          </w:p>
        </w:tc>
        <w:tc>
          <w:tcPr>
            <w:tcW w:type="dxa" w:w="3609"/>
            <w:shd w:val="clear" w:color="auto" w:fill="DCE6F1"/>
          </w:tcPr>
          <w:p>
            <w:pPr>
              <w:pStyle w:val="Compact"/>
              <w:spacing w:before="0" w:after="0" w:line="240" w:lineRule="auto"/>
              <w:jc w:val="left"/>
            </w:pPr>
            <w:r>
              <w:rPr>
                <w:b/>
                <w:color w:val="1F3864"/>
                <w:sz w:val="21"/>
              </w:rPr>
              <w:t xml:space="preserve">Law / reference</w:t>
            </w:r>
          </w:p>
        </w:tc>
        <w:tc>
          <w:tcPr>
            <w:tcW w:type="dxa" w:w="1075"/>
            <w:shd w:val="clear" w:color="auto" w:fill="DCE6F1"/>
          </w:tcPr>
          <w:p>
            <w:pPr>
              <w:pStyle w:val="Compact"/>
              <w:spacing w:before="0" w:after="0" w:line="240" w:lineRule="auto"/>
              <w:jc w:val="left"/>
            </w:pPr>
            <w:r>
              <w:rPr>
                <w:b/>
                <w:color w:val="1F3864"/>
                <w:sz w:val="21"/>
              </w:rPr>
              <w:t xml:space="preserve">Y / N / NA</w:t>
            </w:r>
          </w:p>
        </w:tc>
        <w:tc>
          <w:tcPr>
            <w:tcW w:type="dxa" w:w="1290"/>
            <w:shd w:val="clear" w:color="auto" w:fill="DCE6F1"/>
          </w:tcPr>
          <w:p>
            <w:pPr>
              <w:pStyle w:val="Compact"/>
              <w:spacing w:before="0" w:after="0" w:line="240" w:lineRule="auto"/>
              <w:jc w:val="left"/>
            </w:pPr>
            <w:r>
              <w:rPr>
                <w:b/>
                <w:color w:val="1F3864"/>
                <w:sz w:val="21"/>
              </w:rPr>
              <w:t xml:space="preserve">Remarks</w:t>
            </w:r>
          </w:p>
        </w:tc>
      </w:tr>
      <w:tr>
        <w:tc>
          <w:tcPr>
            <w:tcW w:type="dxa" w:w="1075"/>
          </w:tcPr>
          <w:p>
            <w:pPr>
              <w:pStyle w:val="Compact"/>
              <w:spacing w:before="0" w:after="0" w:line="240" w:lineRule="auto"/>
              <w:jc w:val="left"/>
            </w:pPr>
            <w:r>
              <w:rPr>
                <w:sz w:val="21"/>
              </w:rPr>
              <w:t xml:space="preserve">D2.1</w:t>
            </w:r>
          </w:p>
        </w:tc>
        <w:tc>
          <w:tcPr>
            <w:tcW w:type="dxa" w:w="7522"/>
          </w:tcPr>
          <w:p>
            <w:pPr>
              <w:pStyle w:val="Compact"/>
              <w:spacing w:before="0" w:after="0" w:line="240" w:lineRule="auto"/>
              <w:jc w:val="left"/>
            </w:pPr>
            <w:r>
              <w:rPr>
                <w:sz w:val="21"/>
              </w:rPr>
              <w:t xml:space="preserve">LUT valid for the financial year of every invoice; delay in filing the LUT and the three-month export limit are condonable</w:t>
            </w:r>
          </w:p>
        </w:tc>
        <w:tc>
          <w:tcPr>
            <w:tcW w:type="dxa" w:w="3609"/>
          </w:tcPr>
          <w:p>
            <w:pPr>
              <w:pStyle w:val="Compact"/>
              <w:spacing w:before="0" w:after="0" w:line="240" w:lineRule="auto"/>
              <w:jc w:val="left"/>
            </w:pPr>
            <w:r>
              <w:rPr>
                <w:sz w:val="21"/>
              </w:rPr>
              <w:t xml:space="preserve">Rule 96A; Notification 37/2017-CT; Circular 125 paras 44, 45</w:t>
            </w:r>
          </w:p>
        </w:tc>
        <w:tc>
          <w:tcPr>
            <w:tcW w:type="dxa" w:w="1075"/>
          </w:tcPr>
          <w:p>
            <w:pPr>
              <w:pStyle w:val="Compact"/>
              <w:spacing w:before="0" w:after="0" w:line="240" w:lineRule="auto"/>
            </w:pPr>
          </w:p>
        </w:tc>
        <w:tc>
          <w:tcPr>
            <w:tcW w:type="dxa" w:w="1290"/>
          </w:tcPr>
          <w:p>
            <w:pPr>
              <w:pStyle w:val="Compact"/>
              <w:spacing w:before="0" w:after="0" w:line="240" w:lineRule="auto"/>
            </w:pPr>
          </w:p>
        </w:tc>
      </w:tr>
      <w:tr>
        <w:tc>
          <w:tcPr>
            <w:tcW w:type="dxa" w:w="1075"/>
          </w:tcPr>
          <w:p>
            <w:pPr>
              <w:pStyle w:val="Compact"/>
              <w:spacing w:before="0" w:after="0" w:line="240" w:lineRule="auto"/>
              <w:jc w:val="left"/>
            </w:pPr>
            <w:r>
              <w:rPr>
                <w:sz w:val="21"/>
              </w:rPr>
              <w:t xml:space="preserve">D2.2</w:t>
            </w:r>
          </w:p>
        </w:tc>
        <w:tc>
          <w:tcPr>
            <w:tcW w:type="dxa" w:w="7522"/>
          </w:tcPr>
          <w:p>
            <w:pPr>
              <w:pStyle w:val="Compact"/>
              <w:spacing w:before="0" w:after="0" w:line="240" w:lineRule="auto"/>
              <w:jc w:val="left"/>
            </w:pPr>
            <w:r>
              <w:rPr>
                <w:sz w:val="21"/>
              </w:rPr>
              <w:t xml:space="preserve">Every shipping bill verified on ICEGATE: number and date, port, EGM number and date, FOB, GSTIN and invoice; matched to GSTR-1 Table 6A</w:t>
            </w:r>
          </w:p>
        </w:tc>
        <w:tc>
          <w:tcPr>
            <w:tcW w:type="dxa" w:w="3609"/>
          </w:tcPr>
          <w:p>
            <w:pPr>
              <w:pStyle w:val="Compact"/>
              <w:spacing w:before="0" w:after="0" w:line="240" w:lineRule="auto"/>
              <w:jc w:val="left"/>
            </w:pPr>
            <w:r>
              <w:rPr>
                <w:sz w:val="21"/>
              </w:rPr>
              <w:t xml:space="preserve">Circular 125 para 18</w:t>
            </w:r>
          </w:p>
        </w:tc>
        <w:tc>
          <w:tcPr>
            <w:tcW w:type="dxa" w:w="1075"/>
          </w:tcPr>
          <w:p>
            <w:pPr>
              <w:pStyle w:val="Compact"/>
              <w:spacing w:before="0" w:after="0" w:line="240" w:lineRule="auto"/>
            </w:pPr>
          </w:p>
        </w:tc>
        <w:tc>
          <w:tcPr>
            <w:tcW w:type="dxa" w:w="1290"/>
          </w:tcPr>
          <w:p>
            <w:pPr>
              <w:pStyle w:val="Compact"/>
              <w:spacing w:before="0" w:after="0" w:line="240" w:lineRule="auto"/>
            </w:pPr>
          </w:p>
        </w:tc>
      </w:tr>
      <w:tr>
        <w:tc>
          <w:tcPr>
            <w:tcW w:type="dxa" w:w="1075"/>
          </w:tcPr>
          <w:p>
            <w:pPr>
              <w:pStyle w:val="Compact"/>
              <w:spacing w:before="0" w:after="0" w:line="240" w:lineRule="auto"/>
              <w:jc w:val="left"/>
            </w:pPr>
            <w:r>
              <w:rPr>
                <w:sz w:val="21"/>
              </w:rPr>
              <w:t xml:space="preserve">D2.3</w:t>
            </w:r>
          </w:p>
        </w:tc>
        <w:tc>
          <w:tcPr>
            <w:tcW w:type="dxa" w:w="7522"/>
          </w:tcPr>
          <w:p>
            <w:pPr>
              <w:pStyle w:val="Compact"/>
              <w:spacing w:before="0" w:after="0" w:line="240" w:lineRule="auto"/>
              <w:jc w:val="left"/>
            </w:pPr>
            <w:r>
              <w:rPr>
                <w:sz w:val="21"/>
              </w:rPr>
              <w:t xml:space="preserve">Value = lower of FOB and invoice; same value used in Adjusted Total Turnover</w:t>
            </w:r>
          </w:p>
        </w:tc>
        <w:tc>
          <w:tcPr>
            <w:tcW w:type="dxa" w:w="3609"/>
          </w:tcPr>
          <w:p>
            <w:pPr>
              <w:pStyle w:val="Compact"/>
              <w:spacing w:before="0" w:after="0" w:line="240" w:lineRule="auto"/>
              <w:jc w:val="left"/>
            </w:pPr>
            <w:r>
              <w:rPr>
                <w:sz w:val="21"/>
              </w:rPr>
              <w:t xml:space="preserve">Rule 89(4) Explanation; Circular 125 para 47</w:t>
            </w:r>
          </w:p>
        </w:tc>
        <w:tc>
          <w:tcPr>
            <w:tcW w:type="dxa" w:w="1075"/>
          </w:tcPr>
          <w:p>
            <w:pPr>
              <w:pStyle w:val="Compact"/>
              <w:spacing w:before="0" w:after="0" w:line="240" w:lineRule="auto"/>
            </w:pPr>
          </w:p>
        </w:tc>
        <w:tc>
          <w:tcPr>
            <w:tcW w:type="dxa" w:w="1290"/>
          </w:tcPr>
          <w:p>
            <w:pPr>
              <w:pStyle w:val="Compact"/>
              <w:spacing w:before="0" w:after="0" w:line="240" w:lineRule="auto"/>
            </w:pPr>
          </w:p>
        </w:tc>
      </w:tr>
      <w:tr>
        <w:tc>
          <w:tcPr>
            <w:tcW w:type="dxa" w:w="1075"/>
          </w:tcPr>
          <w:p>
            <w:pPr>
              <w:pStyle w:val="Compact"/>
              <w:spacing w:before="0" w:after="0" w:line="240" w:lineRule="auto"/>
              <w:jc w:val="left"/>
            </w:pPr>
            <w:r>
              <w:rPr>
                <w:sz w:val="21"/>
              </w:rPr>
              <w:t xml:space="preserve">D2.4</w:t>
            </w:r>
          </w:p>
        </w:tc>
        <w:tc>
          <w:tcPr>
            <w:tcW w:type="dxa" w:w="7522"/>
          </w:tcPr>
          <w:p>
            <w:pPr>
              <w:pStyle w:val="Compact"/>
              <w:spacing w:before="0" w:after="0" w:line="240" w:lineRule="auto"/>
              <w:jc w:val="left"/>
            </w:pPr>
            <w:r>
              <w:rPr>
                <w:sz w:val="21"/>
              </w:rPr>
              <w:t xml:space="preserve">1.5 times domestic value limit applied where like goods are sold domestically</w:t>
            </w:r>
          </w:p>
        </w:tc>
        <w:tc>
          <w:tcPr>
            <w:tcW w:type="dxa" w:w="3609"/>
          </w:tcPr>
          <w:p>
            <w:pPr>
              <w:pStyle w:val="Compact"/>
              <w:spacing w:before="0" w:after="0" w:line="240" w:lineRule="auto"/>
              <w:jc w:val="left"/>
            </w:pPr>
            <w:r>
              <w:rPr>
                <w:sz w:val="21"/>
              </w:rPr>
              <w:t xml:space="preserve">Rule 89(4)(C)</w:t>
            </w:r>
          </w:p>
        </w:tc>
        <w:tc>
          <w:tcPr>
            <w:tcW w:type="dxa" w:w="1075"/>
          </w:tcPr>
          <w:p>
            <w:pPr>
              <w:pStyle w:val="Compact"/>
              <w:spacing w:before="0" w:after="0" w:line="240" w:lineRule="auto"/>
            </w:pPr>
          </w:p>
        </w:tc>
        <w:tc>
          <w:tcPr>
            <w:tcW w:type="dxa" w:w="1290"/>
          </w:tcPr>
          <w:p>
            <w:pPr>
              <w:pStyle w:val="Compact"/>
              <w:spacing w:before="0" w:after="0" w:line="240" w:lineRule="auto"/>
            </w:pPr>
          </w:p>
        </w:tc>
      </w:tr>
      <w:tr>
        <w:tc>
          <w:tcPr>
            <w:tcW w:type="dxa" w:w="1075"/>
          </w:tcPr>
          <w:p>
            <w:pPr>
              <w:pStyle w:val="Compact"/>
              <w:spacing w:before="0" w:after="0" w:line="240" w:lineRule="auto"/>
              <w:jc w:val="left"/>
            </w:pPr>
            <w:r>
              <w:rPr>
                <w:sz w:val="21"/>
              </w:rPr>
              <w:t xml:space="preserve">D2.5</w:t>
            </w:r>
          </w:p>
        </w:tc>
        <w:tc>
          <w:tcPr>
            <w:tcW w:type="dxa" w:w="7522"/>
          </w:tcPr>
          <w:p>
            <w:pPr>
              <w:pStyle w:val="Compact"/>
              <w:spacing w:before="0" w:after="0" w:line="240" w:lineRule="auto"/>
              <w:jc w:val="left"/>
            </w:pPr>
            <w:r>
              <w:rPr>
                <w:sz w:val="21"/>
              </w:rPr>
              <w:t xml:space="preserve">No drawback of central tax and no IGST refund claimed on the same exports (scheme code checked); customs-duty drawback alone is no bar</w:t>
            </w:r>
          </w:p>
        </w:tc>
        <w:tc>
          <w:tcPr>
            <w:tcW w:type="dxa" w:w="3609"/>
          </w:tcPr>
          <w:p>
            <w:pPr>
              <w:pStyle w:val="Compact"/>
              <w:spacing w:before="0" w:after="0" w:line="240" w:lineRule="auto"/>
              <w:jc w:val="left"/>
            </w:pPr>
            <w:r>
              <w:rPr>
                <w:sz w:val="21"/>
              </w:rPr>
              <w:t xml:space="preserve">Last proviso to section 54(3); Circular 125 para 40</w:t>
            </w:r>
          </w:p>
        </w:tc>
        <w:tc>
          <w:tcPr>
            <w:tcW w:type="dxa" w:w="1075"/>
          </w:tcPr>
          <w:p>
            <w:pPr>
              <w:pStyle w:val="Compact"/>
              <w:spacing w:before="0" w:after="0" w:line="240" w:lineRule="auto"/>
            </w:pPr>
          </w:p>
        </w:tc>
        <w:tc>
          <w:tcPr>
            <w:tcW w:type="dxa" w:w="1290"/>
          </w:tcPr>
          <w:p>
            <w:pPr>
              <w:pStyle w:val="Compact"/>
              <w:spacing w:before="0" w:after="0" w:line="240" w:lineRule="auto"/>
            </w:pPr>
          </w:p>
        </w:tc>
      </w:tr>
      <w:tr>
        <w:tc>
          <w:tcPr>
            <w:tcW w:type="dxa" w:w="1075"/>
          </w:tcPr>
          <w:p>
            <w:pPr>
              <w:pStyle w:val="Compact"/>
              <w:spacing w:before="0" w:after="0" w:line="240" w:lineRule="auto"/>
              <w:jc w:val="left"/>
            </w:pPr>
            <w:r>
              <w:rPr>
                <w:sz w:val="21"/>
              </w:rPr>
              <w:t xml:space="preserve">D2.6</w:t>
            </w:r>
          </w:p>
        </w:tc>
        <w:tc>
          <w:tcPr>
            <w:tcW w:type="dxa" w:w="7522"/>
          </w:tcPr>
          <w:p>
            <w:pPr>
              <w:pStyle w:val="Compact"/>
              <w:spacing w:before="0" w:after="0" w:line="240" w:lineRule="auto"/>
              <w:jc w:val="left"/>
            </w:pPr>
            <w:r>
              <w:rPr>
                <w:sz w:val="21"/>
              </w:rPr>
              <w:t xml:space="preserve">Goods not subject to export duty</w:t>
            </w:r>
          </w:p>
        </w:tc>
        <w:tc>
          <w:tcPr>
            <w:tcW w:type="dxa" w:w="3609"/>
          </w:tcPr>
          <w:p>
            <w:pPr>
              <w:pStyle w:val="Compact"/>
              <w:spacing w:before="0" w:after="0" w:line="240" w:lineRule="auto"/>
              <w:jc w:val="left"/>
            </w:pPr>
            <w:r>
              <w:rPr>
                <w:sz w:val="21"/>
              </w:rPr>
              <w:t xml:space="preserve">Second proviso to section 54(3) / section 54(15) when notified</w:t>
            </w:r>
          </w:p>
        </w:tc>
        <w:tc>
          <w:tcPr>
            <w:tcW w:type="dxa" w:w="1075"/>
          </w:tcPr>
          <w:p>
            <w:pPr>
              <w:pStyle w:val="Compact"/>
              <w:spacing w:before="0" w:after="0" w:line="240" w:lineRule="auto"/>
            </w:pPr>
          </w:p>
        </w:tc>
        <w:tc>
          <w:tcPr>
            <w:tcW w:type="dxa" w:w="1290"/>
          </w:tcPr>
          <w:p>
            <w:pPr>
              <w:pStyle w:val="Compact"/>
              <w:spacing w:before="0" w:after="0" w:line="240" w:lineRule="auto"/>
            </w:pPr>
          </w:p>
        </w:tc>
      </w:tr>
      <w:tr>
        <w:tc>
          <w:tcPr>
            <w:tcW w:type="dxa" w:w="1075"/>
          </w:tcPr>
          <w:p>
            <w:pPr>
              <w:pStyle w:val="Compact"/>
              <w:spacing w:before="0" w:after="0" w:line="240" w:lineRule="auto"/>
              <w:jc w:val="left"/>
            </w:pPr>
            <w:r>
              <w:rPr>
                <w:sz w:val="21"/>
              </w:rPr>
              <w:t xml:space="preserve">D2.7</w:t>
            </w:r>
          </w:p>
        </w:tc>
        <w:tc>
          <w:tcPr>
            <w:tcW w:type="dxa" w:w="7522"/>
          </w:tcPr>
          <w:p>
            <w:pPr>
              <w:pStyle w:val="Compact"/>
              <w:spacing w:before="0" w:after="0" w:line="240" w:lineRule="auto"/>
              <w:jc w:val="left"/>
            </w:pPr>
            <w:r>
              <w:rPr>
                <w:sz w:val="21"/>
              </w:rPr>
              <w:t xml:space="preserve">Realisation of export proceeds</w:t>
            </w:r>
            <w:r>
              <w:rPr>
                <w:sz w:val="21"/>
              </w:rPr>
              <w:t xml:space="preserve"> </w:t>
            </w:r>
            <w:r>
              <w:rPr>
                <w:bCs/>
                <w:b/>
                <w:sz w:val="21"/>
              </w:rPr>
              <w:t xml:space="preserve">not</w:t>
            </w:r>
            <w:r>
              <w:rPr>
                <w:sz w:val="21"/>
              </w:rPr>
              <w:t xml:space="preserve"> </w:t>
            </w:r>
            <w:r>
              <w:rPr>
                <w:sz w:val="21"/>
              </w:rPr>
              <w:t xml:space="preserve">insisted on; note for rule 96B follow-up after the refund</w:t>
            </w:r>
          </w:p>
        </w:tc>
        <w:tc>
          <w:tcPr>
            <w:tcW w:type="dxa" w:w="3609"/>
          </w:tcPr>
          <w:p>
            <w:pPr>
              <w:pStyle w:val="Compact"/>
              <w:spacing w:before="0" w:after="0" w:line="240" w:lineRule="auto"/>
              <w:jc w:val="left"/>
            </w:pPr>
            <w:r>
              <w:rPr>
                <w:sz w:val="21"/>
              </w:rPr>
              <w:t xml:space="preserve">Circular 125 para 48; rule 96B</w:t>
            </w:r>
          </w:p>
        </w:tc>
        <w:tc>
          <w:tcPr>
            <w:tcW w:type="dxa" w:w="1075"/>
          </w:tcPr>
          <w:p>
            <w:pPr>
              <w:pStyle w:val="Compact"/>
              <w:spacing w:before="0" w:after="0" w:line="240" w:lineRule="auto"/>
            </w:pPr>
          </w:p>
        </w:tc>
        <w:tc>
          <w:tcPr>
            <w:tcW w:type="dxa" w:w="1290"/>
          </w:tcPr>
          <w:p>
            <w:pPr>
              <w:pStyle w:val="Compact"/>
              <w:spacing w:before="0" w:after="0" w:line="240" w:lineRule="auto"/>
            </w:pPr>
          </w:p>
        </w:tc>
      </w:tr>
      <w:tr>
        <w:tc>
          <w:tcPr>
            <w:tcW w:type="dxa" w:w="1075"/>
          </w:tcPr>
          <w:p>
            <w:pPr>
              <w:pStyle w:val="Compact"/>
              <w:spacing w:before="0" w:after="0" w:line="240" w:lineRule="auto"/>
              <w:jc w:val="left"/>
            </w:pPr>
            <w:r>
              <w:rPr>
                <w:sz w:val="21"/>
              </w:rPr>
              <w:t xml:space="preserve">D2.8</w:t>
            </w:r>
          </w:p>
        </w:tc>
        <w:tc>
          <w:tcPr>
            <w:tcW w:type="dxa" w:w="7522"/>
          </w:tcPr>
          <w:p>
            <w:pPr>
              <w:pStyle w:val="Compact"/>
              <w:spacing w:before="0" w:after="0" w:line="240" w:lineRule="auto"/>
              <w:jc w:val="left"/>
            </w:pPr>
            <w:r>
              <w:rPr>
                <w:sz w:val="21"/>
              </w:rPr>
              <w:t xml:space="preserve">Exports of exempt / non-GST goods need no LUT, and refund of unutilised ITC is admissible on them</w:t>
            </w:r>
          </w:p>
        </w:tc>
        <w:tc>
          <w:tcPr>
            <w:tcW w:type="dxa" w:w="3609"/>
          </w:tcPr>
          <w:p>
            <w:pPr>
              <w:pStyle w:val="Compact"/>
              <w:spacing w:before="0" w:after="0" w:line="240" w:lineRule="auto"/>
              <w:jc w:val="left"/>
            </w:pPr>
            <w:r>
              <w:rPr>
                <w:sz w:val="21"/>
              </w:rPr>
              <w:t xml:space="preserve">Circular 125 para 49</w:t>
            </w:r>
          </w:p>
        </w:tc>
        <w:tc>
          <w:tcPr>
            <w:tcW w:type="dxa" w:w="1075"/>
          </w:tcPr>
          <w:p>
            <w:pPr>
              <w:pStyle w:val="Compact"/>
              <w:spacing w:before="0" w:after="0" w:line="240" w:lineRule="auto"/>
            </w:pPr>
          </w:p>
        </w:tc>
        <w:tc>
          <w:tcPr>
            <w:tcW w:type="dxa" w:w="1290"/>
          </w:tcPr>
          <w:p>
            <w:pPr>
              <w:pStyle w:val="Compact"/>
              <w:spacing w:before="0" w:after="0" w:line="240" w:lineRule="auto"/>
            </w:pPr>
          </w:p>
        </w:tc>
      </w:tr>
      <w:tr>
        <w:tc>
          <w:tcPr>
            <w:tcW w:type="dxa" w:w="1075"/>
          </w:tcPr>
          <w:p>
            <w:pPr>
              <w:pStyle w:val="Compact"/>
              <w:spacing w:before="0" w:after="0" w:line="240" w:lineRule="auto"/>
              <w:jc w:val="left"/>
            </w:pPr>
            <w:r>
              <w:rPr>
                <w:sz w:val="21"/>
              </w:rPr>
              <w:t xml:space="preserve">D2.8A</w:t>
            </w:r>
          </w:p>
        </w:tc>
        <w:tc>
          <w:tcPr>
            <w:tcW w:type="dxa" w:w="7522"/>
          </w:tcPr>
          <w:p>
            <w:pPr>
              <w:pStyle w:val="Compact"/>
              <w:spacing w:before="0" w:after="0" w:line="240" w:lineRule="auto"/>
              <w:jc w:val="left"/>
            </w:pPr>
            <w:r>
              <w:rPr>
                <w:sz w:val="21"/>
              </w:rPr>
              <w:t xml:space="preserve">IGST paid under rule 96A(1) because goods were not exported in time, and goods later exported: ITC refund admissible; that IGST is refundable separately under</w:t>
            </w:r>
            <w:r>
              <w:rPr>
                <w:sz w:val="21"/>
              </w:rPr>
              <w:t xml:space="preserve"> </w:t>
            </w:r>
            <w:r>
              <w:rPr>
                <w:sz w:val="21"/>
              </w:rPr>
              <w:t xml:space="preserve">“</w:t>
            </w:r>
            <w:r>
              <w:rPr>
                <w:sz w:val="21"/>
              </w:rPr>
              <w:t xml:space="preserve">excess payment of tax</w:t>
            </w:r>
            <w:r>
              <w:rPr>
                <w:sz w:val="21"/>
              </w:rPr>
              <w:t xml:space="preserve">”</w:t>
            </w:r>
            <w:r>
              <w:rPr>
                <w:sz w:val="21"/>
              </w:rPr>
              <w:t xml:space="preserve"> </w:t>
            </w:r>
            <w:r>
              <w:rPr>
                <w:sz w:val="21"/>
              </w:rPr>
              <w:t xml:space="preserve">/</w:t>
            </w:r>
            <w:r>
              <w:rPr>
                <w:sz w:val="21"/>
              </w:rPr>
              <w:t xml:space="preserve"> </w:t>
            </w:r>
            <w:r>
              <w:rPr>
                <w:sz w:val="21"/>
              </w:rPr>
              <w:t xml:space="preserve">“</w:t>
            </w:r>
            <w:r>
              <w:rPr>
                <w:sz w:val="21"/>
              </w:rPr>
              <w:t xml:space="preserve">any other</w:t>
            </w:r>
            <w:r>
              <w:rPr>
                <w:sz w:val="21"/>
              </w:rPr>
              <w:t xml:space="preserve">”</w:t>
            </w:r>
            <w:r>
              <w:rPr>
                <w:sz w:val="21"/>
              </w:rPr>
              <w:t xml:space="preserve">, without the interest paid</w:t>
            </w:r>
          </w:p>
        </w:tc>
        <w:tc>
          <w:tcPr>
            <w:tcW w:type="dxa" w:w="3609"/>
          </w:tcPr>
          <w:p>
            <w:pPr>
              <w:pStyle w:val="Compact"/>
              <w:spacing w:before="0" w:after="0" w:line="240" w:lineRule="auto"/>
              <w:jc w:val="left"/>
            </w:pPr>
            <w:r>
              <w:rPr>
                <w:sz w:val="21"/>
              </w:rPr>
              <w:t xml:space="preserve">Circular 197 paras 4.5 to 4.7</w:t>
            </w:r>
          </w:p>
        </w:tc>
        <w:tc>
          <w:tcPr>
            <w:tcW w:type="dxa" w:w="1075"/>
          </w:tcPr>
          <w:p>
            <w:pPr>
              <w:pStyle w:val="Compact"/>
              <w:spacing w:before="0" w:after="0" w:line="240" w:lineRule="auto"/>
            </w:pPr>
          </w:p>
        </w:tc>
        <w:tc>
          <w:tcPr>
            <w:tcW w:type="dxa" w:w="1290"/>
          </w:tcPr>
          <w:p>
            <w:pPr>
              <w:pStyle w:val="Compact"/>
              <w:spacing w:before="0" w:after="0" w:line="240" w:lineRule="auto"/>
            </w:pPr>
          </w:p>
        </w:tc>
      </w:tr>
      <w:tr>
        <w:tc>
          <w:tcPr>
            <w:tcW w:type="dxa" w:w="1075"/>
          </w:tcPr>
          <w:p>
            <w:pPr>
              <w:pStyle w:val="Compact"/>
              <w:spacing w:before="0" w:after="0" w:line="240" w:lineRule="auto"/>
              <w:jc w:val="left"/>
            </w:pPr>
            <w:r>
              <w:rPr>
                <w:sz w:val="21"/>
              </w:rPr>
              <w:t xml:space="preserve">D2.9</w:t>
            </w:r>
          </w:p>
        </w:tc>
        <w:tc>
          <w:tcPr>
            <w:tcW w:type="dxa" w:w="7522"/>
          </w:tcPr>
          <w:p>
            <w:pPr>
              <w:pStyle w:val="Compact"/>
              <w:spacing w:before="0" w:after="0" w:line="240" w:lineRule="auto"/>
              <w:jc w:val="left"/>
            </w:pPr>
            <w:r>
              <w:rPr>
                <w:sz w:val="21"/>
              </w:rPr>
              <w:t xml:space="preserve">Customs red flags: exporter on a risky list; switching between IGST and LUT exports; mismatch between ICEGATE and GSTR-1; goods exported to a buyer and quickly returned by the same entity</w:t>
            </w:r>
          </w:p>
        </w:tc>
        <w:tc>
          <w:tcPr>
            <w:tcW w:type="dxa" w:w="3609"/>
          </w:tcPr>
          <w:p>
            <w:pPr>
              <w:pStyle w:val="Compact"/>
              <w:spacing w:before="0" w:after="0" w:line="240" w:lineRule="auto"/>
              <w:jc w:val="left"/>
            </w:pPr>
            <w:r>
              <w:rPr>
                <w:sz w:val="21"/>
              </w:rPr>
              <w:t xml:space="preserve">Zone SOP</w:t>
            </w:r>
          </w:p>
        </w:tc>
        <w:tc>
          <w:tcPr>
            <w:tcW w:type="dxa" w:w="1075"/>
          </w:tcPr>
          <w:p>
            <w:pPr>
              <w:pStyle w:val="Compact"/>
              <w:spacing w:before="0" w:after="0" w:line="240" w:lineRule="auto"/>
            </w:pPr>
          </w:p>
        </w:tc>
        <w:tc>
          <w:tcPr>
            <w:tcW w:type="dxa" w:w="1290"/>
          </w:tcPr>
          <w:p>
            <w:pPr>
              <w:pStyle w:val="Compact"/>
              <w:spacing w:before="0" w:after="0" w:line="240" w:lineRule="auto"/>
            </w:pPr>
          </w:p>
        </w:tc>
      </w:tr>
      <w:tr>
        <w:tc>
          <w:tcPr>
            <w:tcW w:type="dxa" w:w="1075"/>
          </w:tcPr>
          <w:p>
            <w:pPr>
              <w:pStyle w:val="Compact"/>
              <w:spacing w:before="0" w:after="0" w:line="240" w:lineRule="auto"/>
              <w:jc w:val="left"/>
            </w:pPr>
            <w:r>
              <w:rPr>
                <w:sz w:val="21"/>
              </w:rPr>
              <w:t xml:space="preserve">D2.10</w:t>
            </w:r>
          </w:p>
        </w:tc>
        <w:tc>
          <w:tcPr>
            <w:tcW w:type="dxa" w:w="7522"/>
          </w:tcPr>
          <w:p>
            <w:pPr>
              <w:pStyle w:val="Compact"/>
              <w:spacing w:before="0" w:after="0" w:line="240" w:lineRule="auto"/>
              <w:jc w:val="left"/>
            </w:pPr>
            <w:r>
              <w:rPr>
                <w:sz w:val="21"/>
              </w:rPr>
              <w:t xml:space="preserve">Drawback of central tax claimed: only the central / integrated tax refund is barred; State tax refund remains admissible</w:t>
            </w:r>
          </w:p>
        </w:tc>
        <w:tc>
          <w:tcPr>
            <w:tcW w:type="dxa" w:w="3609"/>
          </w:tcPr>
          <w:p>
            <w:pPr>
              <w:pStyle w:val="Compact"/>
              <w:spacing w:before="0" w:after="0" w:line="240" w:lineRule="auto"/>
              <w:jc w:val="left"/>
            </w:pPr>
            <w:r>
              <w:rPr>
                <w:sz w:val="21"/>
              </w:rPr>
              <w:t xml:space="preserve">Last proviso to section 54(3); Circular 125 para 40</w:t>
            </w:r>
          </w:p>
        </w:tc>
        <w:tc>
          <w:tcPr>
            <w:tcW w:type="dxa" w:w="1075"/>
          </w:tcPr>
          <w:p>
            <w:pPr>
              <w:pStyle w:val="Compact"/>
              <w:spacing w:before="0" w:after="0" w:line="240" w:lineRule="auto"/>
            </w:pPr>
          </w:p>
        </w:tc>
        <w:tc>
          <w:tcPr>
            <w:tcW w:type="dxa" w:w="1290"/>
          </w:tcPr>
          <w:p>
            <w:pPr>
              <w:pStyle w:val="Compact"/>
              <w:spacing w:before="0" w:after="0" w:line="240" w:lineRule="auto"/>
            </w:pPr>
          </w:p>
        </w:tc>
      </w:tr>
    </w:tbl>
    <w:p>
      <w:pPr>
        <w:pStyle w:val="BodyText"/>
        <w:spacing w:before="0" w:after="120" w:line="269" w:lineRule="auto"/>
        <w:jc w:val="both"/>
      </w:pPr>
      <w:r>
        <w:rPr>
          <w:bCs/>
          <w:b/>
        </w:rPr>
        <w:t xml:space="preserve">D3. Export of services under LUT (template T3)</w:t>
      </w:r>
      <w:r>
        <w:t xml:space="preserve">: Statement 3 with FIRC / BRC (rule 89(2)(c)), Statement 3A; paid under section 54(8)(a)</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133"/>
        <w:gridCol w:w="7929"/>
        <w:gridCol w:w="3016"/>
        <w:gridCol w:w="1133"/>
        <w:gridCol w:w="1359"/>
      </w:tblGrid>
      <w:tr>
        <w:trPr>
          <w:tblHeader w:val="true"/>
          <w:tblHeader/>
        </w:trPr>
        <w:tc>
          <w:tcPr>
            <w:tcW w:type="dxa" w:w="1133"/>
            <w:shd w:val="clear" w:color="auto" w:fill="DCE6F1"/>
          </w:tcPr>
          <w:p>
            <w:pPr>
              <w:pStyle w:val="Compact"/>
              <w:spacing w:before="0" w:after="0" w:line="240" w:lineRule="auto"/>
              <w:jc w:val="left"/>
            </w:pPr>
            <w:r>
              <w:rPr>
                <w:b/>
                <w:color w:val="1F3864"/>
                <w:sz w:val="21"/>
              </w:rPr>
              <w:t xml:space="preserve">No.</w:t>
            </w:r>
          </w:p>
        </w:tc>
        <w:tc>
          <w:tcPr>
            <w:tcW w:type="dxa" w:w="7929"/>
            <w:shd w:val="clear" w:color="auto" w:fill="DCE6F1"/>
          </w:tcPr>
          <w:p>
            <w:pPr>
              <w:pStyle w:val="Compact"/>
              <w:spacing w:before="0" w:after="0" w:line="240" w:lineRule="auto"/>
              <w:jc w:val="left"/>
            </w:pPr>
            <w:r>
              <w:rPr>
                <w:b/>
                <w:color w:val="1F3864"/>
                <w:sz w:val="21"/>
              </w:rPr>
              <w:t xml:space="preserve">Check</w:t>
            </w:r>
          </w:p>
        </w:tc>
        <w:tc>
          <w:tcPr>
            <w:tcW w:type="dxa" w:w="3016"/>
            <w:shd w:val="clear" w:color="auto" w:fill="DCE6F1"/>
          </w:tcPr>
          <w:p>
            <w:pPr>
              <w:pStyle w:val="Compact"/>
              <w:spacing w:before="0" w:after="0" w:line="240" w:lineRule="auto"/>
              <w:jc w:val="left"/>
            </w:pPr>
            <w:r>
              <w:rPr>
                <w:b/>
                <w:color w:val="1F3864"/>
                <w:sz w:val="21"/>
              </w:rPr>
              <w:t xml:space="preserve">Law / reference</w:t>
            </w:r>
          </w:p>
        </w:tc>
        <w:tc>
          <w:tcPr>
            <w:tcW w:type="dxa" w:w="1133"/>
            <w:shd w:val="clear" w:color="auto" w:fill="DCE6F1"/>
          </w:tcPr>
          <w:p>
            <w:pPr>
              <w:pStyle w:val="Compact"/>
              <w:spacing w:before="0" w:after="0" w:line="240" w:lineRule="auto"/>
              <w:jc w:val="left"/>
            </w:pPr>
            <w:r>
              <w:rPr>
                <w:b/>
                <w:color w:val="1F3864"/>
                <w:sz w:val="21"/>
              </w:rPr>
              <w:t xml:space="preserve">Y / N / NA</w:t>
            </w:r>
          </w:p>
        </w:tc>
        <w:tc>
          <w:tcPr>
            <w:tcW w:type="dxa" w:w="1359"/>
            <w:shd w:val="clear" w:color="auto" w:fill="DCE6F1"/>
          </w:tcPr>
          <w:p>
            <w:pPr>
              <w:pStyle w:val="Compact"/>
              <w:spacing w:before="0" w:after="0" w:line="240" w:lineRule="auto"/>
              <w:jc w:val="left"/>
            </w:pPr>
            <w:r>
              <w:rPr>
                <w:b/>
                <w:color w:val="1F3864"/>
                <w:sz w:val="21"/>
              </w:rPr>
              <w:t xml:space="preserve">Remarks</w:t>
            </w:r>
          </w:p>
        </w:tc>
      </w:tr>
      <w:tr>
        <w:tc>
          <w:tcPr>
            <w:tcW w:type="dxa" w:w="1133"/>
          </w:tcPr>
          <w:p>
            <w:pPr>
              <w:pStyle w:val="Compact"/>
              <w:spacing w:before="0" w:after="0" w:line="240" w:lineRule="auto"/>
              <w:jc w:val="left"/>
            </w:pPr>
            <w:r>
              <w:rPr>
                <w:sz w:val="21"/>
              </w:rPr>
              <w:t xml:space="preserve">D3.1</w:t>
            </w:r>
          </w:p>
        </w:tc>
        <w:tc>
          <w:tcPr>
            <w:tcW w:type="dxa" w:w="7929"/>
          </w:tcPr>
          <w:p>
            <w:pPr>
              <w:pStyle w:val="Compact"/>
              <w:spacing w:before="0" w:after="0" w:line="240" w:lineRule="auto"/>
              <w:jc w:val="left"/>
            </w:pPr>
            <w:r>
              <w:rPr>
                <w:sz w:val="21"/>
              </w:rPr>
              <w:t xml:space="preserve">All five conditions of section 2(6) of the IGST Act examined and recorded</w:t>
            </w:r>
          </w:p>
        </w:tc>
        <w:tc>
          <w:tcPr>
            <w:tcW w:type="dxa" w:w="3016"/>
          </w:tcPr>
          <w:p>
            <w:pPr>
              <w:pStyle w:val="Compact"/>
              <w:spacing w:before="0" w:after="0" w:line="240" w:lineRule="auto"/>
              <w:jc w:val="left"/>
            </w:pPr>
            <w:r>
              <w:rPr>
                <w:sz w:val="21"/>
              </w:rPr>
              <w:t xml:space="preserve">IGST section 2(6)</w:t>
            </w:r>
          </w:p>
        </w:tc>
        <w:tc>
          <w:tcPr>
            <w:tcW w:type="dxa" w:w="1133"/>
          </w:tcPr>
          <w:p>
            <w:pPr>
              <w:pStyle w:val="Compact"/>
              <w:spacing w:before="0" w:after="0" w:line="240" w:lineRule="auto"/>
            </w:pPr>
          </w:p>
        </w:tc>
        <w:tc>
          <w:tcPr>
            <w:tcW w:type="dxa" w:w="1359"/>
          </w:tcPr>
          <w:p>
            <w:pPr>
              <w:pStyle w:val="Compact"/>
              <w:spacing w:before="0" w:after="0" w:line="240" w:lineRule="auto"/>
            </w:pPr>
          </w:p>
        </w:tc>
      </w:tr>
      <w:tr>
        <w:tc>
          <w:tcPr>
            <w:tcW w:type="dxa" w:w="1133"/>
          </w:tcPr>
          <w:p>
            <w:pPr>
              <w:pStyle w:val="Compact"/>
              <w:spacing w:before="0" w:after="0" w:line="240" w:lineRule="auto"/>
              <w:jc w:val="left"/>
            </w:pPr>
            <w:r>
              <w:rPr>
                <w:sz w:val="21"/>
              </w:rPr>
              <w:t xml:space="preserve">D3.2</w:t>
            </w:r>
          </w:p>
        </w:tc>
        <w:tc>
          <w:tcPr>
            <w:tcW w:type="dxa" w:w="7929"/>
          </w:tcPr>
          <w:p>
            <w:pPr>
              <w:pStyle w:val="Compact"/>
              <w:spacing w:before="0" w:after="0" w:line="240" w:lineRule="auto"/>
              <w:jc w:val="left"/>
            </w:pPr>
            <w:r>
              <w:rPr>
                <w:sz w:val="21"/>
              </w:rPr>
              <w:t xml:space="preserve">Place of supply decided under the right sub-section of section 13; intermediary test (three parties; main vs ancillary supply; sub-contracting is not intermediary) for supplies before the omission of section 13(8)(b) (the commencement of section 157 of the Finance Act, 2026 is to be confirmed; the law text records only the date of the Act, 30.03.2026); specific rules in section 13(3) to (13) ruled out</w:t>
            </w:r>
          </w:p>
        </w:tc>
        <w:tc>
          <w:tcPr>
            <w:tcW w:type="dxa" w:w="3016"/>
          </w:tcPr>
          <w:p>
            <w:pPr>
              <w:pStyle w:val="Compact"/>
              <w:spacing w:before="0" w:after="0" w:line="240" w:lineRule="auto"/>
              <w:jc w:val="left"/>
            </w:pPr>
            <w:r>
              <w:rPr>
                <w:sz w:val="21"/>
              </w:rPr>
              <w:t xml:space="preserve">IGST section 13; Circular 159/15/2021; Finance Act 2026 section 157</w:t>
            </w:r>
          </w:p>
        </w:tc>
        <w:tc>
          <w:tcPr>
            <w:tcW w:type="dxa" w:w="1133"/>
          </w:tcPr>
          <w:p>
            <w:pPr>
              <w:pStyle w:val="Compact"/>
              <w:spacing w:before="0" w:after="0" w:line="240" w:lineRule="auto"/>
            </w:pPr>
          </w:p>
        </w:tc>
        <w:tc>
          <w:tcPr>
            <w:tcW w:type="dxa" w:w="1359"/>
          </w:tcPr>
          <w:p>
            <w:pPr>
              <w:pStyle w:val="Compact"/>
              <w:spacing w:before="0" w:after="0" w:line="240" w:lineRule="auto"/>
            </w:pPr>
          </w:p>
        </w:tc>
      </w:tr>
      <w:tr>
        <w:tc>
          <w:tcPr>
            <w:tcW w:type="dxa" w:w="1133"/>
          </w:tcPr>
          <w:p>
            <w:pPr>
              <w:pStyle w:val="Compact"/>
              <w:spacing w:before="0" w:after="0" w:line="240" w:lineRule="auto"/>
              <w:jc w:val="left"/>
            </w:pPr>
            <w:r>
              <w:rPr>
                <w:sz w:val="21"/>
              </w:rPr>
              <w:t xml:space="preserve">D3.3</w:t>
            </w:r>
          </w:p>
        </w:tc>
        <w:tc>
          <w:tcPr>
            <w:tcW w:type="dxa" w:w="7929"/>
          </w:tcPr>
          <w:p>
            <w:pPr>
              <w:pStyle w:val="Compact"/>
              <w:spacing w:before="0" w:after="0" w:line="240" w:lineRule="auto"/>
              <w:jc w:val="left"/>
            </w:pPr>
            <w:r>
              <w:rPr>
                <w:sz w:val="21"/>
              </w:rPr>
              <w:t xml:space="preserve">Recipient abroad is not merely an establishment of a distinct person (a subsidiary or holding company abroad is a separate person)</w:t>
            </w:r>
          </w:p>
        </w:tc>
        <w:tc>
          <w:tcPr>
            <w:tcW w:type="dxa" w:w="3016"/>
          </w:tcPr>
          <w:p>
            <w:pPr>
              <w:pStyle w:val="Compact"/>
              <w:spacing w:before="0" w:after="0" w:line="240" w:lineRule="auto"/>
              <w:jc w:val="left"/>
            </w:pPr>
            <w:r>
              <w:rPr>
                <w:sz w:val="21"/>
              </w:rPr>
              <w:t xml:space="preserve">IGST section 8 Explanation 1; Circular 161/17/2021</w:t>
            </w:r>
          </w:p>
        </w:tc>
        <w:tc>
          <w:tcPr>
            <w:tcW w:type="dxa" w:w="1133"/>
          </w:tcPr>
          <w:p>
            <w:pPr>
              <w:pStyle w:val="Compact"/>
              <w:spacing w:before="0" w:after="0" w:line="240" w:lineRule="auto"/>
            </w:pPr>
          </w:p>
        </w:tc>
        <w:tc>
          <w:tcPr>
            <w:tcW w:type="dxa" w:w="1359"/>
          </w:tcPr>
          <w:p>
            <w:pPr>
              <w:pStyle w:val="Compact"/>
              <w:spacing w:before="0" w:after="0" w:line="240" w:lineRule="auto"/>
            </w:pPr>
          </w:p>
        </w:tc>
      </w:tr>
      <w:tr>
        <w:tc>
          <w:tcPr>
            <w:tcW w:type="dxa" w:w="1133"/>
          </w:tcPr>
          <w:p>
            <w:pPr>
              <w:pStyle w:val="Compact"/>
              <w:spacing w:before="0" w:after="0" w:line="240" w:lineRule="auto"/>
              <w:jc w:val="left"/>
            </w:pPr>
            <w:r>
              <w:rPr>
                <w:sz w:val="21"/>
              </w:rPr>
              <w:t xml:space="preserve">D3.4</w:t>
            </w:r>
          </w:p>
        </w:tc>
        <w:tc>
          <w:tcPr>
            <w:tcW w:type="dxa" w:w="7929"/>
          </w:tcPr>
          <w:p>
            <w:pPr>
              <w:pStyle w:val="Compact"/>
              <w:spacing w:before="0" w:after="0" w:line="240" w:lineRule="auto"/>
              <w:jc w:val="left"/>
            </w:pPr>
            <w:r>
              <w:rPr>
                <w:sz w:val="21"/>
              </w:rPr>
              <w:t xml:space="preserve">Agreements and invoices examined; mixed services split and decided separately</w:t>
            </w:r>
          </w:p>
        </w:tc>
        <w:tc>
          <w:tcPr>
            <w:tcW w:type="dxa" w:w="3016"/>
          </w:tcPr>
          <w:p>
            <w:pPr>
              <w:pStyle w:val="Compact"/>
              <w:spacing w:before="0" w:after="0" w:line="240" w:lineRule="auto"/>
            </w:pPr>
          </w:p>
        </w:tc>
        <w:tc>
          <w:tcPr>
            <w:tcW w:type="dxa" w:w="1133"/>
          </w:tcPr>
          <w:p>
            <w:pPr>
              <w:pStyle w:val="Compact"/>
              <w:spacing w:before="0" w:after="0" w:line="240" w:lineRule="auto"/>
            </w:pPr>
          </w:p>
        </w:tc>
        <w:tc>
          <w:tcPr>
            <w:tcW w:type="dxa" w:w="1359"/>
          </w:tcPr>
          <w:p>
            <w:pPr>
              <w:pStyle w:val="Compact"/>
              <w:spacing w:before="0" w:after="0" w:line="240" w:lineRule="auto"/>
            </w:pPr>
          </w:p>
        </w:tc>
      </w:tr>
      <w:tr>
        <w:tc>
          <w:tcPr>
            <w:tcW w:type="dxa" w:w="1133"/>
          </w:tcPr>
          <w:p>
            <w:pPr>
              <w:pStyle w:val="Compact"/>
              <w:spacing w:before="0" w:after="0" w:line="240" w:lineRule="auto"/>
              <w:jc w:val="left"/>
            </w:pPr>
            <w:r>
              <w:rPr>
                <w:sz w:val="21"/>
              </w:rPr>
              <w:t xml:space="preserve">D3.5</w:t>
            </w:r>
          </w:p>
        </w:tc>
        <w:tc>
          <w:tcPr>
            <w:tcW w:type="dxa" w:w="7929"/>
          </w:tcPr>
          <w:p>
            <w:pPr>
              <w:pStyle w:val="Compact"/>
              <w:spacing w:before="0" w:after="0" w:line="240" w:lineRule="auto"/>
              <w:jc w:val="left"/>
            </w:pPr>
            <w:r>
              <w:rPr>
                <w:sz w:val="21"/>
              </w:rPr>
              <w:t xml:space="preserve">FIRC / e-BRC matched to each invoice; INR via Special Rupee Vostro Account accepted</w:t>
            </w:r>
          </w:p>
        </w:tc>
        <w:tc>
          <w:tcPr>
            <w:tcW w:type="dxa" w:w="3016"/>
          </w:tcPr>
          <w:p>
            <w:pPr>
              <w:pStyle w:val="Compact"/>
              <w:spacing w:before="0" w:after="0" w:line="240" w:lineRule="auto"/>
              <w:jc w:val="left"/>
            </w:pPr>
            <w:r>
              <w:rPr>
                <w:sz w:val="21"/>
              </w:rPr>
              <w:t xml:space="preserve">Rule 89(2)(c); Circular 202/14/2023</w:t>
            </w:r>
          </w:p>
        </w:tc>
        <w:tc>
          <w:tcPr>
            <w:tcW w:type="dxa" w:w="1133"/>
          </w:tcPr>
          <w:p>
            <w:pPr>
              <w:pStyle w:val="Compact"/>
              <w:spacing w:before="0" w:after="0" w:line="240" w:lineRule="auto"/>
            </w:pPr>
          </w:p>
        </w:tc>
        <w:tc>
          <w:tcPr>
            <w:tcW w:type="dxa" w:w="1359"/>
          </w:tcPr>
          <w:p>
            <w:pPr>
              <w:pStyle w:val="Compact"/>
              <w:spacing w:before="0" w:after="0" w:line="240" w:lineRule="auto"/>
            </w:pPr>
          </w:p>
        </w:tc>
      </w:tr>
      <w:tr>
        <w:tc>
          <w:tcPr>
            <w:tcW w:type="dxa" w:w="1133"/>
          </w:tcPr>
          <w:p>
            <w:pPr>
              <w:pStyle w:val="Compact"/>
              <w:spacing w:before="0" w:after="0" w:line="240" w:lineRule="auto"/>
              <w:jc w:val="left"/>
            </w:pPr>
            <w:r>
              <w:rPr>
                <w:sz w:val="21"/>
              </w:rPr>
              <w:t xml:space="preserve">D3.6</w:t>
            </w:r>
          </w:p>
        </w:tc>
        <w:tc>
          <w:tcPr>
            <w:tcW w:type="dxa" w:w="7929"/>
          </w:tcPr>
          <w:p>
            <w:pPr>
              <w:pStyle w:val="Compact"/>
              <w:spacing w:before="0" w:after="0" w:line="240" w:lineRule="auto"/>
              <w:jc w:val="left"/>
            </w:pPr>
            <w:r>
              <w:rPr>
                <w:sz w:val="21"/>
              </w:rPr>
              <w:t xml:space="preserve">Turnover = payments received in the period + advances adjusted − advances for incomplete supplies; the same value in Adjusted Total Turnover</w:t>
            </w:r>
          </w:p>
        </w:tc>
        <w:tc>
          <w:tcPr>
            <w:tcW w:type="dxa" w:w="3016"/>
          </w:tcPr>
          <w:p>
            <w:pPr>
              <w:pStyle w:val="Compact"/>
              <w:spacing w:before="0" w:after="0" w:line="240" w:lineRule="auto"/>
              <w:jc w:val="left"/>
            </w:pPr>
            <w:r>
              <w:rPr>
                <w:sz w:val="21"/>
              </w:rPr>
              <w:t xml:space="preserve">Rule 89(4)(D), (E)(b)</w:t>
            </w:r>
          </w:p>
        </w:tc>
        <w:tc>
          <w:tcPr>
            <w:tcW w:type="dxa" w:w="1133"/>
          </w:tcPr>
          <w:p>
            <w:pPr>
              <w:pStyle w:val="Compact"/>
              <w:spacing w:before="0" w:after="0" w:line="240" w:lineRule="auto"/>
            </w:pPr>
          </w:p>
        </w:tc>
        <w:tc>
          <w:tcPr>
            <w:tcW w:type="dxa" w:w="1359"/>
          </w:tcPr>
          <w:p>
            <w:pPr>
              <w:pStyle w:val="Compact"/>
              <w:spacing w:before="0" w:after="0" w:line="240" w:lineRule="auto"/>
            </w:pPr>
          </w:p>
        </w:tc>
      </w:tr>
      <w:tr>
        <w:tc>
          <w:tcPr>
            <w:tcW w:type="dxa" w:w="1133"/>
          </w:tcPr>
          <w:p>
            <w:pPr>
              <w:pStyle w:val="Compact"/>
              <w:spacing w:before="0" w:after="0" w:line="240" w:lineRule="auto"/>
              <w:jc w:val="left"/>
            </w:pPr>
            <w:r>
              <w:rPr>
                <w:sz w:val="21"/>
              </w:rPr>
              <w:t xml:space="preserve">D3.7</w:t>
            </w:r>
          </w:p>
        </w:tc>
        <w:tc>
          <w:tcPr>
            <w:tcW w:type="dxa" w:w="7929"/>
          </w:tcPr>
          <w:p>
            <w:pPr>
              <w:pStyle w:val="Compact"/>
              <w:spacing w:before="0" w:after="0" w:line="240" w:lineRule="auto"/>
              <w:jc w:val="left"/>
            </w:pPr>
            <w:r>
              <w:rPr>
                <w:sz w:val="21"/>
              </w:rPr>
              <w:t xml:space="preserve">FIRCs for exports under the previous LUT verified before renewing the LUT</w:t>
            </w:r>
          </w:p>
        </w:tc>
        <w:tc>
          <w:tcPr>
            <w:tcW w:type="dxa" w:w="3016"/>
          </w:tcPr>
          <w:p>
            <w:pPr>
              <w:pStyle w:val="Compact"/>
              <w:spacing w:before="0" w:after="0" w:line="240" w:lineRule="auto"/>
              <w:jc w:val="left"/>
            </w:pPr>
            <w:r>
              <w:rPr>
                <w:sz w:val="21"/>
              </w:rPr>
              <w:t xml:space="preserve">Zone SOP</w:t>
            </w:r>
          </w:p>
        </w:tc>
        <w:tc>
          <w:tcPr>
            <w:tcW w:type="dxa" w:w="1133"/>
          </w:tcPr>
          <w:p>
            <w:pPr>
              <w:pStyle w:val="Compact"/>
              <w:spacing w:before="0" w:after="0" w:line="240" w:lineRule="auto"/>
            </w:pPr>
          </w:p>
        </w:tc>
        <w:tc>
          <w:tcPr>
            <w:tcW w:type="dxa" w:w="1359"/>
          </w:tcPr>
          <w:p>
            <w:pPr>
              <w:pStyle w:val="Compact"/>
              <w:spacing w:before="0" w:after="0" w:line="240" w:lineRule="auto"/>
            </w:pPr>
          </w:p>
        </w:tc>
      </w:tr>
    </w:tbl>
    <w:p>
      <w:pPr>
        <w:pStyle w:val="BodyText"/>
        <w:spacing w:before="0" w:after="120" w:line="269" w:lineRule="auto"/>
        <w:jc w:val="both"/>
      </w:pPr>
      <w:r>
        <w:rPr>
          <w:bCs/>
          <w:b/>
        </w:rPr>
        <w:t xml:space="preserve">D4. Supplies to SEZ under LUT (template T4)</w:t>
      </w:r>
      <w:r>
        <w:t xml:space="preserve">: Statement 5 (rule 89(2)(d), (e)), Statement 5A (rule 89(4)), rule 89(2)(f) declaration; paid under section 54(8)(b)</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145"/>
        <w:gridCol w:w="7148"/>
        <w:gridCol w:w="3757"/>
        <w:gridCol w:w="1145"/>
        <w:gridCol w:w="1375"/>
      </w:tblGrid>
      <w:tr>
        <w:trPr>
          <w:tblHeader w:val="true"/>
          <w:tblHeader/>
        </w:trPr>
        <w:tc>
          <w:tcPr>
            <w:tcW w:type="dxa" w:w="1145"/>
            <w:shd w:val="clear" w:color="auto" w:fill="DCE6F1"/>
          </w:tcPr>
          <w:p>
            <w:pPr>
              <w:pStyle w:val="Compact"/>
              <w:spacing w:before="0" w:after="0" w:line="240" w:lineRule="auto"/>
              <w:jc w:val="left"/>
            </w:pPr>
            <w:r>
              <w:rPr>
                <w:b/>
                <w:color w:val="1F3864"/>
                <w:sz w:val="21"/>
              </w:rPr>
              <w:t xml:space="preserve">No.</w:t>
            </w:r>
          </w:p>
        </w:tc>
        <w:tc>
          <w:tcPr>
            <w:tcW w:type="dxa" w:w="7148"/>
            <w:shd w:val="clear" w:color="auto" w:fill="DCE6F1"/>
          </w:tcPr>
          <w:p>
            <w:pPr>
              <w:pStyle w:val="Compact"/>
              <w:spacing w:before="0" w:after="0" w:line="240" w:lineRule="auto"/>
              <w:jc w:val="left"/>
            </w:pPr>
            <w:r>
              <w:rPr>
                <w:b/>
                <w:color w:val="1F3864"/>
                <w:sz w:val="21"/>
              </w:rPr>
              <w:t xml:space="preserve">Check</w:t>
            </w:r>
          </w:p>
        </w:tc>
        <w:tc>
          <w:tcPr>
            <w:tcW w:type="dxa" w:w="3757"/>
            <w:shd w:val="clear" w:color="auto" w:fill="DCE6F1"/>
          </w:tcPr>
          <w:p>
            <w:pPr>
              <w:pStyle w:val="Compact"/>
              <w:spacing w:before="0" w:after="0" w:line="240" w:lineRule="auto"/>
              <w:jc w:val="left"/>
            </w:pPr>
            <w:r>
              <w:rPr>
                <w:b/>
                <w:color w:val="1F3864"/>
                <w:sz w:val="21"/>
              </w:rPr>
              <w:t xml:space="preserve">Law / reference</w:t>
            </w:r>
          </w:p>
        </w:tc>
        <w:tc>
          <w:tcPr>
            <w:tcW w:type="dxa" w:w="1145"/>
            <w:shd w:val="clear" w:color="auto" w:fill="DCE6F1"/>
          </w:tcPr>
          <w:p>
            <w:pPr>
              <w:pStyle w:val="Compact"/>
              <w:spacing w:before="0" w:after="0" w:line="240" w:lineRule="auto"/>
              <w:jc w:val="left"/>
            </w:pPr>
            <w:r>
              <w:rPr>
                <w:b/>
                <w:color w:val="1F3864"/>
                <w:sz w:val="21"/>
              </w:rPr>
              <w:t xml:space="preserve">Y / N / NA</w:t>
            </w:r>
          </w:p>
        </w:tc>
        <w:tc>
          <w:tcPr>
            <w:tcW w:type="dxa" w:w="1375"/>
            <w:shd w:val="clear" w:color="auto" w:fill="DCE6F1"/>
          </w:tcPr>
          <w:p>
            <w:pPr>
              <w:pStyle w:val="Compact"/>
              <w:spacing w:before="0" w:after="0" w:line="240" w:lineRule="auto"/>
              <w:jc w:val="left"/>
            </w:pPr>
            <w:r>
              <w:rPr>
                <w:b/>
                <w:color w:val="1F3864"/>
                <w:sz w:val="21"/>
              </w:rPr>
              <w:t xml:space="preserve">Remarks</w:t>
            </w:r>
          </w:p>
        </w:tc>
      </w:tr>
      <w:tr>
        <w:tc>
          <w:tcPr>
            <w:tcW w:type="dxa" w:w="1145"/>
          </w:tcPr>
          <w:p>
            <w:pPr>
              <w:pStyle w:val="Compact"/>
              <w:spacing w:before="0" w:after="0" w:line="240" w:lineRule="auto"/>
              <w:jc w:val="left"/>
            </w:pPr>
            <w:r>
              <w:rPr>
                <w:sz w:val="21"/>
              </w:rPr>
              <w:t xml:space="preserve">D4.1</w:t>
            </w:r>
          </w:p>
        </w:tc>
        <w:tc>
          <w:tcPr>
            <w:tcW w:type="dxa" w:w="7148"/>
          </w:tcPr>
          <w:p>
            <w:pPr>
              <w:pStyle w:val="Compact"/>
              <w:spacing w:before="0" w:after="0" w:line="240" w:lineRule="auto"/>
              <w:jc w:val="left"/>
            </w:pPr>
            <w:r>
              <w:rPr>
                <w:sz w:val="21"/>
              </w:rPr>
              <w:t xml:space="preserve">Specified officer’s endorsement on every invoice (goods admitted in full; services received), verified on SEZ Online</w:t>
            </w:r>
          </w:p>
        </w:tc>
        <w:tc>
          <w:tcPr>
            <w:tcW w:type="dxa" w:w="3757"/>
          </w:tcPr>
          <w:p>
            <w:pPr>
              <w:pStyle w:val="Compact"/>
              <w:spacing w:before="0" w:after="0" w:line="240" w:lineRule="auto"/>
              <w:jc w:val="left"/>
            </w:pPr>
            <w:r>
              <w:rPr>
                <w:sz w:val="21"/>
              </w:rPr>
              <w:t xml:space="preserve">Proviso to rule 89(1) on SEZ supplies; rule 89(2)(d), (e)</w:t>
            </w:r>
          </w:p>
        </w:tc>
        <w:tc>
          <w:tcPr>
            <w:tcW w:type="dxa" w:w="1145"/>
          </w:tcPr>
          <w:p>
            <w:pPr>
              <w:pStyle w:val="Compact"/>
              <w:spacing w:before="0" w:after="0" w:line="240" w:lineRule="auto"/>
            </w:pPr>
          </w:p>
        </w:tc>
        <w:tc>
          <w:tcPr>
            <w:tcW w:type="dxa" w:w="1375"/>
          </w:tcPr>
          <w:p>
            <w:pPr>
              <w:pStyle w:val="Compact"/>
              <w:spacing w:before="0" w:after="0" w:line="240" w:lineRule="auto"/>
            </w:pPr>
          </w:p>
        </w:tc>
      </w:tr>
      <w:tr>
        <w:tc>
          <w:tcPr>
            <w:tcW w:type="dxa" w:w="1145"/>
          </w:tcPr>
          <w:p>
            <w:pPr>
              <w:pStyle w:val="Compact"/>
              <w:spacing w:before="0" w:after="0" w:line="240" w:lineRule="auto"/>
              <w:jc w:val="left"/>
            </w:pPr>
            <w:r>
              <w:rPr>
                <w:sz w:val="21"/>
              </w:rPr>
              <w:t xml:space="preserve">D4.2</w:t>
            </w:r>
          </w:p>
        </w:tc>
        <w:tc>
          <w:tcPr>
            <w:tcW w:type="dxa" w:w="7148"/>
          </w:tcPr>
          <w:p>
            <w:pPr>
              <w:pStyle w:val="Compact"/>
              <w:spacing w:before="0" w:after="0" w:line="240" w:lineRule="auto"/>
              <w:jc w:val="left"/>
            </w:pPr>
            <w:r>
              <w:rPr>
                <w:sz w:val="21"/>
              </w:rPr>
              <w:t xml:space="preserve">Goods / services within the SEZ unit’s authorised operations (Letter of Approval)</w:t>
            </w:r>
          </w:p>
        </w:tc>
        <w:tc>
          <w:tcPr>
            <w:tcW w:type="dxa" w:w="3757"/>
          </w:tcPr>
          <w:p>
            <w:pPr>
              <w:pStyle w:val="Compact"/>
              <w:spacing w:before="0" w:after="0" w:line="240" w:lineRule="auto"/>
              <w:jc w:val="left"/>
            </w:pPr>
            <w:r>
              <w:rPr>
                <w:sz w:val="21"/>
              </w:rPr>
              <w:t xml:space="preserve">IGST section 16(1)(b) (from 01.10.2023)</w:t>
            </w:r>
          </w:p>
        </w:tc>
        <w:tc>
          <w:tcPr>
            <w:tcW w:type="dxa" w:w="1145"/>
          </w:tcPr>
          <w:p>
            <w:pPr>
              <w:pStyle w:val="Compact"/>
              <w:spacing w:before="0" w:after="0" w:line="240" w:lineRule="auto"/>
            </w:pPr>
          </w:p>
        </w:tc>
        <w:tc>
          <w:tcPr>
            <w:tcW w:type="dxa" w:w="1375"/>
          </w:tcPr>
          <w:p>
            <w:pPr>
              <w:pStyle w:val="Compact"/>
              <w:spacing w:before="0" w:after="0" w:line="240" w:lineRule="auto"/>
            </w:pPr>
          </w:p>
        </w:tc>
      </w:tr>
      <w:tr>
        <w:tc>
          <w:tcPr>
            <w:tcW w:type="dxa" w:w="1145"/>
          </w:tcPr>
          <w:p>
            <w:pPr>
              <w:pStyle w:val="Compact"/>
              <w:spacing w:before="0" w:after="0" w:line="240" w:lineRule="auto"/>
              <w:jc w:val="left"/>
            </w:pPr>
            <w:r>
              <w:rPr>
                <w:sz w:val="21"/>
              </w:rPr>
              <w:t xml:space="preserve">D4.3</w:t>
            </w:r>
          </w:p>
        </w:tc>
        <w:tc>
          <w:tcPr>
            <w:tcW w:type="dxa" w:w="7148"/>
          </w:tcPr>
          <w:p>
            <w:pPr>
              <w:pStyle w:val="Compact"/>
              <w:spacing w:before="0" w:after="0" w:line="240" w:lineRule="auto"/>
              <w:jc w:val="left"/>
            </w:pPr>
            <w:r>
              <w:rPr>
                <w:sz w:val="21"/>
              </w:rPr>
              <w:t xml:space="preserve">Relevant date under clause (ba): due date of the return of the period</w:t>
            </w:r>
          </w:p>
        </w:tc>
        <w:tc>
          <w:tcPr>
            <w:tcW w:type="dxa" w:w="3757"/>
          </w:tcPr>
          <w:p>
            <w:pPr>
              <w:pStyle w:val="Compact"/>
              <w:spacing w:before="0" w:after="0" w:line="240" w:lineRule="auto"/>
              <w:jc w:val="left"/>
            </w:pPr>
            <w:r>
              <w:rPr>
                <w:sz w:val="21"/>
              </w:rPr>
              <w:t xml:space="preserve">Section 54, Explanation 2(ba)</w:t>
            </w:r>
          </w:p>
        </w:tc>
        <w:tc>
          <w:tcPr>
            <w:tcW w:type="dxa" w:w="1145"/>
          </w:tcPr>
          <w:p>
            <w:pPr>
              <w:pStyle w:val="Compact"/>
              <w:spacing w:before="0" w:after="0" w:line="240" w:lineRule="auto"/>
            </w:pPr>
          </w:p>
        </w:tc>
        <w:tc>
          <w:tcPr>
            <w:tcW w:type="dxa" w:w="1375"/>
          </w:tcPr>
          <w:p>
            <w:pPr>
              <w:pStyle w:val="Compact"/>
              <w:spacing w:before="0" w:after="0" w:line="240" w:lineRule="auto"/>
            </w:pPr>
          </w:p>
        </w:tc>
      </w:tr>
      <w:tr>
        <w:tc>
          <w:tcPr>
            <w:tcW w:type="dxa" w:w="1145"/>
          </w:tcPr>
          <w:p>
            <w:pPr>
              <w:pStyle w:val="Compact"/>
              <w:spacing w:before="0" w:after="0" w:line="240" w:lineRule="auto"/>
              <w:jc w:val="left"/>
            </w:pPr>
            <w:r>
              <w:rPr>
                <w:sz w:val="21"/>
              </w:rPr>
              <w:t xml:space="preserve">D4.4</w:t>
            </w:r>
          </w:p>
        </w:tc>
        <w:tc>
          <w:tcPr>
            <w:tcW w:type="dxa" w:w="7148"/>
          </w:tcPr>
          <w:p>
            <w:pPr>
              <w:pStyle w:val="Compact"/>
              <w:spacing w:before="0" w:after="0" w:line="240" w:lineRule="auto"/>
              <w:jc w:val="left"/>
            </w:pPr>
            <w:r>
              <w:rPr>
                <w:sz w:val="21"/>
              </w:rPr>
              <w:t xml:space="preserve">No rule 89(2)(m) CA certificate asked for</w:t>
            </w:r>
          </w:p>
        </w:tc>
        <w:tc>
          <w:tcPr>
            <w:tcW w:type="dxa" w:w="3757"/>
          </w:tcPr>
          <w:p>
            <w:pPr>
              <w:pStyle w:val="Compact"/>
              <w:spacing w:before="0" w:after="0" w:line="240" w:lineRule="auto"/>
              <w:jc w:val="left"/>
            </w:pPr>
            <w:r>
              <w:rPr>
                <w:sz w:val="21"/>
              </w:rPr>
              <w:t xml:space="preserve">Proviso to rule 89(2)(m)</w:t>
            </w:r>
          </w:p>
        </w:tc>
        <w:tc>
          <w:tcPr>
            <w:tcW w:type="dxa" w:w="1145"/>
          </w:tcPr>
          <w:p>
            <w:pPr>
              <w:pStyle w:val="Compact"/>
              <w:spacing w:before="0" w:after="0" w:line="240" w:lineRule="auto"/>
            </w:pPr>
          </w:p>
        </w:tc>
        <w:tc>
          <w:tcPr>
            <w:tcW w:type="dxa" w:w="1375"/>
          </w:tcPr>
          <w:p>
            <w:pPr>
              <w:pStyle w:val="Compact"/>
              <w:spacing w:before="0" w:after="0" w:line="240" w:lineRule="auto"/>
            </w:pPr>
          </w:p>
        </w:tc>
      </w:tr>
    </w:tbl>
    <w:p>
      <w:pPr>
        <w:pStyle w:val="BodyText"/>
        <w:spacing w:before="0" w:after="120" w:line="269" w:lineRule="auto"/>
        <w:jc w:val="both"/>
      </w:pPr>
      <w:r>
        <w:rPr>
          <w:bCs/>
          <w:b/>
        </w:rPr>
        <w:t xml:space="preserve">D5. Export of services with IGST paid (template T5)</w:t>
      </w:r>
      <w:r>
        <w:t xml:space="preserve">: Statement 2 with FIRC / BRC (rule 89(2)(c)); paid under section 54(8)(a)</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420"/>
        <w:gridCol w:w="8038"/>
        <w:gridCol w:w="1988"/>
        <w:gridCol w:w="1420"/>
        <w:gridCol w:w="1704"/>
      </w:tblGrid>
      <w:tr>
        <w:trPr>
          <w:tblHeader w:val="true"/>
          <w:tblHeader/>
        </w:trPr>
        <w:tc>
          <w:tcPr>
            <w:tcW w:type="dxa" w:w="1420"/>
            <w:shd w:val="clear" w:color="auto" w:fill="DCE6F1"/>
          </w:tcPr>
          <w:p>
            <w:pPr>
              <w:pStyle w:val="Compact"/>
              <w:spacing w:before="0" w:after="0" w:line="240" w:lineRule="auto"/>
              <w:jc w:val="left"/>
            </w:pPr>
            <w:r>
              <w:rPr>
                <w:b/>
                <w:color w:val="1F3864"/>
                <w:sz w:val="21"/>
              </w:rPr>
              <w:t xml:space="preserve">No.</w:t>
            </w:r>
          </w:p>
        </w:tc>
        <w:tc>
          <w:tcPr>
            <w:tcW w:type="dxa" w:w="8038"/>
            <w:shd w:val="clear" w:color="auto" w:fill="DCE6F1"/>
          </w:tcPr>
          <w:p>
            <w:pPr>
              <w:pStyle w:val="Compact"/>
              <w:spacing w:before="0" w:after="0" w:line="240" w:lineRule="auto"/>
              <w:jc w:val="left"/>
            </w:pPr>
            <w:r>
              <w:rPr>
                <w:b/>
                <w:color w:val="1F3864"/>
                <w:sz w:val="21"/>
              </w:rPr>
              <w:t xml:space="preserve">Check</w:t>
            </w:r>
          </w:p>
        </w:tc>
        <w:tc>
          <w:tcPr>
            <w:tcW w:type="dxa" w:w="1988"/>
            <w:shd w:val="clear" w:color="auto" w:fill="DCE6F1"/>
          </w:tcPr>
          <w:p>
            <w:pPr>
              <w:pStyle w:val="Compact"/>
              <w:spacing w:before="0" w:after="0" w:line="240" w:lineRule="auto"/>
              <w:jc w:val="left"/>
            </w:pPr>
            <w:r>
              <w:rPr>
                <w:b/>
                <w:color w:val="1F3864"/>
                <w:sz w:val="21"/>
              </w:rPr>
              <w:t xml:space="preserve">Law / reference</w:t>
            </w:r>
          </w:p>
        </w:tc>
        <w:tc>
          <w:tcPr>
            <w:tcW w:type="dxa" w:w="1420"/>
            <w:shd w:val="clear" w:color="auto" w:fill="DCE6F1"/>
          </w:tcPr>
          <w:p>
            <w:pPr>
              <w:pStyle w:val="Compact"/>
              <w:spacing w:before="0" w:after="0" w:line="240" w:lineRule="auto"/>
              <w:jc w:val="left"/>
            </w:pPr>
            <w:r>
              <w:rPr>
                <w:b/>
                <w:color w:val="1F3864"/>
                <w:sz w:val="21"/>
              </w:rPr>
              <w:t xml:space="preserve">Y / N / NA</w:t>
            </w:r>
          </w:p>
        </w:tc>
        <w:tc>
          <w:tcPr>
            <w:tcW w:type="dxa" w:w="1704"/>
            <w:shd w:val="clear" w:color="auto" w:fill="DCE6F1"/>
          </w:tcPr>
          <w:p>
            <w:pPr>
              <w:pStyle w:val="Compact"/>
              <w:spacing w:before="0" w:after="0" w:line="240" w:lineRule="auto"/>
              <w:jc w:val="left"/>
            </w:pPr>
            <w:r>
              <w:rPr>
                <w:b/>
                <w:color w:val="1F3864"/>
                <w:sz w:val="21"/>
              </w:rPr>
              <w:t xml:space="preserve">Remarks</w:t>
            </w:r>
          </w:p>
        </w:tc>
      </w:tr>
      <w:tr>
        <w:tc>
          <w:tcPr>
            <w:tcW w:type="dxa" w:w="1420"/>
          </w:tcPr>
          <w:p>
            <w:pPr>
              <w:pStyle w:val="Compact"/>
              <w:spacing w:before="0" w:after="0" w:line="240" w:lineRule="auto"/>
              <w:jc w:val="left"/>
            </w:pPr>
            <w:r>
              <w:rPr>
                <w:sz w:val="21"/>
              </w:rPr>
              <w:t xml:space="preserve">D5.1</w:t>
            </w:r>
          </w:p>
        </w:tc>
        <w:tc>
          <w:tcPr>
            <w:tcW w:type="dxa" w:w="8038"/>
          </w:tcPr>
          <w:p>
            <w:pPr>
              <w:pStyle w:val="Compact"/>
              <w:spacing w:before="0" w:after="0" w:line="240" w:lineRule="auto"/>
              <w:jc w:val="left"/>
            </w:pPr>
            <w:r>
              <w:rPr>
                <w:sz w:val="21"/>
              </w:rPr>
              <w:t xml:space="preserve">Section 2(6) and section 13 findings as in D3</w:t>
            </w:r>
          </w:p>
        </w:tc>
        <w:tc>
          <w:tcPr>
            <w:tcW w:type="dxa" w:w="1988"/>
          </w:tcPr>
          <w:p>
            <w:pPr>
              <w:pStyle w:val="Compact"/>
              <w:spacing w:before="0" w:after="0" w:line="240" w:lineRule="auto"/>
            </w:pPr>
          </w:p>
        </w:tc>
        <w:tc>
          <w:tcPr>
            <w:tcW w:type="dxa" w:w="1420"/>
          </w:tcPr>
          <w:p>
            <w:pPr>
              <w:pStyle w:val="Compact"/>
              <w:spacing w:before="0" w:after="0" w:line="240" w:lineRule="auto"/>
            </w:pPr>
          </w:p>
        </w:tc>
        <w:tc>
          <w:tcPr>
            <w:tcW w:type="dxa" w:w="1704"/>
          </w:tcPr>
          <w:p>
            <w:pPr>
              <w:pStyle w:val="Compact"/>
              <w:spacing w:before="0" w:after="0" w:line="240" w:lineRule="auto"/>
            </w:pPr>
          </w:p>
        </w:tc>
      </w:tr>
      <w:tr>
        <w:tc>
          <w:tcPr>
            <w:tcW w:type="dxa" w:w="1420"/>
          </w:tcPr>
          <w:p>
            <w:pPr>
              <w:pStyle w:val="Compact"/>
              <w:spacing w:before="0" w:after="0" w:line="240" w:lineRule="auto"/>
              <w:jc w:val="left"/>
            </w:pPr>
            <w:r>
              <w:rPr>
                <w:sz w:val="21"/>
              </w:rPr>
              <w:t xml:space="preserve">D5.2</w:t>
            </w:r>
          </w:p>
        </w:tc>
        <w:tc>
          <w:tcPr>
            <w:tcW w:type="dxa" w:w="8038"/>
          </w:tcPr>
          <w:p>
            <w:pPr>
              <w:pStyle w:val="Compact"/>
              <w:spacing w:before="0" w:after="0" w:line="240" w:lineRule="auto"/>
              <w:jc w:val="left"/>
            </w:pPr>
            <w:r>
              <w:rPr>
                <w:sz w:val="21"/>
              </w:rPr>
              <w:t xml:space="preserve">IGST actually paid: GSTR-1 Table 6A = GSTR-3B Table 3.1(b) = amount claimed; no later credit notes</w:t>
            </w:r>
          </w:p>
        </w:tc>
        <w:tc>
          <w:tcPr>
            <w:tcW w:type="dxa" w:w="1988"/>
          </w:tcPr>
          <w:p>
            <w:pPr>
              <w:pStyle w:val="Compact"/>
              <w:spacing w:before="0" w:after="0" w:line="240" w:lineRule="auto"/>
            </w:pPr>
          </w:p>
        </w:tc>
        <w:tc>
          <w:tcPr>
            <w:tcW w:type="dxa" w:w="1420"/>
          </w:tcPr>
          <w:p>
            <w:pPr>
              <w:pStyle w:val="Compact"/>
              <w:spacing w:before="0" w:after="0" w:line="240" w:lineRule="auto"/>
            </w:pPr>
          </w:p>
        </w:tc>
        <w:tc>
          <w:tcPr>
            <w:tcW w:type="dxa" w:w="1704"/>
          </w:tcPr>
          <w:p>
            <w:pPr>
              <w:pStyle w:val="Compact"/>
              <w:spacing w:before="0" w:after="0" w:line="240" w:lineRule="auto"/>
            </w:pPr>
          </w:p>
        </w:tc>
      </w:tr>
      <w:tr>
        <w:tc>
          <w:tcPr>
            <w:tcW w:type="dxa" w:w="1420"/>
          </w:tcPr>
          <w:p>
            <w:pPr>
              <w:pStyle w:val="Compact"/>
              <w:spacing w:before="0" w:after="0" w:line="240" w:lineRule="auto"/>
              <w:jc w:val="left"/>
            </w:pPr>
            <w:r>
              <w:rPr>
                <w:sz w:val="21"/>
              </w:rPr>
              <w:t xml:space="preserve">D5.3</w:t>
            </w:r>
          </w:p>
        </w:tc>
        <w:tc>
          <w:tcPr>
            <w:tcW w:type="dxa" w:w="8038"/>
          </w:tcPr>
          <w:p>
            <w:pPr>
              <w:pStyle w:val="Compact"/>
              <w:spacing w:before="0" w:after="0" w:line="240" w:lineRule="auto"/>
              <w:jc w:val="left"/>
            </w:pPr>
            <w:r>
              <w:rPr>
                <w:sz w:val="21"/>
              </w:rPr>
              <w:t xml:space="preserve">ITC eligibility</w:t>
            </w:r>
            <w:r>
              <w:rPr>
                <w:sz w:val="21"/>
              </w:rPr>
              <w:t xml:space="preserve"> </w:t>
            </w:r>
            <w:r>
              <w:rPr>
                <w:bCs/>
                <w:b/>
                <w:sz w:val="21"/>
              </w:rPr>
              <w:t xml:space="preserve">not</w:t>
            </w:r>
            <w:r>
              <w:rPr>
                <w:sz w:val="21"/>
              </w:rPr>
              <w:t xml:space="preserve"> </w:t>
            </w:r>
            <w:r>
              <w:rPr>
                <w:sz w:val="21"/>
              </w:rPr>
              <w:t xml:space="preserve">examined (this is a refund of tax paid); no CA certificate asked for</w:t>
            </w:r>
          </w:p>
        </w:tc>
        <w:tc>
          <w:tcPr>
            <w:tcW w:type="dxa" w:w="1988"/>
          </w:tcPr>
          <w:p>
            <w:pPr>
              <w:pStyle w:val="Compact"/>
              <w:spacing w:before="0" w:after="0" w:line="240" w:lineRule="auto"/>
              <w:jc w:val="left"/>
            </w:pPr>
            <w:r>
              <w:rPr>
                <w:sz w:val="21"/>
              </w:rPr>
              <w:t xml:space="preserve">Section 54(8)(a); proviso to rule 89(2)(m)</w:t>
            </w:r>
          </w:p>
        </w:tc>
        <w:tc>
          <w:tcPr>
            <w:tcW w:type="dxa" w:w="1420"/>
          </w:tcPr>
          <w:p>
            <w:pPr>
              <w:pStyle w:val="Compact"/>
              <w:spacing w:before="0" w:after="0" w:line="240" w:lineRule="auto"/>
            </w:pPr>
          </w:p>
        </w:tc>
        <w:tc>
          <w:tcPr>
            <w:tcW w:type="dxa" w:w="1704"/>
          </w:tcPr>
          <w:p>
            <w:pPr>
              <w:pStyle w:val="Compact"/>
              <w:spacing w:before="0" w:after="0" w:line="240" w:lineRule="auto"/>
            </w:pPr>
          </w:p>
        </w:tc>
      </w:tr>
      <w:tr>
        <w:tc>
          <w:tcPr>
            <w:tcW w:type="dxa" w:w="1420"/>
          </w:tcPr>
          <w:p>
            <w:pPr>
              <w:pStyle w:val="Compact"/>
              <w:spacing w:before="0" w:after="0" w:line="240" w:lineRule="auto"/>
              <w:jc w:val="left"/>
            </w:pPr>
            <w:r>
              <w:rPr>
                <w:sz w:val="21"/>
              </w:rPr>
              <w:t xml:space="preserve">D5.4</w:t>
            </w:r>
          </w:p>
        </w:tc>
        <w:tc>
          <w:tcPr>
            <w:tcW w:type="dxa" w:w="8038"/>
          </w:tcPr>
          <w:p>
            <w:pPr>
              <w:pStyle w:val="Compact"/>
              <w:spacing w:before="0" w:after="0" w:line="240" w:lineRule="auto"/>
              <w:jc w:val="left"/>
            </w:pPr>
            <w:r>
              <w:rPr>
                <w:sz w:val="21"/>
              </w:rPr>
              <w:t xml:space="preserve">Related-party valuation examined where relevant</w:t>
            </w:r>
          </w:p>
        </w:tc>
        <w:tc>
          <w:tcPr>
            <w:tcW w:type="dxa" w:w="1988"/>
          </w:tcPr>
          <w:p>
            <w:pPr>
              <w:pStyle w:val="Compact"/>
              <w:spacing w:before="0" w:after="0" w:line="240" w:lineRule="auto"/>
              <w:jc w:val="left"/>
            </w:pPr>
            <w:r>
              <w:rPr>
                <w:sz w:val="21"/>
              </w:rPr>
              <w:t xml:space="preserve">Rule 28</w:t>
            </w:r>
          </w:p>
        </w:tc>
        <w:tc>
          <w:tcPr>
            <w:tcW w:type="dxa" w:w="1420"/>
          </w:tcPr>
          <w:p>
            <w:pPr>
              <w:pStyle w:val="Compact"/>
              <w:spacing w:before="0" w:after="0" w:line="240" w:lineRule="auto"/>
            </w:pPr>
          </w:p>
        </w:tc>
        <w:tc>
          <w:tcPr>
            <w:tcW w:type="dxa" w:w="1704"/>
          </w:tcPr>
          <w:p>
            <w:pPr>
              <w:pStyle w:val="Compact"/>
              <w:spacing w:before="0" w:after="0" w:line="240" w:lineRule="auto"/>
            </w:pPr>
          </w:p>
        </w:tc>
      </w:tr>
    </w:tbl>
    <w:p>
      <w:pPr>
        <w:pStyle w:val="BodyText"/>
        <w:spacing w:before="0" w:after="120" w:line="269" w:lineRule="auto"/>
        <w:jc w:val="both"/>
      </w:pPr>
      <w:r>
        <w:rPr>
          <w:bCs/>
          <w:b/>
        </w:rPr>
        <w:t xml:space="preserve">D6. Supplies to SEZ with IGST paid (template T6)</w:t>
      </w:r>
      <w:r>
        <w:t xml:space="preserve">: Statement 4 (rule 89(2)(d), (e)), rule 89(2)(f) declaration, rule 89(2)(l) declaration or (m) certificate; paid under section 54(8)(e)</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149"/>
        <w:gridCol w:w="8041"/>
        <w:gridCol w:w="2853"/>
        <w:gridCol w:w="1149"/>
        <w:gridCol w:w="1379"/>
      </w:tblGrid>
      <w:tr>
        <w:trPr>
          <w:tblHeader w:val="true"/>
          <w:tblHeader/>
        </w:trPr>
        <w:tc>
          <w:tcPr>
            <w:tcW w:type="dxa" w:w="1149"/>
            <w:shd w:val="clear" w:color="auto" w:fill="DCE6F1"/>
          </w:tcPr>
          <w:p>
            <w:pPr>
              <w:pStyle w:val="Compact"/>
              <w:spacing w:before="0" w:after="0" w:line="240" w:lineRule="auto"/>
              <w:jc w:val="left"/>
            </w:pPr>
            <w:r>
              <w:rPr>
                <w:b/>
                <w:color w:val="1F3864"/>
                <w:sz w:val="21"/>
              </w:rPr>
              <w:t xml:space="preserve">No.</w:t>
            </w:r>
          </w:p>
        </w:tc>
        <w:tc>
          <w:tcPr>
            <w:tcW w:type="dxa" w:w="8041"/>
            <w:shd w:val="clear" w:color="auto" w:fill="DCE6F1"/>
          </w:tcPr>
          <w:p>
            <w:pPr>
              <w:pStyle w:val="Compact"/>
              <w:spacing w:before="0" w:after="0" w:line="240" w:lineRule="auto"/>
              <w:jc w:val="left"/>
            </w:pPr>
            <w:r>
              <w:rPr>
                <w:b/>
                <w:color w:val="1F3864"/>
                <w:sz w:val="21"/>
              </w:rPr>
              <w:t xml:space="preserve">Check</w:t>
            </w:r>
          </w:p>
        </w:tc>
        <w:tc>
          <w:tcPr>
            <w:tcW w:type="dxa" w:w="2853"/>
            <w:shd w:val="clear" w:color="auto" w:fill="DCE6F1"/>
          </w:tcPr>
          <w:p>
            <w:pPr>
              <w:pStyle w:val="Compact"/>
              <w:spacing w:before="0" w:after="0" w:line="240" w:lineRule="auto"/>
              <w:jc w:val="left"/>
            </w:pPr>
            <w:r>
              <w:rPr>
                <w:b/>
                <w:color w:val="1F3864"/>
                <w:sz w:val="21"/>
              </w:rPr>
              <w:t xml:space="preserve">Law / reference</w:t>
            </w:r>
          </w:p>
        </w:tc>
        <w:tc>
          <w:tcPr>
            <w:tcW w:type="dxa" w:w="1149"/>
            <w:shd w:val="clear" w:color="auto" w:fill="DCE6F1"/>
          </w:tcPr>
          <w:p>
            <w:pPr>
              <w:pStyle w:val="Compact"/>
              <w:spacing w:before="0" w:after="0" w:line="240" w:lineRule="auto"/>
              <w:jc w:val="left"/>
            </w:pPr>
            <w:r>
              <w:rPr>
                <w:b/>
                <w:color w:val="1F3864"/>
                <w:sz w:val="21"/>
              </w:rPr>
              <w:t xml:space="preserve">Y / N / NA</w:t>
            </w:r>
          </w:p>
        </w:tc>
        <w:tc>
          <w:tcPr>
            <w:tcW w:type="dxa" w:w="1379"/>
            <w:shd w:val="clear" w:color="auto" w:fill="DCE6F1"/>
          </w:tcPr>
          <w:p>
            <w:pPr>
              <w:pStyle w:val="Compact"/>
              <w:spacing w:before="0" w:after="0" w:line="240" w:lineRule="auto"/>
              <w:jc w:val="left"/>
            </w:pPr>
            <w:r>
              <w:rPr>
                <w:b/>
                <w:color w:val="1F3864"/>
                <w:sz w:val="21"/>
              </w:rPr>
              <w:t xml:space="preserve">Remarks</w:t>
            </w:r>
          </w:p>
        </w:tc>
      </w:tr>
      <w:tr>
        <w:tc>
          <w:tcPr>
            <w:tcW w:type="dxa" w:w="1149"/>
          </w:tcPr>
          <w:p>
            <w:pPr>
              <w:pStyle w:val="Compact"/>
              <w:spacing w:before="0" w:after="0" w:line="240" w:lineRule="auto"/>
              <w:jc w:val="left"/>
            </w:pPr>
            <w:r>
              <w:rPr>
                <w:sz w:val="21"/>
              </w:rPr>
              <w:t xml:space="preserve">D6.1</w:t>
            </w:r>
          </w:p>
        </w:tc>
        <w:tc>
          <w:tcPr>
            <w:tcW w:type="dxa" w:w="8041"/>
          </w:tcPr>
          <w:p>
            <w:pPr>
              <w:pStyle w:val="Compact"/>
              <w:spacing w:before="0" w:after="0" w:line="240" w:lineRule="auto"/>
              <w:jc w:val="left"/>
            </w:pPr>
            <w:r>
              <w:rPr>
                <w:sz w:val="21"/>
              </w:rPr>
              <w:t xml:space="preserve">Endorsement and authorised operations as in D4</w:t>
            </w:r>
          </w:p>
        </w:tc>
        <w:tc>
          <w:tcPr>
            <w:tcW w:type="dxa" w:w="2853"/>
          </w:tcPr>
          <w:p>
            <w:pPr>
              <w:pStyle w:val="Compact"/>
              <w:spacing w:before="0" w:after="0" w:line="240" w:lineRule="auto"/>
              <w:jc w:val="left"/>
            </w:pPr>
            <w:r>
              <w:rPr>
                <w:sz w:val="21"/>
              </w:rPr>
              <w:t xml:space="preserve">Rule 89(2)(d), (e)</w:t>
            </w:r>
          </w:p>
        </w:tc>
        <w:tc>
          <w:tcPr>
            <w:tcW w:type="dxa" w:w="1149"/>
          </w:tcPr>
          <w:p>
            <w:pPr>
              <w:pStyle w:val="Compact"/>
              <w:spacing w:before="0" w:after="0" w:line="240" w:lineRule="auto"/>
            </w:pPr>
          </w:p>
        </w:tc>
        <w:tc>
          <w:tcPr>
            <w:tcW w:type="dxa" w:w="1379"/>
          </w:tcPr>
          <w:p>
            <w:pPr>
              <w:pStyle w:val="Compact"/>
              <w:spacing w:before="0" w:after="0" w:line="240" w:lineRule="auto"/>
            </w:pPr>
          </w:p>
        </w:tc>
      </w:tr>
      <w:tr>
        <w:tc>
          <w:tcPr>
            <w:tcW w:type="dxa" w:w="1149"/>
          </w:tcPr>
          <w:p>
            <w:pPr>
              <w:pStyle w:val="Compact"/>
              <w:spacing w:before="0" w:after="0" w:line="240" w:lineRule="auto"/>
              <w:jc w:val="left"/>
            </w:pPr>
            <w:r>
              <w:rPr>
                <w:sz w:val="21"/>
              </w:rPr>
              <w:t xml:space="preserve">D6.2</w:t>
            </w:r>
          </w:p>
        </w:tc>
        <w:tc>
          <w:tcPr>
            <w:tcW w:type="dxa" w:w="8041"/>
          </w:tcPr>
          <w:p>
            <w:pPr>
              <w:pStyle w:val="Compact"/>
              <w:spacing w:before="0" w:after="0" w:line="240" w:lineRule="auto"/>
              <w:jc w:val="left"/>
            </w:pPr>
            <w:r>
              <w:rPr>
                <w:sz w:val="21"/>
              </w:rPr>
              <w:t xml:space="preserve">Declaration that tax was</w:t>
            </w:r>
            <w:r>
              <w:rPr>
                <w:sz w:val="21"/>
              </w:rPr>
              <w:t xml:space="preserve"> </w:t>
            </w:r>
            <w:r>
              <w:rPr>
                <w:bCs/>
                <w:b/>
                <w:sz w:val="21"/>
              </w:rPr>
              <w:t xml:space="preserve">not collected</w:t>
            </w:r>
            <w:r>
              <w:rPr>
                <w:sz w:val="21"/>
              </w:rPr>
              <w:t xml:space="preserve"> </w:t>
            </w:r>
            <w:r>
              <w:rPr>
                <w:sz w:val="21"/>
              </w:rPr>
              <w:t xml:space="preserve">from the SEZ unit / developer, checked against the invoice and the payment received</w:t>
            </w:r>
          </w:p>
        </w:tc>
        <w:tc>
          <w:tcPr>
            <w:tcW w:type="dxa" w:w="2853"/>
          </w:tcPr>
          <w:p>
            <w:pPr>
              <w:pStyle w:val="Compact"/>
              <w:spacing w:before="0" w:after="0" w:line="240" w:lineRule="auto"/>
              <w:jc w:val="left"/>
            </w:pPr>
            <w:r>
              <w:rPr>
                <w:sz w:val="21"/>
              </w:rPr>
              <w:t xml:space="preserve">Rule 89(2)(f)</w:t>
            </w:r>
          </w:p>
        </w:tc>
        <w:tc>
          <w:tcPr>
            <w:tcW w:type="dxa" w:w="1149"/>
          </w:tcPr>
          <w:p>
            <w:pPr>
              <w:pStyle w:val="Compact"/>
              <w:spacing w:before="0" w:after="0" w:line="240" w:lineRule="auto"/>
            </w:pPr>
          </w:p>
        </w:tc>
        <w:tc>
          <w:tcPr>
            <w:tcW w:type="dxa" w:w="1379"/>
          </w:tcPr>
          <w:p>
            <w:pPr>
              <w:pStyle w:val="Compact"/>
              <w:spacing w:before="0" w:after="0" w:line="240" w:lineRule="auto"/>
            </w:pPr>
          </w:p>
        </w:tc>
      </w:tr>
      <w:tr>
        <w:tc>
          <w:tcPr>
            <w:tcW w:type="dxa" w:w="1149"/>
          </w:tcPr>
          <w:p>
            <w:pPr>
              <w:pStyle w:val="Compact"/>
              <w:spacing w:before="0" w:after="0" w:line="240" w:lineRule="auto"/>
              <w:jc w:val="left"/>
            </w:pPr>
            <w:r>
              <w:rPr>
                <w:sz w:val="21"/>
              </w:rPr>
              <w:t xml:space="preserve">D6.3</w:t>
            </w:r>
          </w:p>
        </w:tc>
        <w:tc>
          <w:tcPr>
            <w:tcW w:type="dxa" w:w="8041"/>
          </w:tcPr>
          <w:p>
            <w:pPr>
              <w:pStyle w:val="Compact"/>
              <w:spacing w:before="0" w:after="0" w:line="240" w:lineRule="auto"/>
              <w:jc w:val="left"/>
            </w:pPr>
            <w:r>
              <w:rPr>
                <w:sz w:val="21"/>
              </w:rPr>
              <w:t xml:space="preserve">IGST shown in GSTR-1 Table 6B and paid in GSTR-3B Table 3.1(b)</w:t>
            </w:r>
          </w:p>
        </w:tc>
        <w:tc>
          <w:tcPr>
            <w:tcW w:type="dxa" w:w="2853"/>
          </w:tcPr>
          <w:p>
            <w:pPr>
              <w:pStyle w:val="Compact"/>
              <w:spacing w:before="0" w:after="0" w:line="240" w:lineRule="auto"/>
            </w:pPr>
          </w:p>
        </w:tc>
        <w:tc>
          <w:tcPr>
            <w:tcW w:type="dxa" w:w="1149"/>
          </w:tcPr>
          <w:p>
            <w:pPr>
              <w:pStyle w:val="Compact"/>
              <w:spacing w:before="0" w:after="0" w:line="240" w:lineRule="auto"/>
            </w:pPr>
          </w:p>
        </w:tc>
        <w:tc>
          <w:tcPr>
            <w:tcW w:type="dxa" w:w="1379"/>
          </w:tcPr>
          <w:p>
            <w:pPr>
              <w:pStyle w:val="Compact"/>
              <w:spacing w:before="0" w:after="0" w:line="240" w:lineRule="auto"/>
            </w:pPr>
          </w:p>
        </w:tc>
      </w:tr>
      <w:tr>
        <w:tc>
          <w:tcPr>
            <w:tcW w:type="dxa" w:w="1149"/>
          </w:tcPr>
          <w:p>
            <w:pPr>
              <w:pStyle w:val="Compact"/>
              <w:spacing w:before="0" w:after="0" w:line="240" w:lineRule="auto"/>
              <w:jc w:val="left"/>
            </w:pPr>
            <w:r>
              <w:rPr>
                <w:sz w:val="21"/>
              </w:rPr>
              <w:t xml:space="preserve">D6.4</w:t>
            </w:r>
          </w:p>
        </w:tc>
        <w:tc>
          <w:tcPr>
            <w:tcW w:type="dxa" w:w="8041"/>
          </w:tcPr>
          <w:p>
            <w:pPr>
              <w:pStyle w:val="Compact"/>
              <w:spacing w:before="0" w:after="0" w:line="240" w:lineRule="auto"/>
              <w:jc w:val="left"/>
            </w:pPr>
            <w:r>
              <w:rPr>
                <w:sz w:val="21"/>
              </w:rPr>
              <w:t xml:space="preserve">ITC eligibility not examined; no indemnity bond. The rule 89(2)(l) declaration or (m) CA certificate</w:t>
            </w:r>
            <w:r>
              <w:rPr>
                <w:sz w:val="21"/>
              </w:rPr>
              <w:t xml:space="preserve"> </w:t>
            </w:r>
            <w:r>
              <w:rPr>
                <w:bCs/>
                <w:b/>
                <w:sz w:val="21"/>
              </w:rPr>
              <w:t xml:space="preserve">is</w:t>
            </w:r>
            <w:r>
              <w:rPr>
                <w:sz w:val="21"/>
              </w:rPr>
              <w:t xml:space="preserve"> </w:t>
            </w:r>
            <w:r>
              <w:rPr>
                <w:sz w:val="21"/>
              </w:rPr>
              <w:t xml:space="preserve">required, as a supply to an SEZ is not an export and payment is under section 54(8)(e)</w:t>
            </w:r>
          </w:p>
        </w:tc>
        <w:tc>
          <w:tcPr>
            <w:tcW w:type="dxa" w:w="2853"/>
          </w:tcPr>
          <w:p>
            <w:pPr>
              <w:pStyle w:val="Compact"/>
              <w:spacing w:before="0" w:after="0" w:line="240" w:lineRule="auto"/>
              <w:jc w:val="left"/>
            </w:pPr>
            <w:r>
              <w:rPr>
                <w:sz w:val="21"/>
              </w:rPr>
              <w:t xml:space="preserve">Section 54(8)(a), (e); rule 89(2)(l), (m); Circular 125 Annexure A, S. No. 4</w:t>
            </w:r>
          </w:p>
        </w:tc>
        <w:tc>
          <w:tcPr>
            <w:tcW w:type="dxa" w:w="1149"/>
          </w:tcPr>
          <w:p>
            <w:pPr>
              <w:pStyle w:val="Compact"/>
              <w:spacing w:before="0" w:after="0" w:line="240" w:lineRule="auto"/>
            </w:pPr>
          </w:p>
        </w:tc>
        <w:tc>
          <w:tcPr>
            <w:tcW w:type="dxa" w:w="1379"/>
          </w:tcPr>
          <w:p>
            <w:pPr>
              <w:pStyle w:val="Compact"/>
              <w:spacing w:before="0" w:after="0" w:line="240" w:lineRule="auto"/>
            </w:pPr>
          </w:p>
        </w:tc>
      </w:tr>
      <w:tr>
        <w:tc>
          <w:tcPr>
            <w:tcW w:type="dxa" w:w="1149"/>
          </w:tcPr>
          <w:p>
            <w:pPr>
              <w:pStyle w:val="Compact"/>
              <w:spacing w:before="0" w:after="0" w:line="240" w:lineRule="auto"/>
              <w:jc w:val="left"/>
            </w:pPr>
            <w:r>
              <w:rPr>
                <w:sz w:val="21"/>
              </w:rPr>
              <w:t xml:space="preserve">D6.5</w:t>
            </w:r>
          </w:p>
        </w:tc>
        <w:tc>
          <w:tcPr>
            <w:tcW w:type="dxa" w:w="8041"/>
          </w:tcPr>
          <w:p>
            <w:pPr>
              <w:pStyle w:val="Compact"/>
              <w:spacing w:before="0" w:after="0" w:line="240" w:lineRule="auto"/>
              <w:jc w:val="left"/>
            </w:pPr>
            <w:r>
              <w:rPr>
                <w:sz w:val="21"/>
              </w:rPr>
              <w:t xml:space="preserve">Tax not recovered from the SEZ unit; if recovered, incidence deemed passed on</w:t>
            </w:r>
          </w:p>
        </w:tc>
        <w:tc>
          <w:tcPr>
            <w:tcW w:type="dxa" w:w="2853"/>
          </w:tcPr>
          <w:p>
            <w:pPr>
              <w:pStyle w:val="Compact"/>
              <w:spacing w:before="0" w:after="0" w:line="240" w:lineRule="auto"/>
              <w:jc w:val="left"/>
            </w:pPr>
            <w:r>
              <w:rPr>
                <w:sz w:val="21"/>
              </w:rPr>
              <w:t xml:space="preserve">Explanation (ii) to rule 89</w:t>
            </w:r>
          </w:p>
        </w:tc>
        <w:tc>
          <w:tcPr>
            <w:tcW w:type="dxa" w:w="1149"/>
          </w:tcPr>
          <w:p>
            <w:pPr>
              <w:pStyle w:val="Compact"/>
              <w:spacing w:before="0" w:after="0" w:line="240" w:lineRule="auto"/>
            </w:pPr>
          </w:p>
        </w:tc>
        <w:tc>
          <w:tcPr>
            <w:tcW w:type="dxa" w:w="1379"/>
          </w:tcPr>
          <w:p>
            <w:pPr>
              <w:pStyle w:val="Compact"/>
              <w:spacing w:before="0" w:after="0" w:line="240" w:lineRule="auto"/>
            </w:pPr>
          </w:p>
        </w:tc>
      </w:tr>
    </w:tbl>
    <w:p>
      <w:pPr>
        <w:pStyle w:val="BodyText"/>
        <w:spacing w:before="0" w:after="120" w:line="269" w:lineRule="auto"/>
        <w:jc w:val="both"/>
      </w:pPr>
      <w:r>
        <w:rPr>
          <w:bCs/>
          <w:b/>
        </w:rPr>
        <w:t xml:space="preserve">D7. Excess balance in the electronic cash ledger (template T7)</w:t>
      </w:r>
      <w:r>
        <w:t xml:space="preserve">: no statement beyond RFD-01; no rule 89(2)(l) / (m) document (Circular 166); paid under section 54(8)(e)</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245"/>
        <w:gridCol w:w="8717"/>
        <w:gridCol w:w="1868"/>
        <w:gridCol w:w="1245"/>
        <w:gridCol w:w="1494"/>
      </w:tblGrid>
      <w:tr>
        <w:trPr>
          <w:tblHeader w:val="true"/>
          <w:tblHeader/>
        </w:trPr>
        <w:tc>
          <w:tcPr>
            <w:tcW w:type="dxa" w:w="1245"/>
            <w:shd w:val="clear" w:color="auto" w:fill="DCE6F1"/>
          </w:tcPr>
          <w:p>
            <w:pPr>
              <w:pStyle w:val="Compact"/>
              <w:spacing w:before="0" w:after="0" w:line="240" w:lineRule="auto"/>
              <w:jc w:val="left"/>
            </w:pPr>
            <w:r>
              <w:rPr>
                <w:b/>
                <w:color w:val="1F3864"/>
                <w:sz w:val="21"/>
              </w:rPr>
              <w:t xml:space="preserve">No.</w:t>
            </w:r>
          </w:p>
        </w:tc>
        <w:tc>
          <w:tcPr>
            <w:tcW w:type="dxa" w:w="8717"/>
            <w:shd w:val="clear" w:color="auto" w:fill="DCE6F1"/>
          </w:tcPr>
          <w:p>
            <w:pPr>
              <w:pStyle w:val="Compact"/>
              <w:spacing w:before="0" w:after="0" w:line="240" w:lineRule="auto"/>
              <w:jc w:val="left"/>
            </w:pPr>
            <w:r>
              <w:rPr>
                <w:b/>
                <w:color w:val="1F3864"/>
                <w:sz w:val="21"/>
              </w:rPr>
              <w:t xml:space="preserve">Check</w:t>
            </w:r>
          </w:p>
        </w:tc>
        <w:tc>
          <w:tcPr>
            <w:tcW w:type="dxa" w:w="1868"/>
            <w:shd w:val="clear" w:color="auto" w:fill="DCE6F1"/>
          </w:tcPr>
          <w:p>
            <w:pPr>
              <w:pStyle w:val="Compact"/>
              <w:spacing w:before="0" w:after="0" w:line="240" w:lineRule="auto"/>
              <w:jc w:val="left"/>
            </w:pPr>
            <w:r>
              <w:rPr>
                <w:b/>
                <w:color w:val="1F3864"/>
                <w:sz w:val="21"/>
              </w:rPr>
              <w:t xml:space="preserve">Law / reference</w:t>
            </w:r>
          </w:p>
        </w:tc>
        <w:tc>
          <w:tcPr>
            <w:tcW w:type="dxa" w:w="1245"/>
            <w:shd w:val="clear" w:color="auto" w:fill="DCE6F1"/>
          </w:tcPr>
          <w:p>
            <w:pPr>
              <w:pStyle w:val="Compact"/>
              <w:spacing w:before="0" w:after="0" w:line="240" w:lineRule="auto"/>
              <w:jc w:val="left"/>
            </w:pPr>
            <w:r>
              <w:rPr>
                <w:b/>
                <w:color w:val="1F3864"/>
                <w:sz w:val="21"/>
              </w:rPr>
              <w:t xml:space="preserve">Y / N / NA</w:t>
            </w:r>
          </w:p>
        </w:tc>
        <w:tc>
          <w:tcPr>
            <w:tcW w:type="dxa" w:w="1494"/>
            <w:shd w:val="clear" w:color="auto" w:fill="DCE6F1"/>
          </w:tcPr>
          <w:p>
            <w:pPr>
              <w:pStyle w:val="Compact"/>
              <w:spacing w:before="0" w:after="0" w:line="240" w:lineRule="auto"/>
              <w:jc w:val="left"/>
            </w:pPr>
            <w:r>
              <w:rPr>
                <w:b/>
                <w:color w:val="1F3864"/>
                <w:sz w:val="21"/>
              </w:rPr>
              <w:t xml:space="preserve">Remarks</w:t>
            </w:r>
          </w:p>
        </w:tc>
      </w:tr>
      <w:tr>
        <w:tc>
          <w:tcPr>
            <w:tcW w:type="dxa" w:w="1245"/>
          </w:tcPr>
          <w:p>
            <w:pPr>
              <w:pStyle w:val="Compact"/>
              <w:spacing w:before="0" w:after="0" w:line="240" w:lineRule="auto"/>
              <w:jc w:val="left"/>
            </w:pPr>
            <w:r>
              <w:rPr>
                <w:sz w:val="21"/>
              </w:rPr>
              <w:t xml:space="preserve">D7.1</w:t>
            </w:r>
          </w:p>
        </w:tc>
        <w:tc>
          <w:tcPr>
            <w:tcW w:type="dxa" w:w="8717"/>
          </w:tcPr>
          <w:p>
            <w:pPr>
              <w:pStyle w:val="Compact"/>
              <w:spacing w:before="0" w:after="0" w:line="240" w:lineRule="auto"/>
              <w:jc w:val="left"/>
            </w:pPr>
            <w:r>
              <w:rPr>
                <w:sz w:val="21"/>
              </w:rPr>
              <w:t xml:space="preserve">Reason the cash accumulated is recorded and verified, entry by entry</w:t>
            </w:r>
          </w:p>
        </w:tc>
        <w:tc>
          <w:tcPr>
            <w:tcW w:type="dxa" w:w="1868"/>
          </w:tcPr>
          <w:p>
            <w:pPr>
              <w:pStyle w:val="Compact"/>
              <w:spacing w:before="0" w:after="0" w:line="240" w:lineRule="auto"/>
              <w:jc w:val="left"/>
            </w:pPr>
            <w:r>
              <w:rPr>
                <w:sz w:val="21"/>
              </w:rPr>
              <w:t xml:space="preserve">Zone SOP</w:t>
            </w:r>
          </w:p>
        </w:tc>
        <w:tc>
          <w:tcPr>
            <w:tcW w:type="dxa" w:w="1245"/>
          </w:tcPr>
          <w:p>
            <w:pPr>
              <w:pStyle w:val="Compact"/>
              <w:spacing w:before="0" w:after="0" w:line="240" w:lineRule="auto"/>
            </w:pPr>
          </w:p>
        </w:tc>
        <w:tc>
          <w:tcPr>
            <w:tcW w:type="dxa" w:w="1494"/>
          </w:tcPr>
          <w:p>
            <w:pPr>
              <w:pStyle w:val="Compact"/>
              <w:spacing w:before="0" w:after="0" w:line="240" w:lineRule="auto"/>
            </w:pPr>
          </w:p>
        </w:tc>
      </w:tr>
      <w:tr>
        <w:tc>
          <w:tcPr>
            <w:tcW w:type="dxa" w:w="1245"/>
          </w:tcPr>
          <w:p>
            <w:pPr>
              <w:pStyle w:val="Compact"/>
              <w:spacing w:before="0" w:after="0" w:line="240" w:lineRule="auto"/>
              <w:jc w:val="left"/>
            </w:pPr>
            <w:r>
              <w:rPr>
                <w:sz w:val="21"/>
              </w:rPr>
              <w:t xml:space="preserve">D7.2</w:t>
            </w:r>
          </w:p>
        </w:tc>
        <w:tc>
          <w:tcPr>
            <w:tcW w:type="dxa" w:w="8717"/>
          </w:tcPr>
          <w:p>
            <w:pPr>
              <w:pStyle w:val="Compact"/>
              <w:spacing w:before="0" w:after="0" w:line="240" w:lineRule="auto"/>
              <w:jc w:val="left"/>
            </w:pPr>
            <w:r>
              <w:rPr>
                <w:sz w:val="21"/>
              </w:rPr>
              <w:t xml:space="preserve">Whose account paid each challan (applicant’s own or another’s)</w:t>
            </w:r>
          </w:p>
        </w:tc>
        <w:tc>
          <w:tcPr>
            <w:tcW w:type="dxa" w:w="1868"/>
          </w:tcPr>
          <w:p>
            <w:pPr>
              <w:pStyle w:val="Compact"/>
              <w:spacing w:before="0" w:after="0" w:line="240" w:lineRule="auto"/>
            </w:pPr>
          </w:p>
        </w:tc>
        <w:tc>
          <w:tcPr>
            <w:tcW w:type="dxa" w:w="1245"/>
          </w:tcPr>
          <w:p>
            <w:pPr>
              <w:pStyle w:val="Compact"/>
              <w:spacing w:before="0" w:after="0" w:line="240" w:lineRule="auto"/>
            </w:pPr>
          </w:p>
        </w:tc>
        <w:tc>
          <w:tcPr>
            <w:tcW w:type="dxa" w:w="1494"/>
          </w:tcPr>
          <w:p>
            <w:pPr>
              <w:pStyle w:val="Compact"/>
              <w:spacing w:before="0" w:after="0" w:line="240" w:lineRule="auto"/>
            </w:pPr>
          </w:p>
        </w:tc>
      </w:tr>
      <w:tr>
        <w:tc>
          <w:tcPr>
            <w:tcW w:type="dxa" w:w="1245"/>
          </w:tcPr>
          <w:p>
            <w:pPr>
              <w:pStyle w:val="Compact"/>
              <w:spacing w:before="0" w:after="0" w:line="240" w:lineRule="auto"/>
              <w:jc w:val="left"/>
            </w:pPr>
            <w:r>
              <w:rPr>
                <w:sz w:val="21"/>
              </w:rPr>
              <w:t xml:space="preserve">D7.3</w:t>
            </w:r>
          </w:p>
        </w:tc>
        <w:tc>
          <w:tcPr>
            <w:tcW w:type="dxa" w:w="8717"/>
          </w:tcPr>
          <w:p>
            <w:pPr>
              <w:pStyle w:val="Compact"/>
              <w:spacing w:before="0" w:after="0" w:line="240" w:lineRule="auto"/>
              <w:jc w:val="left"/>
            </w:pPr>
            <w:r>
              <w:rPr>
                <w:sz w:val="21"/>
              </w:rPr>
              <w:t xml:space="preserve">No return pending and no liability in the Electronic Liability Register; no deposit made during an inquiry or audit that is yet to be adjusted</w:t>
            </w:r>
          </w:p>
        </w:tc>
        <w:tc>
          <w:tcPr>
            <w:tcW w:type="dxa" w:w="1868"/>
          </w:tcPr>
          <w:p>
            <w:pPr>
              <w:pStyle w:val="Compact"/>
              <w:spacing w:before="0" w:after="0" w:line="240" w:lineRule="auto"/>
              <w:jc w:val="left"/>
            </w:pPr>
            <w:r>
              <w:rPr>
                <w:sz w:val="21"/>
              </w:rPr>
              <w:t xml:space="preserve">Section 54(10)</w:t>
            </w:r>
          </w:p>
        </w:tc>
        <w:tc>
          <w:tcPr>
            <w:tcW w:type="dxa" w:w="1245"/>
          </w:tcPr>
          <w:p>
            <w:pPr>
              <w:pStyle w:val="Compact"/>
              <w:spacing w:before="0" w:after="0" w:line="240" w:lineRule="auto"/>
            </w:pPr>
          </w:p>
        </w:tc>
        <w:tc>
          <w:tcPr>
            <w:tcW w:type="dxa" w:w="1494"/>
          </w:tcPr>
          <w:p>
            <w:pPr>
              <w:pStyle w:val="Compact"/>
              <w:spacing w:before="0" w:after="0" w:line="240" w:lineRule="auto"/>
            </w:pPr>
          </w:p>
        </w:tc>
      </w:tr>
      <w:tr>
        <w:tc>
          <w:tcPr>
            <w:tcW w:type="dxa" w:w="1245"/>
          </w:tcPr>
          <w:p>
            <w:pPr>
              <w:pStyle w:val="Compact"/>
              <w:spacing w:before="0" w:after="0" w:line="240" w:lineRule="auto"/>
              <w:jc w:val="left"/>
            </w:pPr>
            <w:r>
              <w:rPr>
                <w:sz w:val="21"/>
              </w:rPr>
              <w:t xml:space="preserve">D7.4</w:t>
            </w:r>
          </w:p>
        </w:tc>
        <w:tc>
          <w:tcPr>
            <w:tcW w:type="dxa" w:w="8717"/>
          </w:tcPr>
          <w:p>
            <w:pPr>
              <w:pStyle w:val="Compact"/>
              <w:spacing w:before="0" w:after="0" w:line="240" w:lineRule="auto"/>
              <w:jc w:val="left"/>
            </w:pPr>
            <w:r>
              <w:rPr>
                <w:sz w:val="21"/>
              </w:rPr>
              <w:t xml:space="preserve">No section 54(1) time limit; no unjust-enrichment declaration required; TDS / TCS credits are equivalent to cash</w:t>
            </w:r>
          </w:p>
        </w:tc>
        <w:tc>
          <w:tcPr>
            <w:tcW w:type="dxa" w:w="1868"/>
          </w:tcPr>
          <w:p>
            <w:pPr>
              <w:pStyle w:val="Compact"/>
              <w:spacing w:before="0" w:after="0" w:line="240" w:lineRule="auto"/>
              <w:jc w:val="left"/>
            </w:pPr>
            <w:r>
              <w:rPr>
                <w:sz w:val="21"/>
              </w:rPr>
              <w:t xml:space="preserve">Circular 166/22/2021 S. Nos. 1 to 3</w:t>
            </w:r>
          </w:p>
        </w:tc>
        <w:tc>
          <w:tcPr>
            <w:tcW w:type="dxa" w:w="1245"/>
          </w:tcPr>
          <w:p>
            <w:pPr>
              <w:pStyle w:val="Compact"/>
              <w:spacing w:before="0" w:after="0" w:line="240" w:lineRule="auto"/>
            </w:pPr>
          </w:p>
        </w:tc>
        <w:tc>
          <w:tcPr>
            <w:tcW w:type="dxa" w:w="1494"/>
          </w:tcPr>
          <w:p>
            <w:pPr>
              <w:pStyle w:val="Compact"/>
              <w:spacing w:before="0" w:after="0" w:line="240" w:lineRule="auto"/>
            </w:pPr>
          </w:p>
        </w:tc>
      </w:tr>
      <w:tr>
        <w:tc>
          <w:tcPr>
            <w:tcW w:type="dxa" w:w="1245"/>
          </w:tcPr>
          <w:p>
            <w:pPr>
              <w:pStyle w:val="Compact"/>
              <w:spacing w:before="0" w:after="0" w:line="240" w:lineRule="auto"/>
              <w:jc w:val="left"/>
            </w:pPr>
            <w:r>
              <w:rPr>
                <w:sz w:val="21"/>
              </w:rPr>
              <w:t xml:space="preserve">D7.5</w:t>
            </w:r>
          </w:p>
        </w:tc>
        <w:tc>
          <w:tcPr>
            <w:tcW w:type="dxa" w:w="8717"/>
          </w:tcPr>
          <w:p>
            <w:pPr>
              <w:pStyle w:val="Compact"/>
              <w:spacing w:before="0" w:after="0" w:line="240" w:lineRule="auto"/>
              <w:jc w:val="left"/>
            </w:pPr>
            <w:r>
              <w:rPr>
                <w:sz w:val="21"/>
              </w:rPr>
              <w:t xml:space="preserve">Cancelled registration: final return filed and section 29(5) liability discharged</w:t>
            </w:r>
          </w:p>
        </w:tc>
        <w:tc>
          <w:tcPr>
            <w:tcW w:type="dxa" w:w="1868"/>
          </w:tcPr>
          <w:p>
            <w:pPr>
              <w:pStyle w:val="Compact"/>
              <w:spacing w:before="0" w:after="0" w:line="240" w:lineRule="auto"/>
              <w:jc w:val="left"/>
            </w:pPr>
            <w:r>
              <w:rPr>
                <w:sz w:val="21"/>
              </w:rPr>
              <w:t xml:space="preserve">Sections 29(5), 45</w:t>
            </w:r>
          </w:p>
        </w:tc>
        <w:tc>
          <w:tcPr>
            <w:tcW w:type="dxa" w:w="1245"/>
          </w:tcPr>
          <w:p>
            <w:pPr>
              <w:pStyle w:val="Compact"/>
              <w:spacing w:before="0" w:after="0" w:line="240" w:lineRule="auto"/>
            </w:pPr>
          </w:p>
        </w:tc>
        <w:tc>
          <w:tcPr>
            <w:tcW w:type="dxa" w:w="1494"/>
          </w:tcPr>
          <w:p>
            <w:pPr>
              <w:pStyle w:val="Compact"/>
              <w:spacing w:before="0" w:after="0" w:line="240" w:lineRule="auto"/>
            </w:pPr>
          </w:p>
        </w:tc>
      </w:tr>
    </w:tbl>
    <w:p>
      <w:pPr>
        <w:pStyle w:val="BodyText"/>
        <w:spacing w:before="0" w:after="120" w:line="269" w:lineRule="auto"/>
        <w:jc w:val="both"/>
      </w:pPr>
      <w:r>
        <w:rPr>
          <w:bCs/>
          <w:b/>
        </w:rPr>
        <w:t xml:space="preserve">D8. Refund consequent to an appellate order or of pre-deposit (template T8)</w:t>
      </w:r>
      <w:r>
        <w:t xml:space="preserve">: copy and reference of the order or payment (rule 89(2)(a)); rule 89(2)(l) / (m); paid under section 54(8)(e)</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175"/>
        <w:gridCol w:w="8225"/>
        <w:gridCol w:w="2585"/>
        <w:gridCol w:w="1175"/>
        <w:gridCol w:w="1410"/>
      </w:tblGrid>
      <w:tr>
        <w:trPr>
          <w:tblHeader w:val="true"/>
          <w:tblHeader/>
        </w:trPr>
        <w:tc>
          <w:tcPr>
            <w:tcW w:type="dxa" w:w="1175"/>
            <w:shd w:val="clear" w:color="auto" w:fill="DCE6F1"/>
          </w:tcPr>
          <w:p>
            <w:pPr>
              <w:pStyle w:val="Compact"/>
              <w:spacing w:before="0" w:after="0" w:line="240" w:lineRule="auto"/>
              <w:jc w:val="left"/>
            </w:pPr>
            <w:r>
              <w:rPr>
                <w:b/>
                <w:color w:val="1F3864"/>
                <w:sz w:val="21"/>
              </w:rPr>
              <w:t xml:space="preserve">No.</w:t>
            </w:r>
          </w:p>
        </w:tc>
        <w:tc>
          <w:tcPr>
            <w:tcW w:type="dxa" w:w="8225"/>
            <w:shd w:val="clear" w:color="auto" w:fill="DCE6F1"/>
          </w:tcPr>
          <w:p>
            <w:pPr>
              <w:pStyle w:val="Compact"/>
              <w:spacing w:before="0" w:after="0" w:line="240" w:lineRule="auto"/>
              <w:jc w:val="left"/>
            </w:pPr>
            <w:r>
              <w:rPr>
                <w:b/>
                <w:color w:val="1F3864"/>
                <w:sz w:val="21"/>
              </w:rPr>
              <w:t xml:space="preserve">Check</w:t>
            </w:r>
          </w:p>
        </w:tc>
        <w:tc>
          <w:tcPr>
            <w:tcW w:type="dxa" w:w="2585"/>
            <w:shd w:val="clear" w:color="auto" w:fill="DCE6F1"/>
          </w:tcPr>
          <w:p>
            <w:pPr>
              <w:pStyle w:val="Compact"/>
              <w:spacing w:before="0" w:after="0" w:line="240" w:lineRule="auto"/>
              <w:jc w:val="left"/>
            </w:pPr>
            <w:r>
              <w:rPr>
                <w:b/>
                <w:color w:val="1F3864"/>
                <w:sz w:val="21"/>
              </w:rPr>
              <w:t xml:space="preserve">Law / reference</w:t>
            </w:r>
          </w:p>
        </w:tc>
        <w:tc>
          <w:tcPr>
            <w:tcW w:type="dxa" w:w="1175"/>
            <w:shd w:val="clear" w:color="auto" w:fill="DCE6F1"/>
          </w:tcPr>
          <w:p>
            <w:pPr>
              <w:pStyle w:val="Compact"/>
              <w:spacing w:before="0" w:after="0" w:line="240" w:lineRule="auto"/>
              <w:jc w:val="left"/>
            </w:pPr>
            <w:r>
              <w:rPr>
                <w:b/>
                <w:color w:val="1F3864"/>
                <w:sz w:val="21"/>
              </w:rPr>
              <w:t xml:space="preserve">Y / N / NA</w:t>
            </w:r>
          </w:p>
        </w:tc>
        <w:tc>
          <w:tcPr>
            <w:tcW w:type="dxa" w:w="1410"/>
            <w:shd w:val="clear" w:color="auto" w:fill="DCE6F1"/>
          </w:tcPr>
          <w:p>
            <w:pPr>
              <w:pStyle w:val="Compact"/>
              <w:spacing w:before="0" w:after="0" w:line="240" w:lineRule="auto"/>
              <w:jc w:val="left"/>
            </w:pPr>
            <w:r>
              <w:rPr>
                <w:b/>
                <w:color w:val="1F3864"/>
                <w:sz w:val="21"/>
              </w:rPr>
              <w:t xml:space="preserve">Remarks</w:t>
            </w:r>
          </w:p>
        </w:tc>
      </w:tr>
      <w:tr>
        <w:tc>
          <w:tcPr>
            <w:tcW w:type="dxa" w:w="1175"/>
          </w:tcPr>
          <w:p>
            <w:pPr>
              <w:pStyle w:val="Compact"/>
              <w:spacing w:before="0" w:after="0" w:line="240" w:lineRule="auto"/>
              <w:jc w:val="left"/>
            </w:pPr>
            <w:r>
              <w:rPr>
                <w:sz w:val="21"/>
              </w:rPr>
              <w:t xml:space="preserve">D8.1</w:t>
            </w:r>
          </w:p>
        </w:tc>
        <w:tc>
          <w:tcPr>
            <w:tcW w:type="dxa" w:w="8225"/>
          </w:tcPr>
          <w:p>
            <w:pPr>
              <w:pStyle w:val="Compact"/>
              <w:spacing w:before="0" w:after="0" w:line="240" w:lineRule="auto"/>
              <w:jc w:val="left"/>
            </w:pPr>
            <w:r>
              <w:rPr>
                <w:sz w:val="21"/>
              </w:rPr>
              <w:t xml:space="preserve">Copy and reference of the appellate order; date of</w:t>
            </w:r>
            <w:r>
              <w:rPr>
                <w:sz w:val="21"/>
              </w:rPr>
              <w:t xml:space="preserve"> </w:t>
            </w:r>
            <w:r>
              <w:rPr>
                <w:bCs/>
                <w:b/>
                <w:sz w:val="21"/>
              </w:rPr>
              <w:t xml:space="preserve">communication</w:t>
            </w:r>
            <w:r>
              <w:rPr>
                <w:sz w:val="21"/>
              </w:rPr>
              <w:t xml:space="preserve"> </w:t>
            </w:r>
            <w:r>
              <w:rPr>
                <w:sz w:val="21"/>
              </w:rPr>
              <w:t xml:space="preserve">recorded as the relevant date</w:t>
            </w:r>
          </w:p>
        </w:tc>
        <w:tc>
          <w:tcPr>
            <w:tcW w:type="dxa" w:w="2585"/>
          </w:tcPr>
          <w:p>
            <w:pPr>
              <w:pStyle w:val="Compact"/>
              <w:spacing w:before="0" w:after="0" w:line="240" w:lineRule="auto"/>
              <w:jc w:val="left"/>
            </w:pPr>
            <w:r>
              <w:rPr>
                <w:sz w:val="21"/>
              </w:rPr>
              <w:t xml:space="preserve">Rule 89(2)(a); section 54 Explanation 2(d)</w:t>
            </w:r>
          </w:p>
        </w:tc>
        <w:tc>
          <w:tcPr>
            <w:tcW w:type="dxa" w:w="1175"/>
          </w:tcPr>
          <w:p>
            <w:pPr>
              <w:pStyle w:val="Compact"/>
              <w:spacing w:before="0" w:after="0" w:line="240" w:lineRule="auto"/>
            </w:pPr>
          </w:p>
        </w:tc>
        <w:tc>
          <w:tcPr>
            <w:tcW w:type="dxa" w:w="1410"/>
          </w:tcPr>
          <w:p>
            <w:pPr>
              <w:pStyle w:val="Compact"/>
              <w:spacing w:before="0" w:after="0" w:line="240" w:lineRule="auto"/>
            </w:pPr>
          </w:p>
        </w:tc>
      </w:tr>
      <w:tr>
        <w:tc>
          <w:tcPr>
            <w:tcW w:type="dxa" w:w="1175"/>
          </w:tcPr>
          <w:p>
            <w:pPr>
              <w:pStyle w:val="Compact"/>
              <w:spacing w:before="0" w:after="0" w:line="240" w:lineRule="auto"/>
              <w:jc w:val="left"/>
            </w:pPr>
            <w:r>
              <w:rPr>
                <w:sz w:val="21"/>
              </w:rPr>
              <w:t xml:space="preserve">D8.2</w:t>
            </w:r>
          </w:p>
        </w:tc>
        <w:tc>
          <w:tcPr>
            <w:tcW w:type="dxa" w:w="8225"/>
          </w:tcPr>
          <w:p>
            <w:pPr>
              <w:pStyle w:val="Compact"/>
              <w:spacing w:before="0" w:after="0" w:line="240" w:lineRule="auto"/>
              <w:jc w:val="left"/>
            </w:pPr>
            <w:r>
              <w:rPr>
                <w:sz w:val="21"/>
              </w:rPr>
              <w:t xml:space="preserve">Pre-deposit and other payments verified in the ledgers and the Electronic Liability Register Part II against the demand ID</w:t>
            </w:r>
          </w:p>
        </w:tc>
        <w:tc>
          <w:tcPr>
            <w:tcW w:type="dxa" w:w="2585"/>
          </w:tcPr>
          <w:p>
            <w:pPr>
              <w:pStyle w:val="Compact"/>
              <w:spacing w:before="0" w:after="0" w:line="240" w:lineRule="auto"/>
            </w:pPr>
          </w:p>
        </w:tc>
        <w:tc>
          <w:tcPr>
            <w:tcW w:type="dxa" w:w="1175"/>
          </w:tcPr>
          <w:p>
            <w:pPr>
              <w:pStyle w:val="Compact"/>
              <w:spacing w:before="0" w:after="0" w:line="240" w:lineRule="auto"/>
            </w:pPr>
          </w:p>
        </w:tc>
        <w:tc>
          <w:tcPr>
            <w:tcW w:type="dxa" w:w="1410"/>
          </w:tcPr>
          <w:p>
            <w:pPr>
              <w:pStyle w:val="Compact"/>
              <w:spacing w:before="0" w:after="0" w:line="240" w:lineRule="auto"/>
            </w:pPr>
          </w:p>
        </w:tc>
      </w:tr>
      <w:tr>
        <w:tc>
          <w:tcPr>
            <w:tcW w:type="dxa" w:w="1175"/>
          </w:tcPr>
          <w:p>
            <w:pPr>
              <w:pStyle w:val="Compact"/>
              <w:spacing w:before="0" w:after="0" w:line="240" w:lineRule="auto"/>
              <w:jc w:val="left"/>
            </w:pPr>
            <w:r>
              <w:rPr>
                <w:sz w:val="21"/>
              </w:rPr>
              <w:t xml:space="preserve">D8.3</w:t>
            </w:r>
          </w:p>
        </w:tc>
        <w:tc>
          <w:tcPr>
            <w:tcW w:type="dxa" w:w="8225"/>
          </w:tcPr>
          <w:p>
            <w:pPr>
              <w:pStyle w:val="Compact"/>
              <w:spacing w:before="0" w:after="0" w:line="240" w:lineRule="auto"/>
              <w:jc w:val="left"/>
            </w:pPr>
            <w:r>
              <w:rPr>
                <w:sz w:val="21"/>
              </w:rPr>
              <w:t xml:space="preserve">Amount refundable = payments made − the part appropriated towards tax, interest and penalty upheld by the appellate order (where the upheld part is under appeal to the Tribunal, amounts paid towards it, including the section 107(6) pre-deposit, are retained: section 112(8)(b)); other dues only adjusted under section 54(10)(b) if not stayed (a Tribunal appeal with pre-deposit stays recovery)</w:t>
            </w:r>
          </w:p>
        </w:tc>
        <w:tc>
          <w:tcPr>
            <w:tcW w:type="dxa" w:w="2585"/>
          </w:tcPr>
          <w:p>
            <w:pPr>
              <w:pStyle w:val="Compact"/>
              <w:spacing w:before="0" w:after="0" w:line="240" w:lineRule="auto"/>
              <w:jc w:val="left"/>
            </w:pPr>
            <w:r>
              <w:rPr>
                <w:sz w:val="21"/>
              </w:rPr>
              <w:t xml:space="preserve">Section 54(10); section 112(9)</w:t>
            </w:r>
          </w:p>
        </w:tc>
        <w:tc>
          <w:tcPr>
            <w:tcW w:type="dxa" w:w="1175"/>
          </w:tcPr>
          <w:p>
            <w:pPr>
              <w:pStyle w:val="Compact"/>
              <w:spacing w:before="0" w:after="0" w:line="240" w:lineRule="auto"/>
            </w:pPr>
          </w:p>
        </w:tc>
        <w:tc>
          <w:tcPr>
            <w:tcW w:type="dxa" w:w="1410"/>
          </w:tcPr>
          <w:p>
            <w:pPr>
              <w:pStyle w:val="Compact"/>
              <w:spacing w:before="0" w:after="0" w:line="240" w:lineRule="auto"/>
            </w:pPr>
          </w:p>
        </w:tc>
      </w:tr>
      <w:tr>
        <w:tc>
          <w:tcPr>
            <w:tcW w:type="dxa" w:w="1175"/>
          </w:tcPr>
          <w:p>
            <w:pPr>
              <w:pStyle w:val="Compact"/>
              <w:spacing w:before="0" w:after="0" w:line="240" w:lineRule="auto"/>
              <w:jc w:val="left"/>
            </w:pPr>
            <w:r>
              <w:rPr>
                <w:sz w:val="21"/>
              </w:rPr>
              <w:t xml:space="preserve">D8.4</w:t>
            </w:r>
          </w:p>
        </w:tc>
        <w:tc>
          <w:tcPr>
            <w:tcW w:type="dxa" w:w="8225"/>
          </w:tcPr>
          <w:p>
            <w:pPr>
              <w:pStyle w:val="Compact"/>
              <w:spacing w:before="0" w:after="0" w:line="240" w:lineRule="auto"/>
              <w:jc w:val="left"/>
            </w:pPr>
            <w:r>
              <w:rPr>
                <w:sz w:val="21"/>
              </w:rPr>
              <w:t xml:space="preserve">Department’s review / appeal status recorded; refund not withheld merely because an appeal is possible; section 54(11) only by the Commissioner</w:t>
            </w:r>
          </w:p>
        </w:tc>
        <w:tc>
          <w:tcPr>
            <w:tcW w:type="dxa" w:w="2585"/>
          </w:tcPr>
          <w:p>
            <w:pPr>
              <w:pStyle w:val="Compact"/>
              <w:spacing w:before="0" w:after="0" w:line="240" w:lineRule="auto"/>
              <w:jc w:val="left"/>
            </w:pPr>
            <w:r>
              <w:rPr>
                <w:sz w:val="21"/>
              </w:rPr>
              <w:t xml:space="preserve">Sections 107(2), 112(3), 54(11)</w:t>
            </w:r>
          </w:p>
        </w:tc>
        <w:tc>
          <w:tcPr>
            <w:tcW w:type="dxa" w:w="1175"/>
          </w:tcPr>
          <w:p>
            <w:pPr>
              <w:pStyle w:val="Compact"/>
              <w:spacing w:before="0" w:after="0" w:line="240" w:lineRule="auto"/>
            </w:pPr>
          </w:p>
        </w:tc>
        <w:tc>
          <w:tcPr>
            <w:tcW w:type="dxa" w:w="1410"/>
          </w:tcPr>
          <w:p>
            <w:pPr>
              <w:pStyle w:val="Compact"/>
              <w:spacing w:before="0" w:after="0" w:line="240" w:lineRule="auto"/>
            </w:pPr>
          </w:p>
        </w:tc>
      </w:tr>
      <w:tr>
        <w:tc>
          <w:tcPr>
            <w:tcW w:type="dxa" w:w="1175"/>
          </w:tcPr>
          <w:p>
            <w:pPr>
              <w:pStyle w:val="Compact"/>
              <w:spacing w:before="0" w:after="0" w:line="240" w:lineRule="auto"/>
              <w:jc w:val="left"/>
            </w:pPr>
            <w:r>
              <w:rPr>
                <w:sz w:val="21"/>
              </w:rPr>
              <w:t xml:space="preserve">D8.5</w:t>
            </w:r>
          </w:p>
        </w:tc>
        <w:tc>
          <w:tcPr>
            <w:tcW w:type="dxa" w:w="8225"/>
          </w:tcPr>
          <w:p>
            <w:pPr>
              <w:pStyle w:val="Compact"/>
              <w:spacing w:before="0" w:after="0" w:line="240" w:lineRule="auto"/>
              <w:jc w:val="left"/>
            </w:pPr>
            <w:r>
              <w:rPr>
                <w:sz w:val="21"/>
              </w:rPr>
              <w:t xml:space="preserve">Declaration (up to ₹2 lakh) or CA certificate (above ₹2 lakh) on unjust enrichment filed</w:t>
            </w:r>
          </w:p>
        </w:tc>
        <w:tc>
          <w:tcPr>
            <w:tcW w:type="dxa" w:w="2585"/>
          </w:tcPr>
          <w:p>
            <w:pPr>
              <w:pStyle w:val="Compact"/>
              <w:spacing w:before="0" w:after="0" w:line="240" w:lineRule="auto"/>
              <w:jc w:val="left"/>
            </w:pPr>
            <w:r>
              <w:rPr>
                <w:sz w:val="21"/>
              </w:rPr>
              <w:t xml:space="preserve">Rule 89(2)(l), (m); section 54(8)(e)</w:t>
            </w:r>
          </w:p>
        </w:tc>
        <w:tc>
          <w:tcPr>
            <w:tcW w:type="dxa" w:w="1175"/>
          </w:tcPr>
          <w:p>
            <w:pPr>
              <w:pStyle w:val="Compact"/>
              <w:spacing w:before="0" w:after="0" w:line="240" w:lineRule="auto"/>
            </w:pPr>
          </w:p>
        </w:tc>
        <w:tc>
          <w:tcPr>
            <w:tcW w:type="dxa" w:w="1410"/>
          </w:tcPr>
          <w:p>
            <w:pPr>
              <w:pStyle w:val="Compact"/>
              <w:spacing w:before="0" w:after="0" w:line="240" w:lineRule="auto"/>
            </w:pPr>
          </w:p>
        </w:tc>
      </w:tr>
      <w:tr>
        <w:tc>
          <w:tcPr>
            <w:tcW w:type="dxa" w:w="1175"/>
          </w:tcPr>
          <w:p>
            <w:pPr>
              <w:pStyle w:val="Compact"/>
              <w:spacing w:before="0" w:after="0" w:line="240" w:lineRule="auto"/>
              <w:jc w:val="left"/>
            </w:pPr>
            <w:r>
              <w:rPr>
                <w:sz w:val="21"/>
              </w:rPr>
              <w:t xml:space="preserve">D8.6</w:t>
            </w:r>
          </w:p>
        </w:tc>
        <w:tc>
          <w:tcPr>
            <w:tcW w:type="dxa" w:w="8225"/>
          </w:tcPr>
          <w:p>
            <w:pPr>
              <w:pStyle w:val="Compact"/>
              <w:spacing w:before="0" w:after="0" w:line="240" w:lineRule="auto"/>
              <w:jc w:val="left"/>
            </w:pPr>
            <w:r>
              <w:rPr>
                <w:sz w:val="21"/>
              </w:rPr>
              <w:t xml:space="preserve">Interest under section 115 computed from the date of payment of the pre-deposit to the date of refund</w:t>
            </w:r>
          </w:p>
        </w:tc>
        <w:tc>
          <w:tcPr>
            <w:tcW w:type="dxa" w:w="2585"/>
          </w:tcPr>
          <w:p>
            <w:pPr>
              <w:pStyle w:val="Compact"/>
              <w:spacing w:before="0" w:after="0" w:line="240" w:lineRule="auto"/>
              <w:jc w:val="left"/>
            </w:pPr>
            <w:r>
              <w:rPr>
                <w:sz w:val="21"/>
              </w:rPr>
              <w:t xml:space="preserve">Section 115</w:t>
            </w:r>
          </w:p>
        </w:tc>
        <w:tc>
          <w:tcPr>
            <w:tcW w:type="dxa" w:w="1175"/>
          </w:tcPr>
          <w:p>
            <w:pPr>
              <w:pStyle w:val="Compact"/>
              <w:spacing w:before="0" w:after="0" w:line="240" w:lineRule="auto"/>
            </w:pPr>
          </w:p>
        </w:tc>
        <w:tc>
          <w:tcPr>
            <w:tcW w:type="dxa" w:w="1410"/>
          </w:tcPr>
          <w:p>
            <w:pPr>
              <w:pStyle w:val="Compact"/>
              <w:spacing w:before="0" w:after="0" w:line="240" w:lineRule="auto"/>
            </w:pPr>
          </w:p>
        </w:tc>
      </w:tr>
      <w:tr>
        <w:tc>
          <w:tcPr>
            <w:tcW w:type="dxa" w:w="1175"/>
          </w:tcPr>
          <w:p>
            <w:pPr>
              <w:pStyle w:val="Compact"/>
              <w:spacing w:before="0" w:after="0" w:line="240" w:lineRule="auto"/>
              <w:jc w:val="left"/>
            </w:pPr>
            <w:r>
              <w:rPr>
                <w:sz w:val="21"/>
              </w:rPr>
              <w:t xml:space="preserve">D8.7</w:t>
            </w:r>
          </w:p>
        </w:tc>
        <w:tc>
          <w:tcPr>
            <w:tcW w:type="dxa" w:w="8225"/>
          </w:tcPr>
          <w:p>
            <w:pPr>
              <w:pStyle w:val="Compact"/>
              <w:spacing w:before="0" w:after="0" w:line="240" w:lineRule="auto"/>
              <w:jc w:val="left"/>
            </w:pPr>
            <w:r>
              <w:rPr>
                <w:sz w:val="21"/>
              </w:rPr>
              <w:t xml:space="preserve">Cash part paid to bank; credit part re-credited by PMT-03</w:t>
            </w:r>
          </w:p>
        </w:tc>
        <w:tc>
          <w:tcPr>
            <w:tcW w:type="dxa" w:w="2585"/>
          </w:tcPr>
          <w:p>
            <w:pPr>
              <w:pStyle w:val="Compact"/>
              <w:spacing w:before="0" w:after="0" w:line="240" w:lineRule="auto"/>
              <w:jc w:val="left"/>
            </w:pPr>
            <w:r>
              <w:rPr>
                <w:sz w:val="21"/>
              </w:rPr>
              <w:t xml:space="preserve">Rule 92(1A)</w:t>
            </w:r>
          </w:p>
        </w:tc>
        <w:tc>
          <w:tcPr>
            <w:tcW w:type="dxa" w:w="1175"/>
          </w:tcPr>
          <w:p>
            <w:pPr>
              <w:pStyle w:val="Compact"/>
              <w:spacing w:before="0" w:after="0" w:line="240" w:lineRule="auto"/>
            </w:pPr>
          </w:p>
        </w:tc>
        <w:tc>
          <w:tcPr>
            <w:tcW w:type="dxa" w:w="1410"/>
          </w:tcPr>
          <w:p>
            <w:pPr>
              <w:pStyle w:val="Compact"/>
              <w:spacing w:before="0" w:after="0" w:line="240" w:lineRule="auto"/>
            </w:pPr>
          </w:p>
        </w:tc>
      </w:tr>
    </w:tbl>
    <w:p>
      <w:pPr>
        <w:pStyle w:val="BodyText"/>
        <w:spacing w:before="0" w:after="120" w:line="269" w:lineRule="auto"/>
      </w:pPr>
      <w:r>
        <w:rPr>
          <w:bCs/>
          <w:b/>
        </w:rPr>
        <w:t xml:space="preserve">D9. Deemed exports (no template yet)</w:t>
      </w:r>
      <w:r>
        <w:t xml:space="preserve">: Statement 5B (rule 89(2)(g)); rule 89(2)(l) / (m)</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998"/>
        <w:gridCol w:w="6986"/>
        <w:gridCol w:w="4391"/>
        <w:gridCol w:w="998"/>
        <w:gridCol w:w="1198"/>
      </w:tblGrid>
      <w:tr>
        <w:trPr>
          <w:tblHeader w:val="true"/>
          <w:tblHeader/>
        </w:trPr>
        <w:tc>
          <w:tcPr>
            <w:tcW w:type="dxa" w:w="998"/>
            <w:shd w:val="clear" w:color="auto" w:fill="DCE6F1"/>
          </w:tcPr>
          <w:p>
            <w:pPr>
              <w:pStyle w:val="Compact"/>
              <w:spacing w:before="0" w:after="0" w:line="240" w:lineRule="auto"/>
              <w:jc w:val="left"/>
            </w:pPr>
            <w:r>
              <w:rPr>
                <w:b/>
                <w:color w:val="1F3864"/>
                <w:sz w:val="21"/>
              </w:rPr>
              <w:t xml:space="preserve">No.</w:t>
            </w:r>
          </w:p>
        </w:tc>
        <w:tc>
          <w:tcPr>
            <w:tcW w:type="dxa" w:w="6986"/>
            <w:shd w:val="clear" w:color="auto" w:fill="DCE6F1"/>
          </w:tcPr>
          <w:p>
            <w:pPr>
              <w:pStyle w:val="Compact"/>
              <w:spacing w:before="0" w:after="0" w:line="240" w:lineRule="auto"/>
              <w:jc w:val="left"/>
            </w:pPr>
            <w:r>
              <w:rPr>
                <w:b/>
                <w:color w:val="1F3864"/>
                <w:sz w:val="21"/>
              </w:rPr>
              <w:t xml:space="preserve">Check</w:t>
            </w:r>
          </w:p>
        </w:tc>
        <w:tc>
          <w:tcPr>
            <w:tcW w:type="dxa" w:w="4391"/>
            <w:shd w:val="clear" w:color="auto" w:fill="DCE6F1"/>
          </w:tcPr>
          <w:p>
            <w:pPr>
              <w:pStyle w:val="Compact"/>
              <w:spacing w:before="0" w:after="0" w:line="240" w:lineRule="auto"/>
              <w:jc w:val="left"/>
            </w:pPr>
            <w:r>
              <w:rPr>
                <w:b/>
                <w:color w:val="1F3864"/>
                <w:sz w:val="21"/>
              </w:rPr>
              <w:t xml:space="preserve">Law / reference</w:t>
            </w:r>
          </w:p>
        </w:tc>
        <w:tc>
          <w:tcPr>
            <w:tcW w:type="dxa" w:w="998"/>
            <w:shd w:val="clear" w:color="auto" w:fill="DCE6F1"/>
          </w:tcPr>
          <w:p>
            <w:pPr>
              <w:pStyle w:val="Compact"/>
              <w:spacing w:before="0" w:after="0" w:line="240" w:lineRule="auto"/>
              <w:jc w:val="left"/>
            </w:pPr>
            <w:r>
              <w:rPr>
                <w:b/>
                <w:color w:val="1F3864"/>
                <w:sz w:val="21"/>
              </w:rPr>
              <w:t xml:space="preserve">Y / N / NA</w:t>
            </w:r>
          </w:p>
        </w:tc>
        <w:tc>
          <w:tcPr>
            <w:tcW w:type="dxa" w:w="1198"/>
            <w:shd w:val="clear" w:color="auto" w:fill="DCE6F1"/>
          </w:tcPr>
          <w:p>
            <w:pPr>
              <w:pStyle w:val="Compact"/>
              <w:spacing w:before="0" w:after="0" w:line="240" w:lineRule="auto"/>
              <w:jc w:val="left"/>
            </w:pPr>
            <w:r>
              <w:rPr>
                <w:b/>
                <w:color w:val="1F3864"/>
                <w:sz w:val="21"/>
              </w:rPr>
              <w:t xml:space="preserve">Remarks</w:t>
            </w:r>
          </w:p>
        </w:tc>
      </w:tr>
      <w:tr>
        <w:tc>
          <w:tcPr>
            <w:tcW w:type="dxa" w:w="998"/>
          </w:tcPr>
          <w:p>
            <w:pPr>
              <w:pStyle w:val="Compact"/>
              <w:spacing w:before="0" w:after="0" w:line="240" w:lineRule="auto"/>
              <w:jc w:val="left"/>
            </w:pPr>
            <w:r>
              <w:rPr>
                <w:sz w:val="21"/>
              </w:rPr>
              <w:t xml:space="preserve">D9.1</w:t>
            </w:r>
          </w:p>
        </w:tc>
        <w:tc>
          <w:tcPr>
            <w:tcW w:type="dxa" w:w="6986"/>
          </w:tcPr>
          <w:p>
            <w:pPr>
              <w:pStyle w:val="Compact"/>
              <w:spacing w:before="0" w:after="0" w:line="240" w:lineRule="auto"/>
              <w:jc w:val="left"/>
            </w:pPr>
            <w:r>
              <w:rPr>
                <w:sz w:val="21"/>
              </w:rPr>
              <w:t xml:space="preserve">Supply is a notified deemed export (advance authorisation, EPCG, EOU, etc.) and the conditions of the notification are met</w:t>
            </w:r>
          </w:p>
        </w:tc>
        <w:tc>
          <w:tcPr>
            <w:tcW w:type="dxa" w:w="4391"/>
          </w:tcPr>
          <w:p>
            <w:pPr>
              <w:pStyle w:val="Compact"/>
              <w:spacing w:before="0" w:after="0" w:line="240" w:lineRule="auto"/>
              <w:jc w:val="left"/>
            </w:pPr>
            <w:r>
              <w:rPr>
                <w:sz w:val="21"/>
              </w:rPr>
              <w:t xml:space="preserve">Section 147; Notification 48/2017-CT</w:t>
            </w:r>
          </w:p>
        </w:tc>
        <w:tc>
          <w:tcPr>
            <w:tcW w:type="dxa" w:w="998"/>
          </w:tcPr>
          <w:p>
            <w:pPr>
              <w:pStyle w:val="Compact"/>
              <w:spacing w:before="0" w:after="0" w:line="240" w:lineRule="auto"/>
            </w:pPr>
          </w:p>
        </w:tc>
        <w:tc>
          <w:tcPr>
            <w:tcW w:type="dxa" w:w="1198"/>
          </w:tcPr>
          <w:p>
            <w:pPr>
              <w:pStyle w:val="Compact"/>
              <w:spacing w:before="0" w:after="0" w:line="240" w:lineRule="auto"/>
            </w:pPr>
          </w:p>
        </w:tc>
      </w:tr>
      <w:tr>
        <w:tc>
          <w:tcPr>
            <w:tcW w:type="dxa" w:w="998"/>
          </w:tcPr>
          <w:p>
            <w:pPr>
              <w:pStyle w:val="Compact"/>
              <w:spacing w:before="0" w:after="0" w:line="240" w:lineRule="auto"/>
              <w:jc w:val="left"/>
            </w:pPr>
            <w:r>
              <w:rPr>
                <w:sz w:val="21"/>
              </w:rPr>
              <w:t xml:space="preserve">D9.2</w:t>
            </w:r>
          </w:p>
        </w:tc>
        <w:tc>
          <w:tcPr>
            <w:tcW w:type="dxa" w:w="6986"/>
          </w:tcPr>
          <w:p>
            <w:pPr>
              <w:pStyle w:val="Compact"/>
              <w:spacing w:before="0" w:after="0" w:line="240" w:lineRule="auto"/>
              <w:jc w:val="left"/>
            </w:pPr>
            <w:r>
              <w:rPr>
                <w:sz w:val="21"/>
              </w:rPr>
              <w:t xml:space="preserve">Claimant is the recipient (with the supplier’s declaration that it will not claim) or the supplier (with the recipient’s declaration that it has not availed ITC)</w:t>
            </w:r>
          </w:p>
        </w:tc>
        <w:tc>
          <w:tcPr>
            <w:tcW w:type="dxa" w:w="4391"/>
          </w:tcPr>
          <w:p>
            <w:pPr>
              <w:pStyle w:val="Compact"/>
              <w:spacing w:before="0" w:after="0" w:line="240" w:lineRule="auto"/>
              <w:jc w:val="left"/>
            </w:pPr>
            <w:r>
              <w:rPr>
                <w:sz w:val="21"/>
              </w:rPr>
              <w:t xml:space="preserve">Second proviso to rule 89(1) (</w:t>
            </w:r>
            <w:r>
              <w:rPr>
                <w:sz w:val="21"/>
              </w:rPr>
              <w:t xml:space="preserve">“</w:t>
            </w:r>
            <w:r>
              <w:rPr>
                <w:sz w:val="21"/>
              </w:rPr>
              <w:t xml:space="preserve">Provided further that</w:t>
            </w:r>
            <w:r>
              <w:rPr>
                <w:sz w:val="21"/>
              </w:rPr>
              <w:t xml:space="preserve">”</w:t>
            </w:r>
            <w:r>
              <w:rPr>
                <w:sz w:val="21"/>
              </w:rPr>
              <w:t xml:space="preserve">, deemed exports); rule 89(2)(g); Notification 49/2017-CT</w:t>
            </w:r>
          </w:p>
        </w:tc>
        <w:tc>
          <w:tcPr>
            <w:tcW w:type="dxa" w:w="998"/>
          </w:tcPr>
          <w:p>
            <w:pPr>
              <w:pStyle w:val="Compact"/>
              <w:spacing w:before="0" w:after="0" w:line="240" w:lineRule="auto"/>
            </w:pPr>
          </w:p>
        </w:tc>
        <w:tc>
          <w:tcPr>
            <w:tcW w:type="dxa" w:w="1198"/>
          </w:tcPr>
          <w:p>
            <w:pPr>
              <w:pStyle w:val="Compact"/>
              <w:spacing w:before="0" w:after="0" w:line="240" w:lineRule="auto"/>
            </w:pPr>
          </w:p>
        </w:tc>
      </w:tr>
      <w:tr>
        <w:tc>
          <w:tcPr>
            <w:tcW w:type="dxa" w:w="998"/>
          </w:tcPr>
          <w:p>
            <w:pPr>
              <w:pStyle w:val="Compact"/>
              <w:spacing w:before="0" w:after="0" w:line="240" w:lineRule="auto"/>
              <w:jc w:val="left"/>
            </w:pPr>
            <w:r>
              <w:rPr>
                <w:sz w:val="21"/>
              </w:rPr>
              <w:t xml:space="preserve">D9.3</w:t>
            </w:r>
          </w:p>
        </w:tc>
        <w:tc>
          <w:tcPr>
            <w:tcW w:type="dxa" w:w="6986"/>
          </w:tcPr>
          <w:p>
            <w:pPr>
              <w:pStyle w:val="Compact"/>
              <w:spacing w:before="0" w:after="0" w:line="240" w:lineRule="auto"/>
              <w:jc w:val="left"/>
            </w:pPr>
            <w:r>
              <w:rPr>
                <w:sz w:val="21"/>
              </w:rPr>
              <w:t xml:space="preserve">Relevant date: date of the supplier’s return for those supplies</w:t>
            </w:r>
          </w:p>
        </w:tc>
        <w:tc>
          <w:tcPr>
            <w:tcW w:type="dxa" w:w="4391"/>
          </w:tcPr>
          <w:p>
            <w:pPr>
              <w:pStyle w:val="Compact"/>
              <w:spacing w:before="0" w:after="0" w:line="240" w:lineRule="auto"/>
              <w:jc w:val="left"/>
            </w:pPr>
            <w:r>
              <w:rPr>
                <w:sz w:val="21"/>
              </w:rPr>
              <w:t xml:space="preserve">Explanation 2(b); Circular 166 S. No. 4</w:t>
            </w:r>
          </w:p>
        </w:tc>
        <w:tc>
          <w:tcPr>
            <w:tcW w:type="dxa" w:w="998"/>
          </w:tcPr>
          <w:p>
            <w:pPr>
              <w:pStyle w:val="Compact"/>
              <w:spacing w:before="0" w:after="0" w:line="240" w:lineRule="auto"/>
            </w:pPr>
          </w:p>
        </w:tc>
        <w:tc>
          <w:tcPr>
            <w:tcW w:type="dxa" w:w="1198"/>
          </w:tcPr>
          <w:p>
            <w:pPr>
              <w:pStyle w:val="Compact"/>
              <w:spacing w:before="0" w:after="0" w:line="240" w:lineRule="auto"/>
            </w:pPr>
          </w:p>
        </w:tc>
      </w:tr>
      <w:tr>
        <w:tc>
          <w:tcPr>
            <w:tcW w:type="dxa" w:w="998"/>
          </w:tcPr>
          <w:p>
            <w:pPr>
              <w:pStyle w:val="Compact"/>
              <w:spacing w:before="0" w:after="0" w:line="240" w:lineRule="auto"/>
              <w:jc w:val="left"/>
            </w:pPr>
            <w:r>
              <w:rPr>
                <w:sz w:val="21"/>
              </w:rPr>
              <w:t xml:space="preserve">D9.4</w:t>
            </w:r>
          </w:p>
        </w:tc>
        <w:tc>
          <w:tcPr>
            <w:tcW w:type="dxa" w:w="6986"/>
          </w:tcPr>
          <w:p>
            <w:pPr>
              <w:pStyle w:val="Compact"/>
              <w:spacing w:before="0" w:after="0" w:line="240" w:lineRule="auto"/>
              <w:jc w:val="left"/>
            </w:pPr>
            <w:r>
              <w:rPr>
                <w:sz w:val="21"/>
              </w:rPr>
              <w:t xml:space="preserve">In the supplier’s own inverted / export claims, deemed exports are treated as clarified in Circular 147/03/2021</w:t>
            </w:r>
          </w:p>
        </w:tc>
        <w:tc>
          <w:tcPr>
            <w:tcW w:type="dxa" w:w="4391"/>
          </w:tcPr>
          <w:p>
            <w:pPr>
              <w:pStyle w:val="Compact"/>
              <w:spacing w:before="0" w:after="0" w:line="240" w:lineRule="auto"/>
              <w:jc w:val="left"/>
            </w:pPr>
            <w:r>
              <w:rPr>
                <w:sz w:val="21"/>
              </w:rPr>
              <w:t xml:space="preserve">Circular 147/03/2021</w:t>
            </w:r>
          </w:p>
        </w:tc>
        <w:tc>
          <w:tcPr>
            <w:tcW w:type="dxa" w:w="998"/>
          </w:tcPr>
          <w:p>
            <w:pPr>
              <w:pStyle w:val="Compact"/>
              <w:spacing w:before="0" w:after="0" w:line="240" w:lineRule="auto"/>
            </w:pPr>
          </w:p>
        </w:tc>
        <w:tc>
          <w:tcPr>
            <w:tcW w:type="dxa" w:w="1198"/>
          </w:tcPr>
          <w:p>
            <w:pPr>
              <w:pStyle w:val="Compact"/>
              <w:spacing w:before="0" w:after="0" w:line="240" w:lineRule="auto"/>
            </w:pPr>
          </w:p>
        </w:tc>
      </w:tr>
    </w:tbl>
    <w:p>
      <w:pPr>
        <w:pStyle w:val="BodyText"/>
        <w:spacing w:before="0" w:after="120" w:line="269" w:lineRule="auto"/>
        <w:jc w:val="both"/>
      </w:pPr>
      <w:r>
        <w:rPr>
          <w:bCs/>
          <w:b/>
        </w:rPr>
        <w:t xml:space="preserve">D10. Excess payment of tax (no template yet)</w:t>
      </w:r>
      <w:r>
        <w:t xml:space="preserve">: Statement 7 (rule 89(2)(k)); rule 89(2)(l) / (m); paid under section 54(8)(e)</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243"/>
        <w:gridCol w:w="8329"/>
        <w:gridCol w:w="2263"/>
        <w:gridCol w:w="1243"/>
        <w:gridCol w:w="1492"/>
      </w:tblGrid>
      <w:tr>
        <w:trPr>
          <w:tblHeader w:val="true"/>
          <w:tblHeader/>
        </w:trPr>
        <w:tc>
          <w:tcPr>
            <w:tcW w:type="dxa" w:w="1243"/>
            <w:shd w:val="clear" w:color="auto" w:fill="DCE6F1"/>
          </w:tcPr>
          <w:p>
            <w:pPr>
              <w:pStyle w:val="Compact"/>
              <w:spacing w:before="0" w:after="0" w:line="240" w:lineRule="auto"/>
              <w:jc w:val="left"/>
            </w:pPr>
            <w:r>
              <w:rPr>
                <w:b/>
                <w:color w:val="1F3864"/>
                <w:sz w:val="21"/>
              </w:rPr>
              <w:t xml:space="preserve">No.</w:t>
            </w:r>
          </w:p>
        </w:tc>
        <w:tc>
          <w:tcPr>
            <w:tcW w:type="dxa" w:w="8329"/>
            <w:shd w:val="clear" w:color="auto" w:fill="DCE6F1"/>
          </w:tcPr>
          <w:p>
            <w:pPr>
              <w:pStyle w:val="Compact"/>
              <w:spacing w:before="0" w:after="0" w:line="240" w:lineRule="auto"/>
              <w:jc w:val="left"/>
            </w:pPr>
            <w:r>
              <w:rPr>
                <w:b/>
                <w:color w:val="1F3864"/>
                <w:sz w:val="21"/>
              </w:rPr>
              <w:t xml:space="preserve">Check</w:t>
            </w:r>
          </w:p>
        </w:tc>
        <w:tc>
          <w:tcPr>
            <w:tcW w:type="dxa" w:w="2263"/>
            <w:shd w:val="clear" w:color="auto" w:fill="DCE6F1"/>
          </w:tcPr>
          <w:p>
            <w:pPr>
              <w:pStyle w:val="Compact"/>
              <w:spacing w:before="0" w:after="0" w:line="240" w:lineRule="auto"/>
              <w:jc w:val="left"/>
            </w:pPr>
            <w:r>
              <w:rPr>
                <w:b/>
                <w:color w:val="1F3864"/>
                <w:sz w:val="21"/>
              </w:rPr>
              <w:t xml:space="preserve">Law / reference</w:t>
            </w:r>
          </w:p>
        </w:tc>
        <w:tc>
          <w:tcPr>
            <w:tcW w:type="dxa" w:w="1243"/>
            <w:shd w:val="clear" w:color="auto" w:fill="DCE6F1"/>
          </w:tcPr>
          <w:p>
            <w:pPr>
              <w:pStyle w:val="Compact"/>
              <w:spacing w:before="0" w:after="0" w:line="240" w:lineRule="auto"/>
              <w:jc w:val="left"/>
            </w:pPr>
            <w:r>
              <w:rPr>
                <w:b/>
                <w:color w:val="1F3864"/>
                <w:sz w:val="21"/>
              </w:rPr>
              <w:t xml:space="preserve">Y / N / NA</w:t>
            </w:r>
          </w:p>
        </w:tc>
        <w:tc>
          <w:tcPr>
            <w:tcW w:type="dxa" w:w="1492"/>
            <w:shd w:val="clear" w:color="auto" w:fill="DCE6F1"/>
          </w:tcPr>
          <w:p>
            <w:pPr>
              <w:pStyle w:val="Compact"/>
              <w:spacing w:before="0" w:after="0" w:line="240" w:lineRule="auto"/>
              <w:jc w:val="left"/>
            </w:pPr>
            <w:r>
              <w:rPr>
                <w:b/>
                <w:color w:val="1F3864"/>
                <w:sz w:val="21"/>
              </w:rPr>
              <w:t xml:space="preserve">Remarks</w:t>
            </w:r>
          </w:p>
        </w:tc>
      </w:tr>
      <w:tr>
        <w:tc>
          <w:tcPr>
            <w:tcW w:type="dxa" w:w="1243"/>
          </w:tcPr>
          <w:p>
            <w:pPr>
              <w:pStyle w:val="Compact"/>
              <w:spacing w:before="0" w:after="0" w:line="240" w:lineRule="auto"/>
              <w:jc w:val="left"/>
            </w:pPr>
            <w:r>
              <w:rPr>
                <w:sz w:val="21"/>
              </w:rPr>
              <w:t xml:space="preserve">D10.1</w:t>
            </w:r>
          </w:p>
        </w:tc>
        <w:tc>
          <w:tcPr>
            <w:tcW w:type="dxa" w:w="8329"/>
          </w:tcPr>
          <w:p>
            <w:pPr>
              <w:pStyle w:val="Compact"/>
              <w:spacing w:before="0" w:after="0" w:line="240" w:lineRule="auto"/>
              <w:jc w:val="left"/>
            </w:pPr>
            <w:r>
              <w:rPr>
                <w:sz w:val="21"/>
              </w:rPr>
              <w:t xml:space="preserve">Excess shown by comparing the liability actually due (GSTR-1, books) with the tax paid; the error cannot be corrected through a later return</w:t>
            </w:r>
          </w:p>
        </w:tc>
        <w:tc>
          <w:tcPr>
            <w:tcW w:type="dxa" w:w="2263"/>
          </w:tcPr>
          <w:p>
            <w:pPr>
              <w:pStyle w:val="Compact"/>
              <w:spacing w:before="0" w:after="0" w:line="240" w:lineRule="auto"/>
              <w:jc w:val="left"/>
            </w:pPr>
            <w:r>
              <w:rPr>
                <w:sz w:val="21"/>
              </w:rPr>
              <w:t xml:space="preserve">Rule 89(2)(k)</w:t>
            </w:r>
          </w:p>
        </w:tc>
        <w:tc>
          <w:tcPr>
            <w:tcW w:type="dxa" w:w="1243"/>
          </w:tcPr>
          <w:p>
            <w:pPr>
              <w:pStyle w:val="Compact"/>
              <w:spacing w:before="0" w:after="0" w:line="240" w:lineRule="auto"/>
            </w:pPr>
          </w:p>
        </w:tc>
        <w:tc>
          <w:tcPr>
            <w:tcW w:type="dxa" w:w="1492"/>
          </w:tcPr>
          <w:p>
            <w:pPr>
              <w:pStyle w:val="Compact"/>
              <w:spacing w:before="0" w:after="0" w:line="240" w:lineRule="auto"/>
            </w:pPr>
          </w:p>
        </w:tc>
      </w:tr>
      <w:tr>
        <w:tc>
          <w:tcPr>
            <w:tcW w:type="dxa" w:w="1243"/>
          </w:tcPr>
          <w:p>
            <w:pPr>
              <w:pStyle w:val="Compact"/>
              <w:spacing w:before="0" w:after="0" w:line="240" w:lineRule="auto"/>
              <w:jc w:val="left"/>
            </w:pPr>
            <w:r>
              <w:rPr>
                <w:sz w:val="21"/>
              </w:rPr>
              <w:t xml:space="preserve">D10.2</w:t>
            </w:r>
          </w:p>
        </w:tc>
        <w:tc>
          <w:tcPr>
            <w:tcW w:type="dxa" w:w="8329"/>
          </w:tcPr>
          <w:p>
            <w:pPr>
              <w:pStyle w:val="Compact"/>
              <w:spacing w:before="0" w:after="0" w:line="240" w:lineRule="auto"/>
              <w:jc w:val="left"/>
            </w:pPr>
            <w:r>
              <w:rPr>
                <w:sz w:val="21"/>
              </w:rPr>
              <w:t xml:space="preserve">Relevant date: date of payment</w:t>
            </w:r>
          </w:p>
        </w:tc>
        <w:tc>
          <w:tcPr>
            <w:tcW w:type="dxa" w:w="2263"/>
          </w:tcPr>
          <w:p>
            <w:pPr>
              <w:pStyle w:val="Compact"/>
              <w:spacing w:before="0" w:after="0" w:line="240" w:lineRule="auto"/>
              <w:jc w:val="left"/>
            </w:pPr>
            <w:r>
              <w:rPr>
                <w:sz w:val="21"/>
              </w:rPr>
              <w:t xml:space="preserve">Explanation 2(h)</w:t>
            </w:r>
          </w:p>
        </w:tc>
        <w:tc>
          <w:tcPr>
            <w:tcW w:type="dxa" w:w="1243"/>
          </w:tcPr>
          <w:p>
            <w:pPr>
              <w:pStyle w:val="Compact"/>
              <w:spacing w:before="0" w:after="0" w:line="240" w:lineRule="auto"/>
            </w:pPr>
          </w:p>
        </w:tc>
        <w:tc>
          <w:tcPr>
            <w:tcW w:type="dxa" w:w="1492"/>
          </w:tcPr>
          <w:p>
            <w:pPr>
              <w:pStyle w:val="Compact"/>
              <w:spacing w:before="0" w:after="0" w:line="240" w:lineRule="auto"/>
            </w:pPr>
          </w:p>
        </w:tc>
      </w:tr>
      <w:tr>
        <w:tc>
          <w:tcPr>
            <w:tcW w:type="dxa" w:w="1243"/>
          </w:tcPr>
          <w:p>
            <w:pPr>
              <w:pStyle w:val="Compact"/>
              <w:spacing w:before="0" w:after="0" w:line="240" w:lineRule="auto"/>
              <w:jc w:val="left"/>
            </w:pPr>
            <w:r>
              <w:rPr>
                <w:sz w:val="21"/>
              </w:rPr>
              <w:t xml:space="preserve">D10.3</w:t>
            </w:r>
          </w:p>
        </w:tc>
        <w:tc>
          <w:tcPr>
            <w:tcW w:type="dxa" w:w="8329"/>
          </w:tcPr>
          <w:p>
            <w:pPr>
              <w:pStyle w:val="Compact"/>
              <w:spacing w:before="0" w:after="0" w:line="240" w:lineRule="auto"/>
              <w:jc w:val="left"/>
            </w:pPr>
            <w:r>
              <w:rPr>
                <w:sz w:val="21"/>
              </w:rPr>
              <w:t xml:space="preserve">Unjust enrichment: declaration or CA certificate; check whether the excess tax was charged to customers</w:t>
            </w:r>
          </w:p>
        </w:tc>
        <w:tc>
          <w:tcPr>
            <w:tcW w:type="dxa" w:w="2263"/>
          </w:tcPr>
          <w:p>
            <w:pPr>
              <w:pStyle w:val="Compact"/>
              <w:spacing w:before="0" w:after="0" w:line="240" w:lineRule="auto"/>
              <w:jc w:val="left"/>
            </w:pPr>
            <w:r>
              <w:rPr>
                <w:sz w:val="21"/>
              </w:rPr>
              <w:t xml:space="preserve">Section 54(8)(e); rule 89(2)(l), (m)</w:t>
            </w:r>
          </w:p>
        </w:tc>
        <w:tc>
          <w:tcPr>
            <w:tcW w:type="dxa" w:w="1243"/>
          </w:tcPr>
          <w:p>
            <w:pPr>
              <w:pStyle w:val="Compact"/>
              <w:spacing w:before="0" w:after="0" w:line="240" w:lineRule="auto"/>
            </w:pPr>
          </w:p>
        </w:tc>
        <w:tc>
          <w:tcPr>
            <w:tcW w:type="dxa" w:w="1492"/>
          </w:tcPr>
          <w:p>
            <w:pPr>
              <w:pStyle w:val="Compact"/>
              <w:spacing w:before="0" w:after="0" w:line="240" w:lineRule="auto"/>
            </w:pPr>
          </w:p>
        </w:tc>
      </w:tr>
      <w:tr>
        <w:tc>
          <w:tcPr>
            <w:tcW w:type="dxa" w:w="1243"/>
          </w:tcPr>
          <w:p>
            <w:pPr>
              <w:pStyle w:val="Compact"/>
              <w:spacing w:before="0" w:after="0" w:line="240" w:lineRule="auto"/>
              <w:jc w:val="left"/>
            </w:pPr>
            <w:r>
              <w:rPr>
                <w:sz w:val="21"/>
              </w:rPr>
              <w:t xml:space="preserve">D10.4</w:t>
            </w:r>
          </w:p>
        </w:tc>
        <w:tc>
          <w:tcPr>
            <w:tcW w:type="dxa" w:w="8329"/>
          </w:tcPr>
          <w:p>
            <w:pPr>
              <w:pStyle w:val="Compact"/>
              <w:spacing w:before="0" w:after="0" w:line="240" w:lineRule="auto"/>
              <w:jc w:val="left"/>
            </w:pPr>
            <w:r>
              <w:rPr>
                <w:sz w:val="21"/>
              </w:rPr>
              <w:t xml:space="preserve">Cash part paid to bank; credit part re-credited by PMT-03</w:t>
            </w:r>
          </w:p>
        </w:tc>
        <w:tc>
          <w:tcPr>
            <w:tcW w:type="dxa" w:w="2263"/>
          </w:tcPr>
          <w:p>
            <w:pPr>
              <w:pStyle w:val="Compact"/>
              <w:spacing w:before="0" w:after="0" w:line="240" w:lineRule="auto"/>
              <w:jc w:val="left"/>
            </w:pPr>
            <w:r>
              <w:rPr>
                <w:sz w:val="21"/>
              </w:rPr>
              <w:t xml:space="preserve">Rule 92(1A)</w:t>
            </w:r>
          </w:p>
        </w:tc>
        <w:tc>
          <w:tcPr>
            <w:tcW w:type="dxa" w:w="1243"/>
          </w:tcPr>
          <w:p>
            <w:pPr>
              <w:pStyle w:val="Compact"/>
              <w:spacing w:before="0" w:after="0" w:line="240" w:lineRule="auto"/>
            </w:pPr>
          </w:p>
        </w:tc>
        <w:tc>
          <w:tcPr>
            <w:tcW w:type="dxa" w:w="1492"/>
          </w:tcPr>
          <w:p>
            <w:pPr>
              <w:pStyle w:val="Compact"/>
              <w:spacing w:before="0" w:after="0" w:line="240" w:lineRule="auto"/>
            </w:pPr>
          </w:p>
        </w:tc>
      </w:tr>
    </w:tbl>
    <w:p>
      <w:pPr>
        <w:spacing w:before="0" w:after="120" w:line="269" w:lineRule="auto"/>
      </w:pPr>
      <w:r>
        <w:pict>
          <v:rect style="width:0;height:1.5pt" o:hralign="center" o:hrstd="t" o:hr="t"/>
        </w:pict>
      </w:r>
    </w:p>
    <w:p>
      <w:pPr>
        <w:pStyle w:val="FirstParagraph"/>
        <w:spacing w:before="0" w:after="120" w:line="269" w:lineRule="auto"/>
      </w:pPr>
      <w:r>
        <w:rPr>
          <w:bCs/>
          <w:b/>
        </w:rPr>
        <w:t xml:space="preserve">PART E: Risk parameters (from the zone SOP; record each result)</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944"/>
        <w:gridCol w:w="6611"/>
        <w:gridCol w:w="4937"/>
        <w:gridCol w:w="944"/>
        <w:gridCol w:w="1133"/>
      </w:tblGrid>
      <w:tr>
        <w:trPr>
          <w:tblHeader w:val="true"/>
          <w:tblHeader/>
        </w:trPr>
        <w:tc>
          <w:tcPr>
            <w:tcW w:type="dxa" w:w="944"/>
            <w:shd w:val="clear" w:color="auto" w:fill="DCE6F1"/>
          </w:tcPr>
          <w:p>
            <w:pPr>
              <w:pStyle w:val="Compact"/>
              <w:spacing w:before="0" w:after="0" w:line="240" w:lineRule="auto"/>
              <w:jc w:val="left"/>
            </w:pPr>
            <w:r>
              <w:rPr>
                <w:b/>
                <w:color w:val="1F3864"/>
                <w:sz w:val="21"/>
              </w:rPr>
              <w:t xml:space="preserve">No.</w:t>
            </w:r>
          </w:p>
        </w:tc>
        <w:tc>
          <w:tcPr>
            <w:tcW w:type="dxa" w:w="6611"/>
            <w:shd w:val="clear" w:color="auto" w:fill="DCE6F1"/>
          </w:tcPr>
          <w:p>
            <w:pPr>
              <w:pStyle w:val="Compact"/>
              <w:spacing w:before="0" w:after="0" w:line="240" w:lineRule="auto"/>
              <w:jc w:val="left"/>
            </w:pPr>
            <w:r>
              <w:rPr>
                <w:b/>
                <w:color w:val="1F3864"/>
                <w:sz w:val="21"/>
              </w:rPr>
              <w:t xml:space="preserve">Risk parameter</w:t>
            </w:r>
          </w:p>
        </w:tc>
        <w:tc>
          <w:tcPr>
            <w:tcW w:type="dxa" w:w="4937"/>
            <w:shd w:val="clear" w:color="auto" w:fill="DCE6F1"/>
          </w:tcPr>
          <w:p>
            <w:pPr>
              <w:pStyle w:val="Compact"/>
              <w:spacing w:before="0" w:after="0" w:line="240" w:lineRule="auto"/>
              <w:jc w:val="left"/>
            </w:pPr>
            <w:r>
              <w:rPr>
                <w:b/>
                <w:color w:val="1F3864"/>
                <w:sz w:val="21"/>
              </w:rPr>
              <w:t xml:space="preserve">Action</w:t>
            </w:r>
          </w:p>
        </w:tc>
        <w:tc>
          <w:tcPr>
            <w:tcW w:type="dxa" w:w="944"/>
            <w:shd w:val="clear" w:color="auto" w:fill="DCE6F1"/>
          </w:tcPr>
          <w:p>
            <w:pPr>
              <w:pStyle w:val="Compact"/>
              <w:spacing w:before="0" w:after="0" w:line="240" w:lineRule="auto"/>
              <w:jc w:val="left"/>
            </w:pPr>
            <w:r>
              <w:rPr>
                <w:b/>
                <w:color w:val="1F3864"/>
                <w:sz w:val="21"/>
              </w:rPr>
              <w:t xml:space="preserve">Y / N / NA</w:t>
            </w:r>
          </w:p>
        </w:tc>
        <w:tc>
          <w:tcPr>
            <w:tcW w:type="dxa" w:w="1133"/>
            <w:shd w:val="clear" w:color="auto" w:fill="DCE6F1"/>
          </w:tcPr>
          <w:p>
            <w:pPr>
              <w:pStyle w:val="Compact"/>
              <w:spacing w:before="0" w:after="0" w:line="240" w:lineRule="auto"/>
              <w:jc w:val="left"/>
            </w:pPr>
            <w:r>
              <w:rPr>
                <w:b/>
                <w:color w:val="1F3864"/>
                <w:sz w:val="21"/>
              </w:rPr>
              <w:t xml:space="preserve">Remarks</w:t>
            </w:r>
          </w:p>
        </w:tc>
      </w:tr>
      <w:tr>
        <w:tc>
          <w:tcPr>
            <w:tcW w:type="dxa" w:w="944"/>
          </w:tcPr>
          <w:p>
            <w:pPr>
              <w:pStyle w:val="Compact"/>
              <w:spacing w:before="0" w:after="0" w:line="240" w:lineRule="auto"/>
              <w:jc w:val="left"/>
            </w:pPr>
            <w:r>
              <w:rPr>
                <w:sz w:val="21"/>
              </w:rPr>
              <w:t xml:space="preserve">E1</w:t>
            </w:r>
          </w:p>
        </w:tc>
        <w:tc>
          <w:tcPr>
            <w:tcW w:type="dxa" w:w="6611"/>
          </w:tcPr>
          <w:p>
            <w:pPr>
              <w:pStyle w:val="Compact"/>
              <w:spacing w:before="0" w:after="0" w:line="240" w:lineRule="auto"/>
              <w:jc w:val="left"/>
            </w:pPr>
            <w:r>
              <w:rPr>
                <w:sz w:val="21"/>
              </w:rPr>
              <w:t xml:space="preserve">First-time claimant, recently registered or dormant GSTIN</w:t>
            </w:r>
          </w:p>
        </w:tc>
        <w:tc>
          <w:tcPr>
            <w:tcW w:type="dxa" w:w="4937"/>
          </w:tcPr>
          <w:p>
            <w:pPr>
              <w:pStyle w:val="Compact"/>
              <w:spacing w:before="0" w:after="0" w:line="240" w:lineRule="auto"/>
              <w:jc w:val="left"/>
            </w:pPr>
            <w:r>
              <w:rPr>
                <w:sz w:val="21"/>
              </w:rPr>
              <w:t xml:space="preserve">Physical verification of the premises before sanction</w:t>
            </w:r>
          </w:p>
        </w:tc>
        <w:tc>
          <w:tcPr>
            <w:tcW w:type="dxa" w:w="944"/>
          </w:tcPr>
          <w:p>
            <w:pPr>
              <w:pStyle w:val="Compact"/>
              <w:spacing w:before="0" w:after="0" w:line="240" w:lineRule="auto"/>
            </w:pPr>
          </w:p>
        </w:tc>
        <w:tc>
          <w:tcPr>
            <w:tcW w:type="dxa" w:w="1133"/>
          </w:tcPr>
          <w:p>
            <w:pPr>
              <w:pStyle w:val="Compact"/>
              <w:spacing w:before="0" w:after="0" w:line="240" w:lineRule="auto"/>
            </w:pPr>
          </w:p>
        </w:tc>
      </w:tr>
      <w:tr>
        <w:tc>
          <w:tcPr>
            <w:tcW w:type="dxa" w:w="944"/>
          </w:tcPr>
          <w:p>
            <w:pPr>
              <w:pStyle w:val="Compact"/>
              <w:spacing w:before="0" w:after="0" w:line="240" w:lineRule="auto"/>
              <w:jc w:val="left"/>
            </w:pPr>
            <w:r>
              <w:rPr>
                <w:sz w:val="21"/>
              </w:rPr>
              <w:t xml:space="preserve">E2</w:t>
            </w:r>
          </w:p>
        </w:tc>
        <w:tc>
          <w:tcPr>
            <w:tcW w:type="dxa" w:w="6611"/>
          </w:tcPr>
          <w:p>
            <w:pPr>
              <w:pStyle w:val="Compact"/>
              <w:spacing w:before="0" w:after="0" w:line="240" w:lineRule="auto"/>
              <w:jc w:val="left"/>
            </w:pPr>
            <w:r>
              <w:rPr>
                <w:sz w:val="21"/>
              </w:rPr>
              <w:t xml:space="preserve">High-risk goods (iron and steel, textiles, chemicals, and goods flagged as evasion-prone)</w:t>
            </w:r>
          </w:p>
        </w:tc>
        <w:tc>
          <w:tcPr>
            <w:tcW w:type="dxa" w:w="4937"/>
          </w:tcPr>
          <w:p>
            <w:pPr>
              <w:pStyle w:val="Compact"/>
              <w:spacing w:before="0" w:after="0" w:line="240" w:lineRule="auto"/>
              <w:jc w:val="left"/>
            </w:pPr>
            <w:r>
              <w:rPr>
                <w:sz w:val="21"/>
              </w:rPr>
              <w:t xml:space="preserve">Physical verification; supplier verification</w:t>
            </w:r>
          </w:p>
        </w:tc>
        <w:tc>
          <w:tcPr>
            <w:tcW w:type="dxa" w:w="944"/>
          </w:tcPr>
          <w:p>
            <w:pPr>
              <w:pStyle w:val="Compact"/>
              <w:spacing w:before="0" w:after="0" w:line="240" w:lineRule="auto"/>
            </w:pPr>
          </w:p>
        </w:tc>
        <w:tc>
          <w:tcPr>
            <w:tcW w:type="dxa" w:w="1133"/>
          </w:tcPr>
          <w:p>
            <w:pPr>
              <w:pStyle w:val="Compact"/>
              <w:spacing w:before="0" w:after="0" w:line="240" w:lineRule="auto"/>
            </w:pPr>
          </w:p>
        </w:tc>
      </w:tr>
      <w:tr>
        <w:tc>
          <w:tcPr>
            <w:tcW w:type="dxa" w:w="944"/>
          </w:tcPr>
          <w:p>
            <w:pPr>
              <w:pStyle w:val="Compact"/>
              <w:spacing w:before="0" w:after="0" w:line="240" w:lineRule="auto"/>
              <w:jc w:val="left"/>
            </w:pPr>
            <w:r>
              <w:rPr>
                <w:sz w:val="21"/>
              </w:rPr>
              <w:t xml:space="preserve">E3</w:t>
            </w:r>
          </w:p>
        </w:tc>
        <w:tc>
          <w:tcPr>
            <w:tcW w:type="dxa" w:w="6611"/>
          </w:tcPr>
          <w:p>
            <w:pPr>
              <w:pStyle w:val="Compact"/>
              <w:spacing w:before="0" w:after="0" w:line="240" w:lineRule="auto"/>
              <w:jc w:val="left"/>
            </w:pPr>
            <w:r>
              <w:rPr>
                <w:sz w:val="21"/>
              </w:rPr>
              <w:t xml:space="preserve">Claim above ₹20 lakh with any suspicious feature</w:t>
            </w:r>
          </w:p>
        </w:tc>
        <w:tc>
          <w:tcPr>
            <w:tcW w:type="dxa" w:w="4937"/>
          </w:tcPr>
          <w:p>
            <w:pPr>
              <w:pStyle w:val="Compact"/>
              <w:spacing w:before="0" w:after="0" w:line="240" w:lineRule="auto"/>
              <w:jc w:val="left"/>
            </w:pPr>
            <w:r>
              <w:rPr>
                <w:sz w:val="21"/>
              </w:rPr>
              <w:t xml:space="preserve">Physical verification</w:t>
            </w:r>
          </w:p>
        </w:tc>
        <w:tc>
          <w:tcPr>
            <w:tcW w:type="dxa" w:w="944"/>
          </w:tcPr>
          <w:p>
            <w:pPr>
              <w:pStyle w:val="Compact"/>
              <w:spacing w:before="0" w:after="0" w:line="240" w:lineRule="auto"/>
            </w:pPr>
          </w:p>
        </w:tc>
        <w:tc>
          <w:tcPr>
            <w:tcW w:type="dxa" w:w="1133"/>
          </w:tcPr>
          <w:p>
            <w:pPr>
              <w:pStyle w:val="Compact"/>
              <w:spacing w:before="0" w:after="0" w:line="240" w:lineRule="auto"/>
            </w:pPr>
          </w:p>
        </w:tc>
      </w:tr>
      <w:tr>
        <w:tc>
          <w:tcPr>
            <w:tcW w:type="dxa" w:w="944"/>
          </w:tcPr>
          <w:p>
            <w:pPr>
              <w:pStyle w:val="Compact"/>
              <w:spacing w:before="0" w:after="0" w:line="240" w:lineRule="auto"/>
              <w:jc w:val="left"/>
            </w:pPr>
            <w:r>
              <w:rPr>
                <w:sz w:val="21"/>
              </w:rPr>
              <w:t xml:space="preserve">E4</w:t>
            </w:r>
          </w:p>
        </w:tc>
        <w:tc>
          <w:tcPr>
            <w:tcW w:type="dxa" w:w="6611"/>
          </w:tcPr>
          <w:p>
            <w:pPr>
              <w:pStyle w:val="Compact"/>
              <w:spacing w:before="0" w:after="0" w:line="240" w:lineRule="auto"/>
              <w:jc w:val="left"/>
            </w:pPr>
            <w:r>
              <w:rPr>
                <w:sz w:val="21"/>
              </w:rPr>
              <w:t xml:space="preserve">Claim disproportionate to the business size (turnover, staff, premises, power use)</w:t>
            </w:r>
          </w:p>
        </w:tc>
        <w:tc>
          <w:tcPr>
            <w:tcW w:type="dxa" w:w="4937"/>
          </w:tcPr>
          <w:p>
            <w:pPr>
              <w:pStyle w:val="Compact"/>
              <w:spacing w:before="0" w:after="0" w:line="240" w:lineRule="auto"/>
              <w:jc w:val="left"/>
            </w:pPr>
            <w:r>
              <w:rPr>
                <w:sz w:val="21"/>
              </w:rPr>
              <w:t xml:space="preserve">Treat as risky; detailed scrutiny</w:t>
            </w:r>
          </w:p>
        </w:tc>
        <w:tc>
          <w:tcPr>
            <w:tcW w:type="dxa" w:w="944"/>
          </w:tcPr>
          <w:p>
            <w:pPr>
              <w:pStyle w:val="Compact"/>
              <w:spacing w:before="0" w:after="0" w:line="240" w:lineRule="auto"/>
            </w:pPr>
          </w:p>
        </w:tc>
        <w:tc>
          <w:tcPr>
            <w:tcW w:type="dxa" w:w="1133"/>
          </w:tcPr>
          <w:p>
            <w:pPr>
              <w:pStyle w:val="Compact"/>
              <w:spacing w:before="0" w:after="0" w:line="240" w:lineRule="auto"/>
            </w:pPr>
          </w:p>
        </w:tc>
      </w:tr>
      <w:tr>
        <w:tc>
          <w:tcPr>
            <w:tcW w:type="dxa" w:w="944"/>
          </w:tcPr>
          <w:p>
            <w:pPr>
              <w:pStyle w:val="Compact"/>
              <w:spacing w:before="0" w:after="0" w:line="240" w:lineRule="auto"/>
              <w:jc w:val="left"/>
            </w:pPr>
            <w:r>
              <w:rPr>
                <w:sz w:val="21"/>
              </w:rPr>
              <w:t xml:space="preserve">E5</w:t>
            </w:r>
          </w:p>
        </w:tc>
        <w:tc>
          <w:tcPr>
            <w:tcW w:type="dxa" w:w="6611"/>
          </w:tcPr>
          <w:p>
            <w:pPr>
              <w:pStyle w:val="Compact"/>
              <w:spacing w:before="0" w:after="0" w:line="240" w:lineRule="auto"/>
              <w:jc w:val="left"/>
            </w:pPr>
            <w:r>
              <w:rPr>
                <w:sz w:val="21"/>
              </w:rPr>
              <w:t xml:space="preserve">Alerts on the applicant in back office, ADVAIT, GST Prime and DIGIT: investigation pending, audit liabilities above the zone threshold, evasion-prone goods, GSTR-3B vs GSTR-2B and GSTR-1 vs GSTR-3B mismatches</w:t>
            </w:r>
          </w:p>
        </w:tc>
        <w:tc>
          <w:tcPr>
            <w:tcW w:type="dxa" w:w="4937"/>
          </w:tcPr>
          <w:p>
            <w:pPr>
              <w:pStyle w:val="Compact"/>
              <w:spacing w:before="0" w:after="0" w:line="240" w:lineRule="auto"/>
              <w:jc w:val="left"/>
            </w:pPr>
            <w:r>
              <w:rPr>
                <w:sz w:val="21"/>
              </w:rPr>
              <w:t xml:space="preserve">Consult the concerned wing; record the result</w:t>
            </w:r>
          </w:p>
        </w:tc>
        <w:tc>
          <w:tcPr>
            <w:tcW w:type="dxa" w:w="944"/>
          </w:tcPr>
          <w:p>
            <w:pPr>
              <w:pStyle w:val="Compact"/>
              <w:spacing w:before="0" w:after="0" w:line="240" w:lineRule="auto"/>
            </w:pPr>
          </w:p>
        </w:tc>
        <w:tc>
          <w:tcPr>
            <w:tcW w:type="dxa" w:w="1133"/>
          </w:tcPr>
          <w:p>
            <w:pPr>
              <w:pStyle w:val="Compact"/>
              <w:spacing w:before="0" w:after="0" w:line="240" w:lineRule="auto"/>
            </w:pPr>
          </w:p>
        </w:tc>
      </w:tr>
      <w:tr>
        <w:tc>
          <w:tcPr>
            <w:tcW w:type="dxa" w:w="944"/>
          </w:tcPr>
          <w:p>
            <w:pPr>
              <w:pStyle w:val="Compact"/>
              <w:spacing w:before="0" w:after="0" w:line="240" w:lineRule="auto"/>
              <w:jc w:val="left"/>
            </w:pPr>
            <w:r>
              <w:rPr>
                <w:sz w:val="21"/>
              </w:rPr>
              <w:t xml:space="preserve">E6</w:t>
            </w:r>
          </w:p>
        </w:tc>
        <w:tc>
          <w:tcPr>
            <w:tcW w:type="dxa" w:w="6611"/>
          </w:tcPr>
          <w:p>
            <w:pPr>
              <w:pStyle w:val="Compact"/>
              <w:spacing w:before="0" w:after="0" w:line="240" w:lineRule="auto"/>
              <w:jc w:val="left"/>
            </w:pPr>
            <w:r>
              <w:rPr>
                <w:sz w:val="21"/>
              </w:rPr>
              <w:t xml:space="preserve">Circular transactions or a supplier chain ending in non-existent or cancelled suppliers</w:t>
            </w:r>
          </w:p>
        </w:tc>
        <w:tc>
          <w:tcPr>
            <w:tcW w:type="dxa" w:w="4937"/>
          </w:tcPr>
          <w:p>
            <w:pPr>
              <w:pStyle w:val="Compact"/>
              <w:spacing w:before="0" w:after="0" w:line="240" w:lineRule="auto"/>
              <w:jc w:val="left"/>
            </w:pPr>
            <w:r>
              <w:rPr>
                <w:sz w:val="21"/>
              </w:rPr>
              <w:t xml:space="preserve">Supplier verification</w:t>
            </w:r>
          </w:p>
        </w:tc>
        <w:tc>
          <w:tcPr>
            <w:tcW w:type="dxa" w:w="944"/>
          </w:tcPr>
          <w:p>
            <w:pPr>
              <w:pStyle w:val="Compact"/>
              <w:spacing w:before="0" w:after="0" w:line="240" w:lineRule="auto"/>
            </w:pPr>
          </w:p>
        </w:tc>
        <w:tc>
          <w:tcPr>
            <w:tcW w:type="dxa" w:w="1133"/>
          </w:tcPr>
          <w:p>
            <w:pPr>
              <w:pStyle w:val="Compact"/>
              <w:spacing w:before="0" w:after="0" w:line="240" w:lineRule="auto"/>
            </w:pPr>
          </w:p>
        </w:tc>
      </w:tr>
      <w:tr>
        <w:tc>
          <w:tcPr>
            <w:tcW w:type="dxa" w:w="944"/>
          </w:tcPr>
          <w:p>
            <w:pPr>
              <w:pStyle w:val="Compact"/>
              <w:spacing w:before="0" w:after="0" w:line="240" w:lineRule="auto"/>
              <w:jc w:val="left"/>
            </w:pPr>
            <w:r>
              <w:rPr>
                <w:sz w:val="21"/>
              </w:rPr>
              <w:t xml:space="preserve">E7</w:t>
            </w:r>
          </w:p>
        </w:tc>
        <w:tc>
          <w:tcPr>
            <w:tcW w:type="dxa" w:w="6611"/>
          </w:tcPr>
          <w:p>
            <w:pPr>
              <w:pStyle w:val="Compact"/>
              <w:spacing w:before="0" w:after="0" w:line="240" w:lineRule="auto"/>
              <w:jc w:val="left"/>
            </w:pPr>
            <w:r>
              <w:rPr>
                <w:sz w:val="21"/>
              </w:rPr>
              <w:t xml:space="preserve">Switching between export with IGST and under LUT</w:t>
            </w:r>
          </w:p>
        </w:tc>
        <w:tc>
          <w:tcPr>
            <w:tcW w:type="dxa" w:w="4937"/>
          </w:tcPr>
          <w:p>
            <w:pPr>
              <w:pStyle w:val="Compact"/>
              <w:spacing w:before="0" w:after="0" w:line="240" w:lineRule="auto"/>
              <w:jc w:val="left"/>
            </w:pPr>
            <w:r>
              <w:rPr>
                <w:sz w:val="21"/>
              </w:rPr>
              <w:t xml:space="preserve">Examine the reason</w:t>
            </w:r>
          </w:p>
        </w:tc>
        <w:tc>
          <w:tcPr>
            <w:tcW w:type="dxa" w:w="944"/>
          </w:tcPr>
          <w:p>
            <w:pPr>
              <w:pStyle w:val="Compact"/>
              <w:spacing w:before="0" w:after="0" w:line="240" w:lineRule="auto"/>
            </w:pPr>
          </w:p>
        </w:tc>
        <w:tc>
          <w:tcPr>
            <w:tcW w:type="dxa" w:w="1133"/>
          </w:tcPr>
          <w:p>
            <w:pPr>
              <w:pStyle w:val="Compact"/>
              <w:spacing w:before="0" w:after="0" w:line="240" w:lineRule="auto"/>
            </w:pPr>
          </w:p>
        </w:tc>
      </w:tr>
      <w:tr>
        <w:tc>
          <w:tcPr>
            <w:tcW w:type="dxa" w:w="944"/>
          </w:tcPr>
          <w:p>
            <w:pPr>
              <w:pStyle w:val="Compact"/>
              <w:spacing w:before="0" w:after="0" w:line="240" w:lineRule="auto"/>
              <w:jc w:val="left"/>
            </w:pPr>
            <w:r>
              <w:rPr>
                <w:sz w:val="21"/>
              </w:rPr>
              <w:t xml:space="preserve">E8</w:t>
            </w:r>
          </w:p>
        </w:tc>
        <w:tc>
          <w:tcPr>
            <w:tcW w:type="dxa" w:w="6611"/>
          </w:tcPr>
          <w:p>
            <w:pPr>
              <w:pStyle w:val="Compact"/>
              <w:spacing w:before="0" w:after="0" w:line="240" w:lineRule="auto"/>
              <w:jc w:val="left"/>
            </w:pPr>
            <w:r>
              <w:rPr>
                <w:sz w:val="21"/>
              </w:rPr>
              <w:t xml:space="preserve">Movement of goods doubtful</w:t>
            </w:r>
          </w:p>
        </w:tc>
        <w:tc>
          <w:tcPr>
            <w:tcW w:type="dxa" w:w="4937"/>
          </w:tcPr>
          <w:p>
            <w:pPr>
              <w:pStyle w:val="Compact"/>
              <w:spacing w:before="0" w:after="0" w:line="240" w:lineRule="auto"/>
              <w:jc w:val="left"/>
            </w:pPr>
            <w:r>
              <w:rPr>
                <w:sz w:val="21"/>
              </w:rPr>
              <w:t xml:space="preserve">Sample e-way bills (vehicle number, validity, mode and route to the port of export) and toll-plaza (FASTag) data</w:t>
            </w:r>
          </w:p>
        </w:tc>
        <w:tc>
          <w:tcPr>
            <w:tcW w:type="dxa" w:w="944"/>
          </w:tcPr>
          <w:p>
            <w:pPr>
              <w:pStyle w:val="Compact"/>
              <w:spacing w:before="0" w:after="0" w:line="240" w:lineRule="auto"/>
            </w:pPr>
          </w:p>
        </w:tc>
        <w:tc>
          <w:tcPr>
            <w:tcW w:type="dxa" w:w="1133"/>
          </w:tcPr>
          <w:p>
            <w:pPr>
              <w:pStyle w:val="Compact"/>
              <w:spacing w:before="0" w:after="0" w:line="240" w:lineRule="auto"/>
            </w:pPr>
          </w:p>
        </w:tc>
      </w:tr>
      <w:tr>
        <w:tc>
          <w:tcPr>
            <w:tcW w:type="dxa" w:w="944"/>
          </w:tcPr>
          <w:p>
            <w:pPr>
              <w:pStyle w:val="Compact"/>
              <w:spacing w:before="0" w:after="0" w:line="240" w:lineRule="auto"/>
              <w:jc w:val="left"/>
            </w:pPr>
            <w:r>
              <w:rPr>
                <w:sz w:val="21"/>
              </w:rPr>
              <w:t xml:space="preserve">E9</w:t>
            </w:r>
          </w:p>
        </w:tc>
        <w:tc>
          <w:tcPr>
            <w:tcW w:type="dxa" w:w="6611"/>
          </w:tcPr>
          <w:p>
            <w:pPr>
              <w:pStyle w:val="Compact"/>
              <w:spacing w:before="0" w:after="0" w:line="240" w:lineRule="auto"/>
              <w:jc w:val="left"/>
            </w:pPr>
            <w:r>
              <w:rPr>
                <w:sz w:val="21"/>
              </w:rPr>
              <w:t xml:space="preserve">Customs red flags on the exporter or the shipping bills</w:t>
            </w:r>
          </w:p>
        </w:tc>
        <w:tc>
          <w:tcPr>
            <w:tcW w:type="dxa" w:w="4937"/>
          </w:tcPr>
          <w:p>
            <w:pPr>
              <w:pStyle w:val="Compact"/>
              <w:spacing w:before="0" w:after="0" w:line="240" w:lineRule="auto"/>
              <w:jc w:val="left"/>
            </w:pPr>
            <w:r>
              <w:rPr>
                <w:sz w:val="21"/>
              </w:rPr>
              <w:t xml:space="preserve">Confirm with Customs / ICEGATE</w:t>
            </w:r>
          </w:p>
        </w:tc>
        <w:tc>
          <w:tcPr>
            <w:tcW w:type="dxa" w:w="944"/>
          </w:tcPr>
          <w:p>
            <w:pPr>
              <w:pStyle w:val="Compact"/>
              <w:spacing w:before="0" w:after="0" w:line="240" w:lineRule="auto"/>
            </w:pPr>
          </w:p>
        </w:tc>
        <w:tc>
          <w:tcPr>
            <w:tcW w:type="dxa" w:w="1133"/>
          </w:tcPr>
          <w:p>
            <w:pPr>
              <w:pStyle w:val="Compact"/>
              <w:spacing w:before="0" w:after="0" w:line="240" w:lineRule="auto"/>
            </w:pPr>
          </w:p>
        </w:tc>
      </w:tr>
      <w:tr>
        <w:tc>
          <w:tcPr>
            <w:tcW w:type="dxa" w:w="944"/>
          </w:tcPr>
          <w:p>
            <w:pPr>
              <w:pStyle w:val="Compact"/>
              <w:spacing w:before="0" w:after="0" w:line="240" w:lineRule="auto"/>
              <w:jc w:val="left"/>
            </w:pPr>
            <w:r>
              <w:rPr>
                <w:sz w:val="21"/>
              </w:rPr>
              <w:t xml:space="preserve">E10</w:t>
            </w:r>
          </w:p>
        </w:tc>
        <w:tc>
          <w:tcPr>
            <w:tcW w:type="dxa" w:w="6611"/>
          </w:tcPr>
          <w:p>
            <w:pPr>
              <w:pStyle w:val="Compact"/>
              <w:spacing w:before="0" w:after="0" w:line="240" w:lineRule="auto"/>
              <w:jc w:val="left"/>
            </w:pPr>
            <w:r>
              <w:rPr>
                <w:sz w:val="21"/>
              </w:rPr>
              <w:t xml:space="preserve">Earlier refunds of the applicant with pending issues, SCNs or appeals</w:t>
            </w:r>
          </w:p>
        </w:tc>
        <w:tc>
          <w:tcPr>
            <w:tcW w:type="dxa" w:w="4937"/>
          </w:tcPr>
          <w:p>
            <w:pPr>
              <w:pStyle w:val="Compact"/>
              <w:spacing w:before="0" w:after="0" w:line="240" w:lineRule="auto"/>
              <w:jc w:val="left"/>
            </w:pPr>
            <w:r>
              <w:rPr>
                <w:sz w:val="21"/>
              </w:rPr>
              <w:t xml:space="preserve">Provisional refund may be refused (Instruction 06/2025 para 3.2); section 54(11) only if proceedings are pending and the Commissioner finds a risk to revenue on account of malfeasance or fraud</w:t>
            </w:r>
          </w:p>
        </w:tc>
        <w:tc>
          <w:tcPr>
            <w:tcW w:type="dxa" w:w="944"/>
          </w:tcPr>
          <w:p>
            <w:pPr>
              <w:pStyle w:val="Compact"/>
              <w:spacing w:before="0" w:after="0" w:line="240" w:lineRule="auto"/>
            </w:pPr>
          </w:p>
        </w:tc>
        <w:tc>
          <w:tcPr>
            <w:tcW w:type="dxa" w:w="1133"/>
          </w:tcPr>
          <w:p>
            <w:pPr>
              <w:pStyle w:val="Compact"/>
              <w:spacing w:before="0" w:after="0" w:line="240" w:lineRule="auto"/>
            </w:pPr>
          </w:p>
        </w:tc>
      </w:tr>
    </w:tbl>
    <w:p>
      <w:pPr>
        <w:spacing w:before="0" w:after="120" w:line="269" w:lineRule="auto"/>
      </w:pPr>
      <w:r>
        <w:pict>
          <v:rect style="width:0;height:1.5pt" o:hralign="center" o:hrstd="t" o:hr="t"/>
        </w:pict>
      </w:r>
    </w:p>
    <w:p>
      <w:pPr>
        <w:pStyle w:val="FirstParagraph"/>
        <w:spacing w:before="0" w:after="120" w:line="269" w:lineRule="auto"/>
      </w:pPr>
      <w:r>
        <w:rPr>
          <w:bCs/>
          <w:b/>
        </w:rPr>
        <w:t xml:space="preserve">PART F: Notice (RFD-08), reply and hearing</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175"/>
        <w:gridCol w:w="8225"/>
        <w:gridCol w:w="2585"/>
        <w:gridCol w:w="1175"/>
        <w:gridCol w:w="1410"/>
      </w:tblGrid>
      <w:tr>
        <w:trPr>
          <w:tblHeader w:val="true"/>
          <w:tblHeader/>
        </w:trPr>
        <w:tc>
          <w:tcPr>
            <w:tcW w:type="dxa" w:w="1175"/>
            <w:shd w:val="clear" w:color="auto" w:fill="DCE6F1"/>
          </w:tcPr>
          <w:p>
            <w:pPr>
              <w:pStyle w:val="Compact"/>
              <w:spacing w:before="0" w:after="0" w:line="240" w:lineRule="auto"/>
              <w:jc w:val="left"/>
            </w:pPr>
            <w:r>
              <w:rPr>
                <w:b/>
                <w:color w:val="1F3864"/>
                <w:sz w:val="21"/>
              </w:rPr>
              <w:t xml:space="preserve">No.</w:t>
            </w:r>
          </w:p>
        </w:tc>
        <w:tc>
          <w:tcPr>
            <w:tcW w:type="dxa" w:w="8225"/>
            <w:shd w:val="clear" w:color="auto" w:fill="DCE6F1"/>
          </w:tcPr>
          <w:p>
            <w:pPr>
              <w:pStyle w:val="Compact"/>
              <w:spacing w:before="0" w:after="0" w:line="240" w:lineRule="auto"/>
              <w:jc w:val="left"/>
            </w:pPr>
            <w:r>
              <w:rPr>
                <w:b/>
                <w:color w:val="1F3864"/>
                <w:sz w:val="21"/>
              </w:rPr>
              <w:t xml:space="preserve">Check</w:t>
            </w:r>
          </w:p>
        </w:tc>
        <w:tc>
          <w:tcPr>
            <w:tcW w:type="dxa" w:w="2585"/>
            <w:shd w:val="clear" w:color="auto" w:fill="DCE6F1"/>
          </w:tcPr>
          <w:p>
            <w:pPr>
              <w:pStyle w:val="Compact"/>
              <w:spacing w:before="0" w:after="0" w:line="240" w:lineRule="auto"/>
              <w:jc w:val="left"/>
            </w:pPr>
            <w:r>
              <w:rPr>
                <w:b/>
                <w:color w:val="1F3864"/>
                <w:sz w:val="21"/>
              </w:rPr>
              <w:t xml:space="preserve">Law / reference</w:t>
            </w:r>
          </w:p>
        </w:tc>
        <w:tc>
          <w:tcPr>
            <w:tcW w:type="dxa" w:w="1175"/>
            <w:shd w:val="clear" w:color="auto" w:fill="DCE6F1"/>
          </w:tcPr>
          <w:p>
            <w:pPr>
              <w:pStyle w:val="Compact"/>
              <w:spacing w:before="0" w:after="0" w:line="240" w:lineRule="auto"/>
              <w:jc w:val="left"/>
            </w:pPr>
            <w:r>
              <w:rPr>
                <w:b/>
                <w:color w:val="1F3864"/>
                <w:sz w:val="21"/>
              </w:rPr>
              <w:t xml:space="preserve">Y / N / NA</w:t>
            </w:r>
          </w:p>
        </w:tc>
        <w:tc>
          <w:tcPr>
            <w:tcW w:type="dxa" w:w="1410"/>
            <w:shd w:val="clear" w:color="auto" w:fill="DCE6F1"/>
          </w:tcPr>
          <w:p>
            <w:pPr>
              <w:pStyle w:val="Compact"/>
              <w:spacing w:before="0" w:after="0" w:line="240" w:lineRule="auto"/>
              <w:jc w:val="left"/>
            </w:pPr>
            <w:r>
              <w:rPr>
                <w:b/>
                <w:color w:val="1F3864"/>
                <w:sz w:val="21"/>
              </w:rPr>
              <w:t xml:space="preserve">Remarks</w:t>
            </w:r>
          </w:p>
        </w:tc>
      </w:tr>
      <w:tr>
        <w:tc>
          <w:tcPr>
            <w:tcW w:type="dxa" w:w="1175"/>
          </w:tcPr>
          <w:p>
            <w:pPr>
              <w:pStyle w:val="Compact"/>
              <w:spacing w:before="0" w:after="0" w:line="240" w:lineRule="auto"/>
              <w:jc w:val="left"/>
            </w:pPr>
            <w:r>
              <w:rPr>
                <w:sz w:val="21"/>
              </w:rPr>
              <w:t xml:space="preserve">F1</w:t>
            </w:r>
          </w:p>
        </w:tc>
        <w:tc>
          <w:tcPr>
            <w:tcW w:type="dxa" w:w="8225"/>
          </w:tcPr>
          <w:p>
            <w:pPr>
              <w:pStyle w:val="Compact"/>
              <w:spacing w:before="0" w:after="0" w:line="240" w:lineRule="auto"/>
              <w:jc w:val="left"/>
            </w:pPr>
            <w:r>
              <w:rPr>
                <w:sz w:val="21"/>
              </w:rPr>
              <w:t xml:space="preserve">RFD-08 states each actual ground with facts, figures and the provision; no template assertions; no documents demanded that the law does not require</w:t>
            </w:r>
          </w:p>
        </w:tc>
        <w:tc>
          <w:tcPr>
            <w:tcW w:type="dxa" w:w="2585"/>
          </w:tcPr>
          <w:p>
            <w:pPr>
              <w:pStyle w:val="Compact"/>
              <w:spacing w:before="0" w:after="0" w:line="240" w:lineRule="auto"/>
              <w:jc w:val="left"/>
            </w:pPr>
            <w:r>
              <w:rPr>
                <w:sz w:val="21"/>
              </w:rPr>
              <w:t xml:space="preserve">Rule 92(3); template N1</w:t>
            </w:r>
          </w:p>
        </w:tc>
        <w:tc>
          <w:tcPr>
            <w:tcW w:type="dxa" w:w="1175"/>
          </w:tcPr>
          <w:p>
            <w:pPr>
              <w:pStyle w:val="Compact"/>
              <w:spacing w:before="0" w:after="0" w:line="240" w:lineRule="auto"/>
            </w:pPr>
          </w:p>
        </w:tc>
        <w:tc>
          <w:tcPr>
            <w:tcW w:type="dxa" w:w="1410"/>
          </w:tcPr>
          <w:p>
            <w:pPr>
              <w:pStyle w:val="Compact"/>
              <w:spacing w:before="0" w:after="0" w:line="240" w:lineRule="auto"/>
            </w:pPr>
          </w:p>
        </w:tc>
      </w:tr>
      <w:tr>
        <w:tc>
          <w:tcPr>
            <w:tcW w:type="dxa" w:w="1175"/>
          </w:tcPr>
          <w:p>
            <w:pPr>
              <w:pStyle w:val="Compact"/>
              <w:spacing w:before="0" w:after="0" w:line="240" w:lineRule="auto"/>
              <w:jc w:val="left"/>
            </w:pPr>
            <w:r>
              <w:rPr>
                <w:sz w:val="21"/>
              </w:rPr>
              <w:t xml:space="preserve">F2</w:t>
            </w:r>
          </w:p>
        </w:tc>
        <w:tc>
          <w:tcPr>
            <w:tcW w:type="dxa" w:w="8225"/>
          </w:tcPr>
          <w:p>
            <w:pPr>
              <w:pStyle w:val="Compact"/>
              <w:spacing w:before="0" w:after="0" w:line="240" w:lineRule="auto"/>
              <w:jc w:val="left"/>
            </w:pPr>
            <w:r>
              <w:rPr>
                <w:sz w:val="21"/>
              </w:rPr>
              <w:t xml:space="preserve">Fifteen days given to reply; hearing date fixed</w:t>
            </w:r>
          </w:p>
        </w:tc>
        <w:tc>
          <w:tcPr>
            <w:tcW w:type="dxa" w:w="2585"/>
          </w:tcPr>
          <w:p>
            <w:pPr>
              <w:pStyle w:val="Compact"/>
              <w:spacing w:before="0" w:after="0" w:line="240" w:lineRule="auto"/>
              <w:jc w:val="left"/>
            </w:pPr>
            <w:r>
              <w:rPr>
                <w:sz w:val="21"/>
              </w:rPr>
              <w:t xml:space="preserve">Rule 92(3)</w:t>
            </w:r>
          </w:p>
        </w:tc>
        <w:tc>
          <w:tcPr>
            <w:tcW w:type="dxa" w:w="1175"/>
          </w:tcPr>
          <w:p>
            <w:pPr>
              <w:pStyle w:val="Compact"/>
              <w:spacing w:before="0" w:after="0" w:line="240" w:lineRule="auto"/>
            </w:pPr>
          </w:p>
        </w:tc>
        <w:tc>
          <w:tcPr>
            <w:tcW w:type="dxa" w:w="1410"/>
          </w:tcPr>
          <w:p>
            <w:pPr>
              <w:pStyle w:val="Compact"/>
              <w:spacing w:before="0" w:after="0" w:line="240" w:lineRule="auto"/>
            </w:pPr>
          </w:p>
        </w:tc>
      </w:tr>
      <w:tr>
        <w:tc>
          <w:tcPr>
            <w:tcW w:type="dxa" w:w="1175"/>
          </w:tcPr>
          <w:p>
            <w:pPr>
              <w:pStyle w:val="Compact"/>
              <w:spacing w:before="0" w:after="0" w:line="240" w:lineRule="auto"/>
              <w:jc w:val="left"/>
            </w:pPr>
            <w:r>
              <w:rPr>
                <w:sz w:val="21"/>
              </w:rPr>
              <w:t xml:space="preserve">F3</w:t>
            </w:r>
          </w:p>
        </w:tc>
        <w:tc>
          <w:tcPr>
            <w:tcW w:type="dxa" w:w="8225"/>
          </w:tcPr>
          <w:p>
            <w:pPr>
              <w:pStyle w:val="Compact"/>
              <w:spacing w:before="0" w:after="0" w:line="240" w:lineRule="auto"/>
              <w:jc w:val="left"/>
            </w:pPr>
            <w:r>
              <w:rPr>
                <w:sz w:val="21"/>
              </w:rPr>
              <w:t xml:space="preserve">Dues of the applicant</w:t>
            </w:r>
            <w:r>
              <w:rPr>
                <w:sz w:val="21"/>
              </w:rPr>
              <w:t xml:space="preserve"> </w:t>
            </w:r>
            <w:r>
              <w:rPr>
                <w:bCs/>
                <w:b/>
                <w:sz w:val="21"/>
              </w:rPr>
              <w:t xml:space="preserve">not</w:t>
            </w:r>
            <w:r>
              <w:rPr>
                <w:sz w:val="21"/>
              </w:rPr>
              <w:t xml:space="preserve"> </w:t>
            </w:r>
            <w:r>
              <w:rPr>
                <w:sz w:val="21"/>
              </w:rPr>
              <w:t xml:space="preserve">put as a ground of rejection (they are adjusted in the RFD-06 under section 54(10)(b), or withheld by RFD-07)</w:t>
            </w:r>
          </w:p>
        </w:tc>
        <w:tc>
          <w:tcPr>
            <w:tcW w:type="dxa" w:w="2585"/>
          </w:tcPr>
          <w:p>
            <w:pPr>
              <w:pStyle w:val="Compact"/>
              <w:spacing w:before="0" w:after="0" w:line="240" w:lineRule="auto"/>
              <w:jc w:val="left"/>
            </w:pPr>
            <w:r>
              <w:rPr>
                <w:sz w:val="21"/>
              </w:rPr>
              <w:t xml:space="preserve">Section 54(10); rule 92(1), (2); Circular 125 para 35</w:t>
            </w:r>
          </w:p>
        </w:tc>
        <w:tc>
          <w:tcPr>
            <w:tcW w:type="dxa" w:w="1175"/>
          </w:tcPr>
          <w:p>
            <w:pPr>
              <w:pStyle w:val="Compact"/>
              <w:spacing w:before="0" w:after="0" w:line="240" w:lineRule="auto"/>
            </w:pPr>
          </w:p>
        </w:tc>
        <w:tc>
          <w:tcPr>
            <w:tcW w:type="dxa" w:w="1410"/>
          </w:tcPr>
          <w:p>
            <w:pPr>
              <w:pStyle w:val="Compact"/>
              <w:spacing w:before="0" w:after="0" w:line="240" w:lineRule="auto"/>
            </w:pPr>
          </w:p>
        </w:tc>
      </w:tr>
      <w:tr>
        <w:tc>
          <w:tcPr>
            <w:tcW w:type="dxa" w:w="1175"/>
          </w:tcPr>
          <w:p>
            <w:pPr>
              <w:pStyle w:val="Compact"/>
              <w:spacing w:before="0" w:after="0" w:line="240" w:lineRule="auto"/>
              <w:jc w:val="left"/>
            </w:pPr>
            <w:r>
              <w:rPr>
                <w:sz w:val="21"/>
              </w:rPr>
              <w:t xml:space="preserve">F3A</w:t>
            </w:r>
          </w:p>
        </w:tc>
        <w:tc>
          <w:tcPr>
            <w:tcW w:type="dxa" w:w="8225"/>
          </w:tcPr>
          <w:p>
            <w:pPr>
              <w:pStyle w:val="Compact"/>
              <w:spacing w:before="0" w:after="0" w:line="240" w:lineRule="auto"/>
              <w:jc w:val="left"/>
            </w:pPr>
            <w:r>
              <w:rPr>
                <w:sz w:val="21"/>
              </w:rPr>
              <w:t xml:space="preserve">Where the provisional refund paid exceeds the amount to be allowed, recovery of the excess proposed in the same notice</w:t>
            </w:r>
          </w:p>
        </w:tc>
        <w:tc>
          <w:tcPr>
            <w:tcW w:type="dxa" w:w="2585"/>
          </w:tcPr>
          <w:p>
            <w:pPr>
              <w:pStyle w:val="Compact"/>
              <w:spacing w:before="0" w:after="0" w:line="240" w:lineRule="auto"/>
              <w:jc w:val="left"/>
            </w:pPr>
            <w:r>
              <w:rPr>
                <w:sz w:val="21"/>
              </w:rPr>
              <w:t xml:space="preserve">Instruction 06/2025 para 3.4</w:t>
            </w:r>
          </w:p>
        </w:tc>
        <w:tc>
          <w:tcPr>
            <w:tcW w:type="dxa" w:w="1175"/>
          </w:tcPr>
          <w:p>
            <w:pPr>
              <w:pStyle w:val="Compact"/>
              <w:spacing w:before="0" w:after="0" w:line="240" w:lineRule="auto"/>
            </w:pPr>
          </w:p>
        </w:tc>
        <w:tc>
          <w:tcPr>
            <w:tcW w:type="dxa" w:w="1410"/>
          </w:tcPr>
          <w:p>
            <w:pPr>
              <w:pStyle w:val="Compact"/>
              <w:spacing w:before="0" w:after="0" w:line="240" w:lineRule="auto"/>
            </w:pPr>
          </w:p>
        </w:tc>
      </w:tr>
      <w:tr>
        <w:tc>
          <w:tcPr>
            <w:tcW w:type="dxa" w:w="1175"/>
          </w:tcPr>
          <w:p>
            <w:pPr>
              <w:pStyle w:val="Compact"/>
              <w:spacing w:before="0" w:after="0" w:line="240" w:lineRule="auto"/>
              <w:jc w:val="left"/>
            </w:pPr>
            <w:r>
              <w:rPr>
                <w:sz w:val="21"/>
              </w:rPr>
              <w:t xml:space="preserve">F4</w:t>
            </w:r>
          </w:p>
        </w:tc>
        <w:tc>
          <w:tcPr>
            <w:tcW w:type="dxa" w:w="8225"/>
          </w:tcPr>
          <w:p>
            <w:pPr>
              <w:pStyle w:val="Compact"/>
              <w:spacing w:before="0" w:after="0" w:line="240" w:lineRule="auto"/>
              <w:jc w:val="left"/>
            </w:pPr>
            <w:r>
              <w:rPr>
                <w:sz w:val="21"/>
              </w:rPr>
              <w:t xml:space="preserve">Where ineligible ITC is to be recovered: proposal under section 73 / 74 / 74A in the same notice, with DRC-01 summary; time limit checked</w:t>
            </w:r>
          </w:p>
        </w:tc>
        <w:tc>
          <w:tcPr>
            <w:tcW w:type="dxa" w:w="2585"/>
          </w:tcPr>
          <w:p>
            <w:pPr>
              <w:pStyle w:val="Compact"/>
              <w:spacing w:before="0" w:after="0" w:line="240" w:lineRule="auto"/>
              <w:jc w:val="left"/>
            </w:pPr>
            <w:r>
              <w:rPr>
                <w:sz w:val="21"/>
              </w:rPr>
              <w:t xml:space="preserve">Circular 125 paras 20, 21; rule 142(1)</w:t>
            </w:r>
          </w:p>
        </w:tc>
        <w:tc>
          <w:tcPr>
            <w:tcW w:type="dxa" w:w="1175"/>
          </w:tcPr>
          <w:p>
            <w:pPr>
              <w:pStyle w:val="Compact"/>
              <w:spacing w:before="0" w:after="0" w:line="240" w:lineRule="auto"/>
            </w:pPr>
          </w:p>
        </w:tc>
        <w:tc>
          <w:tcPr>
            <w:tcW w:type="dxa" w:w="1410"/>
          </w:tcPr>
          <w:p>
            <w:pPr>
              <w:pStyle w:val="Compact"/>
              <w:spacing w:before="0" w:after="0" w:line="240" w:lineRule="auto"/>
            </w:pPr>
          </w:p>
        </w:tc>
      </w:tr>
      <w:tr>
        <w:tc>
          <w:tcPr>
            <w:tcW w:type="dxa" w:w="1175"/>
          </w:tcPr>
          <w:p>
            <w:pPr>
              <w:pStyle w:val="Compact"/>
              <w:spacing w:before="0" w:after="0" w:line="240" w:lineRule="auto"/>
              <w:jc w:val="left"/>
            </w:pPr>
            <w:r>
              <w:rPr>
                <w:sz w:val="21"/>
              </w:rPr>
              <w:t xml:space="preserve">F5</w:t>
            </w:r>
          </w:p>
        </w:tc>
        <w:tc>
          <w:tcPr>
            <w:tcW w:type="dxa" w:w="8225"/>
          </w:tcPr>
          <w:p>
            <w:pPr>
              <w:pStyle w:val="Compact"/>
              <w:spacing w:before="0" w:after="0" w:line="240" w:lineRule="auto"/>
              <w:jc w:val="left"/>
            </w:pPr>
            <w:r>
              <w:rPr>
                <w:sz w:val="21"/>
              </w:rPr>
              <w:t xml:space="preserve">Reply and every hearing submission recorded; additional documents (e.g. FIRCs) considered</w:t>
            </w:r>
          </w:p>
        </w:tc>
        <w:tc>
          <w:tcPr>
            <w:tcW w:type="dxa" w:w="2585"/>
          </w:tcPr>
          <w:p>
            <w:pPr>
              <w:pStyle w:val="Compact"/>
              <w:spacing w:before="0" w:after="0" w:line="240" w:lineRule="auto"/>
            </w:pPr>
          </w:p>
        </w:tc>
        <w:tc>
          <w:tcPr>
            <w:tcW w:type="dxa" w:w="1175"/>
          </w:tcPr>
          <w:p>
            <w:pPr>
              <w:pStyle w:val="Compact"/>
              <w:spacing w:before="0" w:after="0" w:line="240" w:lineRule="auto"/>
            </w:pPr>
          </w:p>
        </w:tc>
        <w:tc>
          <w:tcPr>
            <w:tcW w:type="dxa" w:w="1410"/>
          </w:tcPr>
          <w:p>
            <w:pPr>
              <w:pStyle w:val="Compact"/>
              <w:spacing w:before="0" w:after="0" w:line="240" w:lineRule="auto"/>
            </w:pPr>
          </w:p>
        </w:tc>
      </w:tr>
      <w:tr>
        <w:tc>
          <w:tcPr>
            <w:tcW w:type="dxa" w:w="1175"/>
          </w:tcPr>
          <w:p>
            <w:pPr>
              <w:pStyle w:val="Compact"/>
              <w:spacing w:before="0" w:after="0" w:line="240" w:lineRule="auto"/>
              <w:jc w:val="left"/>
            </w:pPr>
            <w:r>
              <w:rPr>
                <w:sz w:val="21"/>
              </w:rPr>
              <w:t xml:space="preserve">F6</w:t>
            </w:r>
          </w:p>
        </w:tc>
        <w:tc>
          <w:tcPr>
            <w:tcW w:type="dxa" w:w="8225"/>
          </w:tcPr>
          <w:p>
            <w:pPr>
              <w:pStyle w:val="Compact"/>
              <w:spacing w:before="0" w:after="0" w:line="240" w:lineRule="auto"/>
              <w:jc w:val="left"/>
            </w:pPr>
            <w:r>
              <w:rPr>
                <w:sz w:val="21"/>
              </w:rPr>
              <w:t xml:space="preserve">If no reply: at least two hearing opportunities given and recorded before a substantial rejection</w:t>
            </w:r>
          </w:p>
        </w:tc>
        <w:tc>
          <w:tcPr>
            <w:tcW w:type="dxa" w:w="2585"/>
          </w:tcPr>
          <w:p>
            <w:pPr>
              <w:pStyle w:val="Compact"/>
              <w:spacing w:before="0" w:after="0" w:line="240" w:lineRule="auto"/>
              <w:jc w:val="left"/>
            </w:pPr>
            <w:r>
              <w:rPr>
                <w:sz w:val="21"/>
              </w:rPr>
              <w:t xml:space="preserve">Proviso to rule 92(3)</w:t>
            </w:r>
          </w:p>
        </w:tc>
        <w:tc>
          <w:tcPr>
            <w:tcW w:type="dxa" w:w="1175"/>
          </w:tcPr>
          <w:p>
            <w:pPr>
              <w:pStyle w:val="Compact"/>
              <w:spacing w:before="0" w:after="0" w:line="240" w:lineRule="auto"/>
            </w:pPr>
          </w:p>
        </w:tc>
        <w:tc>
          <w:tcPr>
            <w:tcW w:type="dxa" w:w="1410"/>
          </w:tcPr>
          <w:p>
            <w:pPr>
              <w:pStyle w:val="Compact"/>
              <w:spacing w:before="0" w:after="0" w:line="240" w:lineRule="auto"/>
            </w:pPr>
          </w:p>
        </w:tc>
      </w:tr>
      <w:tr>
        <w:tc>
          <w:tcPr>
            <w:tcW w:type="dxa" w:w="1175"/>
          </w:tcPr>
          <w:p>
            <w:pPr>
              <w:pStyle w:val="Compact"/>
              <w:spacing w:before="0" w:after="0" w:line="240" w:lineRule="auto"/>
              <w:jc w:val="left"/>
            </w:pPr>
            <w:r>
              <w:rPr>
                <w:sz w:val="21"/>
              </w:rPr>
              <w:t xml:space="preserve">F7</w:t>
            </w:r>
          </w:p>
        </w:tc>
        <w:tc>
          <w:tcPr>
            <w:tcW w:type="dxa" w:w="8225"/>
          </w:tcPr>
          <w:p>
            <w:pPr>
              <w:pStyle w:val="Compact"/>
              <w:spacing w:before="0" w:after="0" w:line="240" w:lineRule="auto"/>
              <w:jc w:val="left"/>
            </w:pPr>
            <w:r>
              <w:rPr>
                <w:sz w:val="21"/>
              </w:rPr>
              <w:t xml:space="preserve">Days of delay in replying beyond 15 days recorded for the rule 94(2) interest exclusion</w:t>
            </w:r>
          </w:p>
        </w:tc>
        <w:tc>
          <w:tcPr>
            <w:tcW w:type="dxa" w:w="2585"/>
          </w:tcPr>
          <w:p>
            <w:pPr>
              <w:pStyle w:val="Compact"/>
              <w:spacing w:before="0" w:after="0" w:line="240" w:lineRule="auto"/>
              <w:jc w:val="left"/>
            </w:pPr>
            <w:r>
              <w:rPr>
                <w:sz w:val="21"/>
              </w:rPr>
              <w:t xml:space="preserve">Rule 94(2)</w:t>
            </w:r>
          </w:p>
        </w:tc>
        <w:tc>
          <w:tcPr>
            <w:tcW w:type="dxa" w:w="1175"/>
          </w:tcPr>
          <w:p>
            <w:pPr>
              <w:pStyle w:val="Compact"/>
              <w:spacing w:before="0" w:after="0" w:line="240" w:lineRule="auto"/>
            </w:pPr>
          </w:p>
        </w:tc>
        <w:tc>
          <w:tcPr>
            <w:tcW w:type="dxa" w:w="1410"/>
          </w:tcPr>
          <w:p>
            <w:pPr>
              <w:pStyle w:val="Compact"/>
              <w:spacing w:before="0" w:after="0" w:line="240" w:lineRule="auto"/>
            </w:pPr>
          </w:p>
        </w:tc>
      </w:tr>
    </w:tbl>
    <w:p>
      <w:pPr>
        <w:spacing w:before="0" w:after="120" w:line="269" w:lineRule="auto"/>
      </w:pPr>
      <w:r>
        <w:pict>
          <v:rect style="width:0;height:1.5pt" o:hralign="center" o:hrstd="t" o:hr="t"/>
        </w:pict>
      </w:r>
    </w:p>
    <w:p>
      <w:pPr>
        <w:pStyle w:val="FirstParagraph"/>
        <w:spacing w:before="0" w:after="120" w:line="269" w:lineRule="auto"/>
      </w:pPr>
      <w:r>
        <w:rPr>
          <w:bCs/>
          <w:b/>
        </w:rPr>
        <w:t xml:space="preserve">PART G: Order (RFD-06): quality check before signing</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428"/>
        <w:gridCol w:w="9999"/>
        <w:gridCol w:w="1428"/>
        <w:gridCol w:w="1714"/>
      </w:tblGrid>
      <w:tr>
        <w:trPr>
          <w:tblHeader w:val="true"/>
          <w:tblHeader/>
        </w:trPr>
        <w:tc>
          <w:tcPr>
            <w:tcW w:type="dxa" w:w="1428"/>
            <w:shd w:val="clear" w:color="auto" w:fill="DCE6F1"/>
          </w:tcPr>
          <w:p>
            <w:pPr>
              <w:pStyle w:val="Compact"/>
              <w:spacing w:before="0" w:after="0" w:line="240" w:lineRule="auto"/>
              <w:jc w:val="left"/>
            </w:pPr>
            <w:r>
              <w:rPr>
                <w:b/>
                <w:color w:val="1F3864"/>
                <w:sz w:val="21"/>
              </w:rPr>
              <w:t xml:space="preserve">No.</w:t>
            </w:r>
          </w:p>
        </w:tc>
        <w:tc>
          <w:tcPr>
            <w:tcW w:type="dxa" w:w="9999"/>
            <w:shd w:val="clear" w:color="auto" w:fill="DCE6F1"/>
          </w:tcPr>
          <w:p>
            <w:pPr>
              <w:pStyle w:val="Compact"/>
              <w:spacing w:before="0" w:after="0" w:line="240" w:lineRule="auto"/>
              <w:jc w:val="left"/>
            </w:pPr>
            <w:r>
              <w:rPr>
                <w:b/>
                <w:color w:val="1F3864"/>
                <w:sz w:val="21"/>
              </w:rPr>
              <w:t xml:space="preserve">Check</w:t>
            </w:r>
          </w:p>
        </w:tc>
        <w:tc>
          <w:tcPr>
            <w:tcW w:type="dxa" w:w="1428"/>
            <w:shd w:val="clear" w:color="auto" w:fill="DCE6F1"/>
          </w:tcPr>
          <w:p>
            <w:pPr>
              <w:pStyle w:val="Compact"/>
              <w:spacing w:before="0" w:after="0" w:line="240" w:lineRule="auto"/>
              <w:jc w:val="left"/>
            </w:pPr>
            <w:r>
              <w:rPr>
                <w:b/>
                <w:color w:val="1F3864"/>
                <w:sz w:val="21"/>
              </w:rPr>
              <w:t xml:space="preserve">Y / N / NA</w:t>
            </w:r>
          </w:p>
        </w:tc>
        <w:tc>
          <w:tcPr>
            <w:tcW w:type="dxa" w:w="1714"/>
            <w:shd w:val="clear" w:color="auto" w:fill="DCE6F1"/>
          </w:tcPr>
          <w:p>
            <w:pPr>
              <w:pStyle w:val="Compact"/>
              <w:spacing w:before="0" w:after="0" w:line="240" w:lineRule="auto"/>
              <w:jc w:val="left"/>
            </w:pPr>
            <w:r>
              <w:rPr>
                <w:b/>
                <w:color w:val="1F3864"/>
                <w:sz w:val="21"/>
              </w:rPr>
              <w:t xml:space="preserve">Remarks</w:t>
            </w:r>
          </w:p>
        </w:tc>
      </w:tr>
      <w:tr>
        <w:tc>
          <w:tcPr>
            <w:tcW w:type="dxa" w:w="1428"/>
          </w:tcPr>
          <w:p>
            <w:pPr>
              <w:pStyle w:val="Compact"/>
              <w:spacing w:before="0" w:after="0" w:line="240" w:lineRule="auto"/>
              <w:jc w:val="left"/>
            </w:pPr>
            <w:r>
              <w:rPr>
                <w:sz w:val="21"/>
              </w:rPr>
              <w:t xml:space="preserve">G1</w:t>
            </w:r>
          </w:p>
        </w:tc>
        <w:tc>
          <w:tcPr>
            <w:tcW w:type="dxa" w:w="9999"/>
          </w:tcPr>
          <w:p>
            <w:pPr>
              <w:pStyle w:val="Compact"/>
              <w:spacing w:before="0" w:after="0" w:line="240" w:lineRule="auto"/>
              <w:jc w:val="left"/>
            </w:pPr>
            <w:r>
              <w:rPr>
                <w:sz w:val="21"/>
              </w:rPr>
              <w:t xml:space="preserve">The template for the correct category used; nothing copied from another category (e.g. ICEGATE or export-duty findings in a non-export order)</w:t>
            </w:r>
          </w:p>
        </w:tc>
        <w:tc>
          <w:tcPr>
            <w:tcW w:type="dxa" w:w="1428"/>
          </w:tcPr>
          <w:p>
            <w:pPr>
              <w:pStyle w:val="Compact"/>
              <w:spacing w:before="0" w:after="0" w:line="240" w:lineRule="auto"/>
            </w:pPr>
          </w:p>
        </w:tc>
        <w:tc>
          <w:tcPr>
            <w:tcW w:type="dxa" w:w="1714"/>
          </w:tcPr>
          <w:p>
            <w:pPr>
              <w:pStyle w:val="Compact"/>
              <w:spacing w:before="0" w:after="0" w:line="240" w:lineRule="auto"/>
            </w:pPr>
          </w:p>
        </w:tc>
      </w:tr>
      <w:tr>
        <w:tc>
          <w:tcPr>
            <w:tcW w:type="dxa" w:w="1428"/>
          </w:tcPr>
          <w:p>
            <w:pPr>
              <w:pStyle w:val="Compact"/>
              <w:spacing w:before="0" w:after="0" w:line="240" w:lineRule="auto"/>
              <w:jc w:val="left"/>
            </w:pPr>
            <w:r>
              <w:rPr>
                <w:sz w:val="21"/>
              </w:rPr>
              <w:t xml:space="preserve">G2</w:t>
            </w:r>
          </w:p>
        </w:tc>
        <w:tc>
          <w:tcPr>
            <w:tcW w:type="dxa" w:w="9999"/>
          </w:tcPr>
          <w:p>
            <w:pPr>
              <w:pStyle w:val="Compact"/>
              <w:spacing w:before="0" w:after="0" w:line="240" w:lineRule="auto"/>
              <w:jc w:val="left"/>
            </w:pPr>
            <w:r>
              <w:rPr>
                <w:sz w:val="21"/>
              </w:rPr>
              <w:t xml:space="preserve">Header complete: ARN, RFD-02, RFD-04, RFD-08, reply, hearing and sixty-day dates; RFN quoted (DIN only on a copy sent outside the portal)</w:t>
            </w:r>
          </w:p>
        </w:tc>
        <w:tc>
          <w:tcPr>
            <w:tcW w:type="dxa" w:w="1428"/>
          </w:tcPr>
          <w:p>
            <w:pPr>
              <w:pStyle w:val="Compact"/>
              <w:spacing w:before="0" w:after="0" w:line="240" w:lineRule="auto"/>
            </w:pPr>
          </w:p>
        </w:tc>
        <w:tc>
          <w:tcPr>
            <w:tcW w:type="dxa" w:w="1714"/>
          </w:tcPr>
          <w:p>
            <w:pPr>
              <w:pStyle w:val="Compact"/>
              <w:spacing w:before="0" w:after="0" w:line="240" w:lineRule="auto"/>
            </w:pPr>
          </w:p>
        </w:tc>
      </w:tr>
      <w:tr>
        <w:tc>
          <w:tcPr>
            <w:tcW w:type="dxa" w:w="1428"/>
          </w:tcPr>
          <w:p>
            <w:pPr>
              <w:pStyle w:val="Compact"/>
              <w:spacing w:before="0" w:after="0" w:line="240" w:lineRule="auto"/>
              <w:jc w:val="left"/>
            </w:pPr>
            <w:r>
              <w:rPr>
                <w:sz w:val="21"/>
              </w:rPr>
              <w:t xml:space="preserve">G3</w:t>
            </w:r>
          </w:p>
        </w:tc>
        <w:tc>
          <w:tcPr>
            <w:tcW w:type="dxa" w:w="9999"/>
          </w:tcPr>
          <w:p>
            <w:pPr>
              <w:pStyle w:val="Compact"/>
              <w:spacing w:before="0" w:after="0" w:line="240" w:lineRule="auto"/>
              <w:jc w:val="left"/>
            </w:pPr>
            <w:r>
              <w:rPr>
                <w:sz w:val="21"/>
              </w:rPr>
              <w:t xml:space="preserve">Appeal note correct: APL-01 electronic; 3 months + 1 month; section 107(6) pre-deposit on tax; penalty-only proviso; correct appellate authority (rule 109A)</w:t>
            </w:r>
          </w:p>
        </w:tc>
        <w:tc>
          <w:tcPr>
            <w:tcW w:type="dxa" w:w="1428"/>
          </w:tcPr>
          <w:p>
            <w:pPr>
              <w:pStyle w:val="Compact"/>
              <w:spacing w:before="0" w:after="0" w:line="240" w:lineRule="auto"/>
            </w:pPr>
          </w:p>
        </w:tc>
        <w:tc>
          <w:tcPr>
            <w:tcW w:type="dxa" w:w="1714"/>
          </w:tcPr>
          <w:p>
            <w:pPr>
              <w:pStyle w:val="Compact"/>
              <w:spacing w:before="0" w:after="0" w:line="240" w:lineRule="auto"/>
            </w:pPr>
          </w:p>
        </w:tc>
      </w:tr>
      <w:tr>
        <w:tc>
          <w:tcPr>
            <w:tcW w:type="dxa" w:w="1428"/>
          </w:tcPr>
          <w:p>
            <w:pPr>
              <w:pStyle w:val="Compact"/>
              <w:spacing w:before="0" w:after="0" w:line="240" w:lineRule="auto"/>
              <w:jc w:val="left"/>
            </w:pPr>
            <w:r>
              <w:rPr>
                <w:sz w:val="21"/>
              </w:rPr>
              <w:t xml:space="preserve">G4</w:t>
            </w:r>
          </w:p>
        </w:tc>
        <w:tc>
          <w:tcPr>
            <w:tcW w:type="dxa" w:w="9999"/>
          </w:tcPr>
          <w:p>
            <w:pPr>
              <w:pStyle w:val="Compact"/>
              <w:spacing w:before="0" w:after="0" w:line="240" w:lineRule="auto"/>
              <w:jc w:val="left"/>
            </w:pPr>
            <w:r>
              <w:rPr>
                <w:sz w:val="21"/>
              </w:rPr>
              <w:t xml:space="preserve">Legal basis: correct sub-section of section 54, clause of section 54(8), relevant-date clause</w:t>
            </w:r>
          </w:p>
        </w:tc>
        <w:tc>
          <w:tcPr>
            <w:tcW w:type="dxa" w:w="1428"/>
          </w:tcPr>
          <w:p>
            <w:pPr>
              <w:pStyle w:val="Compact"/>
              <w:spacing w:before="0" w:after="0" w:line="240" w:lineRule="auto"/>
            </w:pPr>
          </w:p>
        </w:tc>
        <w:tc>
          <w:tcPr>
            <w:tcW w:type="dxa" w:w="1714"/>
          </w:tcPr>
          <w:p>
            <w:pPr>
              <w:pStyle w:val="Compact"/>
              <w:spacing w:before="0" w:after="0" w:line="240" w:lineRule="auto"/>
            </w:pPr>
          </w:p>
        </w:tc>
      </w:tr>
      <w:tr>
        <w:tc>
          <w:tcPr>
            <w:tcW w:type="dxa" w:w="1428"/>
          </w:tcPr>
          <w:p>
            <w:pPr>
              <w:pStyle w:val="Compact"/>
              <w:spacing w:before="0" w:after="0" w:line="240" w:lineRule="auto"/>
              <w:jc w:val="left"/>
            </w:pPr>
            <w:r>
              <w:rPr>
                <w:sz w:val="21"/>
              </w:rPr>
              <w:t xml:space="preserve">G5</w:t>
            </w:r>
          </w:p>
        </w:tc>
        <w:tc>
          <w:tcPr>
            <w:tcW w:type="dxa" w:w="9999"/>
          </w:tcPr>
          <w:p>
            <w:pPr>
              <w:pStyle w:val="Compact"/>
              <w:spacing w:before="0" w:after="0" w:line="240" w:lineRule="auto"/>
              <w:jc w:val="left"/>
            </w:pPr>
            <w:r>
              <w:rPr>
                <w:sz w:val="21"/>
              </w:rPr>
              <w:t xml:space="preserve">Provisional refund paragraph completed with the correct option</w:t>
            </w:r>
          </w:p>
        </w:tc>
        <w:tc>
          <w:tcPr>
            <w:tcW w:type="dxa" w:w="1428"/>
          </w:tcPr>
          <w:p>
            <w:pPr>
              <w:pStyle w:val="Compact"/>
              <w:spacing w:before="0" w:after="0" w:line="240" w:lineRule="auto"/>
            </w:pPr>
          </w:p>
        </w:tc>
        <w:tc>
          <w:tcPr>
            <w:tcW w:type="dxa" w:w="1714"/>
          </w:tcPr>
          <w:p>
            <w:pPr>
              <w:pStyle w:val="Compact"/>
              <w:spacing w:before="0" w:after="0" w:line="240" w:lineRule="auto"/>
            </w:pPr>
          </w:p>
        </w:tc>
      </w:tr>
      <w:tr>
        <w:tc>
          <w:tcPr>
            <w:tcW w:type="dxa" w:w="1428"/>
          </w:tcPr>
          <w:p>
            <w:pPr>
              <w:pStyle w:val="Compact"/>
              <w:spacing w:before="0" w:after="0" w:line="240" w:lineRule="auto"/>
              <w:jc w:val="left"/>
            </w:pPr>
            <w:r>
              <w:rPr>
                <w:sz w:val="21"/>
              </w:rPr>
              <w:t xml:space="preserve">G6</w:t>
            </w:r>
          </w:p>
        </w:tc>
        <w:tc>
          <w:tcPr>
            <w:tcW w:type="dxa" w:w="9999"/>
          </w:tcPr>
          <w:p>
            <w:pPr>
              <w:pStyle w:val="Compact"/>
              <w:spacing w:before="0" w:after="0" w:line="240" w:lineRule="auto"/>
              <w:jc w:val="left"/>
            </w:pPr>
            <w:r>
              <w:rPr>
                <w:sz w:val="21"/>
              </w:rPr>
              <w:t xml:space="preserve">Source table and computation with figures substituted; least-of-three, head-wise; rounded to the rupee</w:t>
            </w:r>
          </w:p>
        </w:tc>
        <w:tc>
          <w:tcPr>
            <w:tcW w:type="dxa" w:w="1428"/>
          </w:tcPr>
          <w:p>
            <w:pPr>
              <w:pStyle w:val="Compact"/>
              <w:spacing w:before="0" w:after="0" w:line="240" w:lineRule="auto"/>
            </w:pPr>
          </w:p>
        </w:tc>
        <w:tc>
          <w:tcPr>
            <w:tcW w:type="dxa" w:w="1714"/>
          </w:tcPr>
          <w:p>
            <w:pPr>
              <w:pStyle w:val="Compact"/>
              <w:spacing w:before="0" w:after="0" w:line="240" w:lineRule="auto"/>
            </w:pPr>
          </w:p>
        </w:tc>
      </w:tr>
      <w:tr>
        <w:tc>
          <w:tcPr>
            <w:tcW w:type="dxa" w:w="1428"/>
          </w:tcPr>
          <w:p>
            <w:pPr>
              <w:pStyle w:val="Compact"/>
              <w:spacing w:before="0" w:after="0" w:line="240" w:lineRule="auto"/>
              <w:jc w:val="left"/>
            </w:pPr>
            <w:r>
              <w:rPr>
                <w:sz w:val="21"/>
              </w:rPr>
              <w:t xml:space="preserve">G7</w:t>
            </w:r>
          </w:p>
        </w:tc>
        <w:tc>
          <w:tcPr>
            <w:tcW w:type="dxa" w:w="9999"/>
          </w:tcPr>
          <w:p>
            <w:pPr>
              <w:pStyle w:val="Compact"/>
              <w:spacing w:before="0" w:after="0" w:line="240" w:lineRule="auto"/>
              <w:jc w:val="left"/>
            </w:pPr>
            <w:r>
              <w:rPr>
                <w:sz w:val="21"/>
              </w:rPr>
              <w:t xml:space="preserve">Every RFD-08 ground and every reply / hearing point decided;</w:t>
            </w:r>
            <w:r>
              <w:rPr>
                <w:sz w:val="21"/>
              </w:rPr>
              <w:t xml:space="preserve"> </w:t>
            </w:r>
            <w:r>
              <w:rPr>
                <w:sz w:val="21"/>
              </w:rPr>
              <w:t xml:space="preserve">“</w:t>
            </w:r>
            <w:r>
              <w:rPr>
                <w:sz w:val="21"/>
              </w:rPr>
              <w:t xml:space="preserve">ITC excluded ₹x, refund effect ₹y</w:t>
            </w:r>
            <w:r>
              <w:rPr>
                <w:sz w:val="21"/>
              </w:rPr>
              <w:t xml:space="preserve">”</w:t>
            </w:r>
            <w:r>
              <w:rPr>
                <w:sz w:val="21"/>
              </w:rPr>
              <w:t xml:space="preserve"> </w:t>
            </w:r>
            <w:r>
              <w:rPr>
                <w:sz w:val="21"/>
              </w:rPr>
              <w:t xml:space="preserve">stated</w:t>
            </w:r>
          </w:p>
        </w:tc>
        <w:tc>
          <w:tcPr>
            <w:tcW w:type="dxa" w:w="1428"/>
          </w:tcPr>
          <w:p>
            <w:pPr>
              <w:pStyle w:val="Compact"/>
              <w:spacing w:before="0" w:after="0" w:line="240" w:lineRule="auto"/>
            </w:pPr>
          </w:p>
        </w:tc>
        <w:tc>
          <w:tcPr>
            <w:tcW w:type="dxa" w:w="1714"/>
          </w:tcPr>
          <w:p>
            <w:pPr>
              <w:pStyle w:val="Compact"/>
              <w:spacing w:before="0" w:after="0" w:line="240" w:lineRule="auto"/>
            </w:pPr>
          </w:p>
        </w:tc>
      </w:tr>
      <w:tr>
        <w:tc>
          <w:tcPr>
            <w:tcW w:type="dxa" w:w="1428"/>
          </w:tcPr>
          <w:p>
            <w:pPr>
              <w:pStyle w:val="Compact"/>
              <w:spacing w:before="0" w:after="0" w:line="240" w:lineRule="auto"/>
              <w:jc w:val="left"/>
            </w:pPr>
            <w:r>
              <w:rPr>
                <w:sz w:val="21"/>
              </w:rPr>
              <w:t xml:space="preserve">G8</w:t>
            </w:r>
          </w:p>
        </w:tc>
        <w:tc>
          <w:tcPr>
            <w:tcW w:type="dxa" w:w="9999"/>
          </w:tcPr>
          <w:p>
            <w:pPr>
              <w:pStyle w:val="Compact"/>
              <w:spacing w:before="0" w:after="0" w:line="240" w:lineRule="auto"/>
              <w:jc w:val="left"/>
            </w:pPr>
            <w:r>
              <w:rPr>
                <w:sz w:val="21"/>
              </w:rPr>
              <w:t xml:space="preserve">Section 54(10) / 54(11) dues checked against appeal outcomes; any adjustment shown in the RFD-06 itself (rule 92(1)); RFD-07 only for withholding</w:t>
            </w:r>
          </w:p>
        </w:tc>
        <w:tc>
          <w:tcPr>
            <w:tcW w:type="dxa" w:w="1428"/>
          </w:tcPr>
          <w:p>
            <w:pPr>
              <w:pStyle w:val="Compact"/>
              <w:spacing w:before="0" w:after="0" w:line="240" w:lineRule="auto"/>
            </w:pPr>
          </w:p>
        </w:tc>
        <w:tc>
          <w:tcPr>
            <w:tcW w:type="dxa" w:w="1714"/>
          </w:tcPr>
          <w:p>
            <w:pPr>
              <w:pStyle w:val="Compact"/>
              <w:spacing w:before="0" w:after="0" w:line="240" w:lineRule="auto"/>
            </w:pPr>
          </w:p>
        </w:tc>
      </w:tr>
      <w:tr>
        <w:tc>
          <w:tcPr>
            <w:tcW w:type="dxa" w:w="1428"/>
          </w:tcPr>
          <w:p>
            <w:pPr>
              <w:pStyle w:val="Compact"/>
              <w:spacing w:before="0" w:after="0" w:line="240" w:lineRule="auto"/>
              <w:jc w:val="left"/>
            </w:pPr>
            <w:r>
              <w:rPr>
                <w:sz w:val="21"/>
              </w:rPr>
              <w:t xml:space="preserve">G9</w:t>
            </w:r>
          </w:p>
        </w:tc>
        <w:tc>
          <w:tcPr>
            <w:tcW w:type="dxa" w:w="9999"/>
          </w:tcPr>
          <w:p>
            <w:pPr>
              <w:pStyle w:val="Compact"/>
              <w:spacing w:before="0" w:after="0" w:line="240" w:lineRule="auto"/>
              <w:jc w:val="left"/>
            </w:pPr>
            <w:r>
              <w:rPr>
                <w:sz w:val="21"/>
              </w:rPr>
              <w:t xml:space="preserve">Section 54(14): no payment under ₹1,000 per tax head (example: CGST 900 and SGST 900 are both unpaid, though the total is 1,800); the order states what happens to the unpaid amount (shown as</w:t>
            </w:r>
            <w:r>
              <w:rPr>
                <w:sz w:val="21"/>
              </w:rPr>
              <w:t xml:space="preserve"> </w:t>
            </w:r>
            <w:r>
              <w:rPr>
                <w:sz w:val="21"/>
              </w:rPr>
              <w:t xml:space="preserve">“</w:t>
            </w:r>
            <w:r>
              <w:rPr>
                <w:sz w:val="21"/>
              </w:rPr>
              <w:t xml:space="preserve">not paid under section 54(14)</w:t>
            </w:r>
            <w:r>
              <w:rPr>
                <w:sz w:val="21"/>
              </w:rPr>
              <w:t xml:space="preserve">”</w:t>
            </w:r>
            <w:r>
              <w:rPr>
                <w:sz w:val="21"/>
              </w:rPr>
              <w:t xml:space="preserve"> </w:t>
            </w:r>
            <w:r>
              <w:rPr>
                <w:sz w:val="21"/>
              </w:rPr>
              <w:t xml:space="preserve">and re-credited if it was debited from a ledger)</w:t>
            </w:r>
          </w:p>
        </w:tc>
        <w:tc>
          <w:tcPr>
            <w:tcW w:type="dxa" w:w="1428"/>
          </w:tcPr>
          <w:p>
            <w:pPr>
              <w:pStyle w:val="Compact"/>
              <w:spacing w:before="0" w:after="0" w:line="240" w:lineRule="auto"/>
            </w:pPr>
          </w:p>
        </w:tc>
        <w:tc>
          <w:tcPr>
            <w:tcW w:type="dxa" w:w="1714"/>
          </w:tcPr>
          <w:p>
            <w:pPr>
              <w:pStyle w:val="Compact"/>
              <w:spacing w:before="0" w:after="0" w:line="240" w:lineRule="auto"/>
            </w:pPr>
          </w:p>
        </w:tc>
      </w:tr>
      <w:tr>
        <w:tc>
          <w:tcPr>
            <w:tcW w:type="dxa" w:w="1428"/>
          </w:tcPr>
          <w:p>
            <w:pPr>
              <w:pStyle w:val="Compact"/>
              <w:spacing w:before="0" w:after="0" w:line="240" w:lineRule="auto"/>
              <w:jc w:val="left"/>
            </w:pPr>
            <w:r>
              <w:rPr>
                <w:sz w:val="21"/>
              </w:rPr>
              <w:t xml:space="preserve">G10</w:t>
            </w:r>
          </w:p>
        </w:tc>
        <w:tc>
          <w:tcPr>
            <w:tcW w:type="dxa" w:w="9999"/>
          </w:tcPr>
          <w:p>
            <w:pPr>
              <w:pStyle w:val="Compact"/>
              <w:spacing w:before="0" w:after="0" w:line="240" w:lineRule="auto"/>
              <w:jc w:val="left"/>
            </w:pPr>
            <w:r>
              <w:rPr>
                <w:sz w:val="21"/>
              </w:rPr>
              <w:t xml:space="preserve">Section 56 interest stated (or</w:t>
            </w:r>
            <w:r>
              <w:rPr>
                <w:sz w:val="21"/>
              </w:rPr>
              <w:t xml:space="preserve"> </w:t>
            </w:r>
            <w:r>
              <w:rPr>
                <w:sz w:val="21"/>
              </w:rPr>
              <w:t xml:space="preserve">“</w:t>
            </w:r>
            <w:r>
              <w:rPr>
                <w:sz w:val="21"/>
              </w:rPr>
              <w:t xml:space="preserve">passed within sixty days</w:t>
            </w:r>
            <w:r>
              <w:rPr>
                <w:sz w:val="21"/>
              </w:rPr>
              <w:t xml:space="preserve">”</w:t>
            </w:r>
            <w:r>
              <w:rPr>
                <w:sz w:val="21"/>
              </w:rPr>
              <w:t xml:space="preserve">)</w:t>
            </w:r>
          </w:p>
        </w:tc>
        <w:tc>
          <w:tcPr>
            <w:tcW w:type="dxa" w:w="1428"/>
          </w:tcPr>
          <w:p>
            <w:pPr>
              <w:pStyle w:val="Compact"/>
              <w:spacing w:before="0" w:after="0" w:line="240" w:lineRule="auto"/>
            </w:pPr>
          </w:p>
        </w:tc>
        <w:tc>
          <w:tcPr>
            <w:tcW w:type="dxa" w:w="1714"/>
          </w:tcPr>
          <w:p>
            <w:pPr>
              <w:pStyle w:val="Compact"/>
              <w:spacing w:before="0" w:after="0" w:line="240" w:lineRule="auto"/>
            </w:pPr>
          </w:p>
        </w:tc>
      </w:tr>
      <w:tr>
        <w:tc>
          <w:tcPr>
            <w:tcW w:type="dxa" w:w="1428"/>
          </w:tcPr>
          <w:p>
            <w:pPr>
              <w:pStyle w:val="Compact"/>
              <w:spacing w:before="0" w:after="0" w:line="240" w:lineRule="auto"/>
              <w:jc w:val="left"/>
            </w:pPr>
            <w:r>
              <w:rPr>
                <w:sz w:val="21"/>
              </w:rPr>
              <w:t xml:space="preserve">G11</w:t>
            </w:r>
          </w:p>
        </w:tc>
        <w:tc>
          <w:tcPr>
            <w:tcW w:type="dxa" w:w="9999"/>
          </w:tcPr>
          <w:p>
            <w:pPr>
              <w:pStyle w:val="Compact"/>
              <w:spacing w:before="0" w:after="0" w:line="240" w:lineRule="auto"/>
              <w:jc w:val="left"/>
            </w:pPr>
            <w:r>
              <w:rPr>
                <w:sz w:val="21"/>
              </w:rPr>
              <w:t xml:space="preserve">ORDER: sanction (rule 92(1)/(4)), rejection (rule 92(3)), PMT-03 re-credit (rule 93) after undertaking or final rejection of appeal, DRC-07 only if proposed in the notice</w:t>
            </w:r>
          </w:p>
        </w:tc>
        <w:tc>
          <w:tcPr>
            <w:tcW w:type="dxa" w:w="1428"/>
          </w:tcPr>
          <w:p>
            <w:pPr>
              <w:pStyle w:val="Compact"/>
              <w:spacing w:before="0" w:after="0" w:line="240" w:lineRule="auto"/>
            </w:pPr>
          </w:p>
        </w:tc>
        <w:tc>
          <w:tcPr>
            <w:tcW w:type="dxa" w:w="1714"/>
          </w:tcPr>
          <w:p>
            <w:pPr>
              <w:pStyle w:val="Compact"/>
              <w:spacing w:before="0" w:after="0" w:line="240" w:lineRule="auto"/>
            </w:pPr>
          </w:p>
        </w:tc>
      </w:tr>
      <w:tr>
        <w:tc>
          <w:tcPr>
            <w:tcW w:type="dxa" w:w="1428"/>
          </w:tcPr>
          <w:p>
            <w:pPr>
              <w:pStyle w:val="Compact"/>
              <w:spacing w:before="0" w:after="0" w:line="240" w:lineRule="auto"/>
              <w:jc w:val="left"/>
            </w:pPr>
            <w:r>
              <w:rPr>
                <w:sz w:val="21"/>
              </w:rPr>
              <w:t xml:space="preserve">G12</w:t>
            </w:r>
          </w:p>
        </w:tc>
        <w:tc>
          <w:tcPr>
            <w:tcW w:type="dxa" w:w="9999"/>
          </w:tcPr>
          <w:p>
            <w:pPr>
              <w:pStyle w:val="Compact"/>
              <w:spacing w:before="0" w:after="0" w:line="240" w:lineRule="auto"/>
              <w:jc w:val="left"/>
            </w:pPr>
            <w:r>
              <w:rPr>
                <w:sz w:val="21"/>
              </w:rPr>
              <w:t xml:space="preserve">Computed amount = head-wise table = ORDER figure = amount in words; admissible + rejected = claimed</w:t>
            </w:r>
          </w:p>
        </w:tc>
        <w:tc>
          <w:tcPr>
            <w:tcW w:type="dxa" w:w="1428"/>
          </w:tcPr>
          <w:p>
            <w:pPr>
              <w:pStyle w:val="Compact"/>
              <w:spacing w:before="0" w:after="0" w:line="240" w:lineRule="auto"/>
            </w:pPr>
          </w:p>
        </w:tc>
        <w:tc>
          <w:tcPr>
            <w:tcW w:type="dxa" w:w="1714"/>
          </w:tcPr>
          <w:p>
            <w:pPr>
              <w:pStyle w:val="Compact"/>
              <w:spacing w:before="0" w:after="0" w:line="240" w:lineRule="auto"/>
            </w:pPr>
          </w:p>
        </w:tc>
      </w:tr>
      <w:tr>
        <w:tc>
          <w:tcPr>
            <w:tcW w:type="dxa" w:w="1428"/>
          </w:tcPr>
          <w:p>
            <w:pPr>
              <w:pStyle w:val="Compact"/>
              <w:spacing w:before="0" w:after="0" w:line="240" w:lineRule="auto"/>
              <w:jc w:val="left"/>
            </w:pPr>
            <w:r>
              <w:rPr>
                <w:sz w:val="21"/>
              </w:rPr>
              <w:t xml:space="preserve">G13</w:t>
            </w:r>
          </w:p>
        </w:tc>
        <w:tc>
          <w:tcPr>
            <w:tcW w:type="dxa" w:w="9999"/>
          </w:tcPr>
          <w:p>
            <w:pPr>
              <w:pStyle w:val="Compact"/>
              <w:spacing w:before="0" w:after="0" w:line="240" w:lineRule="auto"/>
              <w:jc w:val="left"/>
            </w:pPr>
            <w:r>
              <w:rPr>
                <w:sz w:val="21"/>
              </w:rPr>
              <w:t xml:space="preserve">No brackets, blank dates, drafting notes, personal names or another case’s figures left; paragraph numbers in order</w:t>
            </w:r>
          </w:p>
        </w:tc>
        <w:tc>
          <w:tcPr>
            <w:tcW w:type="dxa" w:w="1428"/>
          </w:tcPr>
          <w:p>
            <w:pPr>
              <w:pStyle w:val="Compact"/>
              <w:spacing w:before="0" w:after="0" w:line="240" w:lineRule="auto"/>
            </w:pPr>
          </w:p>
        </w:tc>
        <w:tc>
          <w:tcPr>
            <w:tcW w:type="dxa" w:w="1714"/>
          </w:tcPr>
          <w:p>
            <w:pPr>
              <w:pStyle w:val="Compact"/>
              <w:spacing w:before="0" w:after="0" w:line="240" w:lineRule="auto"/>
            </w:pPr>
          </w:p>
        </w:tc>
      </w:tr>
    </w:tbl>
    <w:p>
      <w:pPr>
        <w:spacing w:before="0" w:after="120" w:line="269" w:lineRule="auto"/>
      </w:pPr>
      <w:r>
        <w:pict>
          <v:rect style="width:0;height:1.5pt" o:hralign="center" o:hrstd="t" o:hr="t"/>
        </w:pict>
      </w:r>
    </w:p>
    <w:p>
      <w:pPr>
        <w:pStyle w:val="FirstParagraph"/>
        <w:spacing w:before="0" w:after="120" w:line="269" w:lineRule="auto"/>
      </w:pPr>
      <w:r>
        <w:rPr>
          <w:bCs/>
          <w:b/>
        </w:rPr>
        <w:t xml:space="preserve">PART H: After the order</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287"/>
        <w:gridCol w:w="8652"/>
        <w:gridCol w:w="1801"/>
        <w:gridCol w:w="1287"/>
        <w:gridCol w:w="1544"/>
      </w:tblGrid>
      <w:tr>
        <w:trPr>
          <w:tblHeader w:val="true"/>
          <w:tblHeader/>
        </w:trPr>
        <w:tc>
          <w:tcPr>
            <w:tcW w:type="dxa" w:w="1287"/>
            <w:shd w:val="clear" w:color="auto" w:fill="DCE6F1"/>
          </w:tcPr>
          <w:p>
            <w:pPr>
              <w:pStyle w:val="Compact"/>
              <w:spacing w:before="0" w:after="0" w:line="240" w:lineRule="auto"/>
              <w:jc w:val="left"/>
            </w:pPr>
            <w:r>
              <w:rPr>
                <w:b/>
                <w:color w:val="1F3864"/>
                <w:sz w:val="21"/>
              </w:rPr>
              <w:t xml:space="preserve">No.</w:t>
            </w:r>
          </w:p>
        </w:tc>
        <w:tc>
          <w:tcPr>
            <w:tcW w:type="dxa" w:w="8652"/>
            <w:shd w:val="clear" w:color="auto" w:fill="DCE6F1"/>
          </w:tcPr>
          <w:p>
            <w:pPr>
              <w:pStyle w:val="Compact"/>
              <w:spacing w:before="0" w:after="0" w:line="240" w:lineRule="auto"/>
              <w:jc w:val="left"/>
            </w:pPr>
            <w:r>
              <w:rPr>
                <w:b/>
                <w:color w:val="1F3864"/>
                <w:sz w:val="21"/>
              </w:rPr>
              <w:t xml:space="preserve">Check</w:t>
            </w:r>
          </w:p>
        </w:tc>
        <w:tc>
          <w:tcPr>
            <w:tcW w:type="dxa" w:w="1801"/>
            <w:shd w:val="clear" w:color="auto" w:fill="DCE6F1"/>
          </w:tcPr>
          <w:p>
            <w:pPr>
              <w:pStyle w:val="Compact"/>
              <w:spacing w:before="0" w:after="0" w:line="240" w:lineRule="auto"/>
              <w:jc w:val="left"/>
            </w:pPr>
            <w:r>
              <w:rPr>
                <w:b/>
                <w:color w:val="1F3864"/>
                <w:sz w:val="21"/>
              </w:rPr>
              <w:t xml:space="preserve">Law / reference</w:t>
            </w:r>
          </w:p>
        </w:tc>
        <w:tc>
          <w:tcPr>
            <w:tcW w:type="dxa" w:w="1287"/>
            <w:shd w:val="clear" w:color="auto" w:fill="DCE6F1"/>
          </w:tcPr>
          <w:p>
            <w:pPr>
              <w:pStyle w:val="Compact"/>
              <w:spacing w:before="0" w:after="0" w:line="240" w:lineRule="auto"/>
              <w:jc w:val="left"/>
            </w:pPr>
            <w:r>
              <w:rPr>
                <w:b/>
                <w:color w:val="1F3864"/>
                <w:sz w:val="21"/>
              </w:rPr>
              <w:t xml:space="preserve">Y / N / NA</w:t>
            </w:r>
          </w:p>
        </w:tc>
        <w:tc>
          <w:tcPr>
            <w:tcW w:type="dxa" w:w="1544"/>
            <w:shd w:val="clear" w:color="auto" w:fill="DCE6F1"/>
          </w:tcPr>
          <w:p>
            <w:pPr>
              <w:pStyle w:val="Compact"/>
              <w:spacing w:before="0" w:after="0" w:line="240" w:lineRule="auto"/>
              <w:jc w:val="left"/>
            </w:pPr>
            <w:r>
              <w:rPr>
                <w:b/>
                <w:color w:val="1F3864"/>
                <w:sz w:val="21"/>
              </w:rPr>
              <w:t xml:space="preserve">Remarks</w:t>
            </w:r>
          </w:p>
        </w:tc>
      </w:tr>
      <w:tr>
        <w:tc>
          <w:tcPr>
            <w:tcW w:type="dxa" w:w="1287"/>
          </w:tcPr>
          <w:p>
            <w:pPr>
              <w:pStyle w:val="Compact"/>
              <w:spacing w:before="0" w:after="0" w:line="240" w:lineRule="auto"/>
              <w:jc w:val="left"/>
            </w:pPr>
            <w:r>
              <w:rPr>
                <w:sz w:val="21"/>
              </w:rPr>
              <w:t xml:space="preserve">H1</w:t>
            </w:r>
          </w:p>
        </w:tc>
        <w:tc>
          <w:tcPr>
            <w:tcW w:type="dxa" w:w="8652"/>
          </w:tcPr>
          <w:p>
            <w:pPr>
              <w:pStyle w:val="Compact"/>
              <w:spacing w:before="0" w:after="0" w:line="240" w:lineRule="auto"/>
              <w:jc w:val="left"/>
            </w:pPr>
            <w:r>
              <w:rPr>
                <w:sz w:val="21"/>
              </w:rPr>
              <w:t xml:space="preserve">RFD-05 issued for the net amount; revalidated if not disbursed in the same financial year</w:t>
            </w:r>
          </w:p>
        </w:tc>
        <w:tc>
          <w:tcPr>
            <w:tcW w:type="dxa" w:w="1801"/>
          </w:tcPr>
          <w:p>
            <w:pPr>
              <w:pStyle w:val="Compact"/>
              <w:spacing w:before="0" w:after="0" w:line="240" w:lineRule="auto"/>
              <w:jc w:val="left"/>
            </w:pPr>
            <w:r>
              <w:rPr>
                <w:sz w:val="21"/>
              </w:rPr>
              <w:t xml:space="preserve">Rule 92(4)</w:t>
            </w:r>
          </w:p>
        </w:tc>
        <w:tc>
          <w:tcPr>
            <w:tcW w:type="dxa" w:w="1287"/>
          </w:tcPr>
          <w:p>
            <w:pPr>
              <w:pStyle w:val="Compact"/>
              <w:spacing w:before="0" w:after="0" w:line="240" w:lineRule="auto"/>
            </w:pPr>
          </w:p>
        </w:tc>
        <w:tc>
          <w:tcPr>
            <w:tcW w:type="dxa" w:w="1544"/>
          </w:tcPr>
          <w:p>
            <w:pPr>
              <w:pStyle w:val="Compact"/>
              <w:spacing w:before="0" w:after="0" w:line="240" w:lineRule="auto"/>
            </w:pPr>
          </w:p>
        </w:tc>
      </w:tr>
      <w:tr>
        <w:tc>
          <w:tcPr>
            <w:tcW w:type="dxa" w:w="1287"/>
          </w:tcPr>
          <w:p>
            <w:pPr>
              <w:pStyle w:val="Compact"/>
              <w:spacing w:before="0" w:after="0" w:line="240" w:lineRule="auto"/>
              <w:jc w:val="left"/>
            </w:pPr>
            <w:r>
              <w:rPr>
                <w:sz w:val="21"/>
              </w:rPr>
              <w:t xml:space="preserve">H2</w:t>
            </w:r>
          </w:p>
        </w:tc>
        <w:tc>
          <w:tcPr>
            <w:tcW w:type="dxa" w:w="8652"/>
          </w:tcPr>
          <w:p>
            <w:pPr>
              <w:pStyle w:val="Compact"/>
              <w:spacing w:before="0" w:after="0" w:line="240" w:lineRule="auto"/>
              <w:jc w:val="left"/>
            </w:pPr>
            <w:r>
              <w:rPr>
                <w:sz w:val="21"/>
              </w:rPr>
              <w:t xml:space="preserve">PMT-03 issued on receipt of the undertaking, or after the appeal is finally rejected</w:t>
            </w:r>
          </w:p>
        </w:tc>
        <w:tc>
          <w:tcPr>
            <w:tcW w:type="dxa" w:w="1801"/>
          </w:tcPr>
          <w:p>
            <w:pPr>
              <w:pStyle w:val="Compact"/>
              <w:spacing w:before="0" w:after="0" w:line="240" w:lineRule="auto"/>
              <w:jc w:val="left"/>
            </w:pPr>
            <w:r>
              <w:rPr>
                <w:sz w:val="21"/>
              </w:rPr>
              <w:t xml:space="preserve">Rule 93</w:t>
            </w:r>
          </w:p>
        </w:tc>
        <w:tc>
          <w:tcPr>
            <w:tcW w:type="dxa" w:w="1287"/>
          </w:tcPr>
          <w:p>
            <w:pPr>
              <w:pStyle w:val="Compact"/>
              <w:spacing w:before="0" w:after="0" w:line="240" w:lineRule="auto"/>
            </w:pPr>
          </w:p>
        </w:tc>
        <w:tc>
          <w:tcPr>
            <w:tcW w:type="dxa" w:w="1544"/>
          </w:tcPr>
          <w:p>
            <w:pPr>
              <w:pStyle w:val="Compact"/>
              <w:spacing w:before="0" w:after="0" w:line="240" w:lineRule="auto"/>
            </w:pPr>
          </w:p>
        </w:tc>
      </w:tr>
      <w:tr>
        <w:tc>
          <w:tcPr>
            <w:tcW w:type="dxa" w:w="1287"/>
          </w:tcPr>
          <w:p>
            <w:pPr>
              <w:pStyle w:val="Compact"/>
              <w:spacing w:before="0" w:after="0" w:line="240" w:lineRule="auto"/>
              <w:jc w:val="left"/>
            </w:pPr>
            <w:r>
              <w:rPr>
                <w:sz w:val="21"/>
              </w:rPr>
              <w:t xml:space="preserve">H3</w:t>
            </w:r>
          </w:p>
        </w:tc>
        <w:tc>
          <w:tcPr>
            <w:tcW w:type="dxa" w:w="8652"/>
          </w:tcPr>
          <w:p>
            <w:pPr>
              <w:pStyle w:val="Compact"/>
              <w:spacing w:before="0" w:after="0" w:line="240" w:lineRule="auto"/>
              <w:jc w:val="left"/>
            </w:pPr>
            <w:r>
              <w:rPr>
                <w:sz w:val="21"/>
              </w:rPr>
              <w:t xml:space="preserve">Interest order under rule 94 with RFD-05, if the refund was late</w:t>
            </w:r>
          </w:p>
        </w:tc>
        <w:tc>
          <w:tcPr>
            <w:tcW w:type="dxa" w:w="1801"/>
          </w:tcPr>
          <w:p>
            <w:pPr>
              <w:pStyle w:val="Compact"/>
              <w:spacing w:before="0" w:after="0" w:line="240" w:lineRule="auto"/>
              <w:jc w:val="left"/>
            </w:pPr>
            <w:r>
              <w:rPr>
                <w:sz w:val="21"/>
              </w:rPr>
              <w:t xml:space="preserve">Section 56; rule 94</w:t>
            </w:r>
          </w:p>
        </w:tc>
        <w:tc>
          <w:tcPr>
            <w:tcW w:type="dxa" w:w="1287"/>
          </w:tcPr>
          <w:p>
            <w:pPr>
              <w:pStyle w:val="Compact"/>
              <w:spacing w:before="0" w:after="0" w:line="240" w:lineRule="auto"/>
            </w:pPr>
          </w:p>
        </w:tc>
        <w:tc>
          <w:tcPr>
            <w:tcW w:type="dxa" w:w="1544"/>
          </w:tcPr>
          <w:p>
            <w:pPr>
              <w:pStyle w:val="Compact"/>
              <w:spacing w:before="0" w:after="0" w:line="240" w:lineRule="auto"/>
            </w:pPr>
          </w:p>
        </w:tc>
      </w:tr>
      <w:tr>
        <w:tc>
          <w:tcPr>
            <w:tcW w:type="dxa" w:w="1287"/>
          </w:tcPr>
          <w:p>
            <w:pPr>
              <w:pStyle w:val="Compact"/>
              <w:spacing w:before="0" w:after="0" w:line="240" w:lineRule="auto"/>
              <w:jc w:val="left"/>
            </w:pPr>
            <w:r>
              <w:rPr>
                <w:sz w:val="21"/>
              </w:rPr>
              <w:t xml:space="preserve">H4</w:t>
            </w:r>
          </w:p>
        </w:tc>
        <w:tc>
          <w:tcPr>
            <w:tcW w:type="dxa" w:w="8652"/>
          </w:tcPr>
          <w:p>
            <w:pPr>
              <w:pStyle w:val="Compact"/>
              <w:spacing w:before="0" w:after="0" w:line="240" w:lineRule="auto"/>
              <w:jc w:val="left"/>
            </w:pPr>
            <w:r>
              <w:rPr>
                <w:sz w:val="21"/>
              </w:rPr>
              <w:t xml:space="preserve">Order sent for review within the time for section 107(2) review (six months), and to post-audit</w:t>
            </w:r>
          </w:p>
        </w:tc>
        <w:tc>
          <w:tcPr>
            <w:tcW w:type="dxa" w:w="1801"/>
          </w:tcPr>
          <w:p>
            <w:pPr>
              <w:pStyle w:val="Compact"/>
              <w:spacing w:before="0" w:after="0" w:line="240" w:lineRule="auto"/>
              <w:jc w:val="left"/>
            </w:pPr>
            <w:r>
              <w:rPr>
                <w:sz w:val="21"/>
              </w:rPr>
              <w:t xml:space="preserve">Section 107(2)</w:t>
            </w:r>
          </w:p>
        </w:tc>
        <w:tc>
          <w:tcPr>
            <w:tcW w:type="dxa" w:w="1287"/>
          </w:tcPr>
          <w:p>
            <w:pPr>
              <w:pStyle w:val="Compact"/>
              <w:spacing w:before="0" w:after="0" w:line="240" w:lineRule="auto"/>
            </w:pPr>
          </w:p>
        </w:tc>
        <w:tc>
          <w:tcPr>
            <w:tcW w:type="dxa" w:w="1544"/>
          </w:tcPr>
          <w:p>
            <w:pPr>
              <w:pStyle w:val="Compact"/>
              <w:spacing w:before="0" w:after="0" w:line="240" w:lineRule="auto"/>
            </w:pPr>
          </w:p>
        </w:tc>
      </w:tr>
      <w:tr>
        <w:tc>
          <w:tcPr>
            <w:tcW w:type="dxa" w:w="1287"/>
          </w:tcPr>
          <w:p>
            <w:pPr>
              <w:pStyle w:val="Compact"/>
              <w:spacing w:before="0" w:after="0" w:line="240" w:lineRule="auto"/>
              <w:jc w:val="left"/>
            </w:pPr>
            <w:r>
              <w:rPr>
                <w:sz w:val="21"/>
              </w:rPr>
              <w:t xml:space="preserve">H5</w:t>
            </w:r>
          </w:p>
        </w:tc>
        <w:tc>
          <w:tcPr>
            <w:tcW w:type="dxa" w:w="8652"/>
          </w:tcPr>
          <w:p>
            <w:pPr>
              <w:pStyle w:val="Compact"/>
              <w:spacing w:before="0" w:after="0" w:line="240" w:lineRule="auto"/>
              <w:jc w:val="left"/>
            </w:pPr>
            <w:r>
              <w:rPr>
                <w:sz w:val="21"/>
              </w:rPr>
              <w:t xml:space="preserve">Refund register and the JC’s monitoring report updated</w:t>
            </w:r>
          </w:p>
        </w:tc>
        <w:tc>
          <w:tcPr>
            <w:tcW w:type="dxa" w:w="1801"/>
          </w:tcPr>
          <w:p>
            <w:pPr>
              <w:pStyle w:val="Compact"/>
              <w:spacing w:before="0" w:after="0" w:line="240" w:lineRule="auto"/>
              <w:jc w:val="left"/>
            </w:pPr>
            <w:r>
              <w:rPr>
                <w:sz w:val="21"/>
              </w:rPr>
              <w:t xml:space="preserve">Zone SOP</w:t>
            </w:r>
          </w:p>
        </w:tc>
        <w:tc>
          <w:tcPr>
            <w:tcW w:type="dxa" w:w="1287"/>
          </w:tcPr>
          <w:p>
            <w:pPr>
              <w:pStyle w:val="Compact"/>
              <w:spacing w:before="0" w:after="0" w:line="240" w:lineRule="auto"/>
            </w:pPr>
          </w:p>
        </w:tc>
        <w:tc>
          <w:tcPr>
            <w:tcW w:type="dxa" w:w="1544"/>
          </w:tcPr>
          <w:p>
            <w:pPr>
              <w:pStyle w:val="Compact"/>
              <w:spacing w:before="0" w:after="0" w:line="240" w:lineRule="auto"/>
            </w:pPr>
          </w:p>
        </w:tc>
      </w:tr>
      <w:tr>
        <w:tc>
          <w:tcPr>
            <w:tcW w:type="dxa" w:w="1287"/>
          </w:tcPr>
          <w:p>
            <w:pPr>
              <w:pStyle w:val="Compact"/>
              <w:spacing w:before="0" w:after="0" w:line="240" w:lineRule="auto"/>
              <w:jc w:val="left"/>
            </w:pPr>
            <w:r>
              <w:rPr>
                <w:sz w:val="21"/>
              </w:rPr>
              <w:t xml:space="preserve">H6</w:t>
            </w:r>
          </w:p>
        </w:tc>
        <w:tc>
          <w:tcPr>
            <w:tcW w:type="dxa" w:w="8652"/>
          </w:tcPr>
          <w:p>
            <w:pPr>
              <w:pStyle w:val="Compact"/>
              <w:spacing w:before="0" w:after="0" w:line="240" w:lineRule="auto"/>
              <w:jc w:val="left"/>
            </w:pPr>
            <w:r>
              <w:rPr>
                <w:sz w:val="21"/>
              </w:rPr>
              <w:t xml:space="preserve">For goods exports: realisation of proceeds watched; rule 96B recovery if not realised within the FEMA period</w:t>
            </w:r>
          </w:p>
        </w:tc>
        <w:tc>
          <w:tcPr>
            <w:tcW w:type="dxa" w:w="1801"/>
          </w:tcPr>
          <w:p>
            <w:pPr>
              <w:pStyle w:val="Compact"/>
              <w:spacing w:before="0" w:after="0" w:line="240" w:lineRule="auto"/>
              <w:jc w:val="left"/>
            </w:pPr>
            <w:r>
              <w:rPr>
                <w:sz w:val="21"/>
              </w:rPr>
              <w:t xml:space="preserve">Rule 96B</w:t>
            </w:r>
          </w:p>
        </w:tc>
        <w:tc>
          <w:tcPr>
            <w:tcW w:type="dxa" w:w="1287"/>
          </w:tcPr>
          <w:p>
            <w:pPr>
              <w:pStyle w:val="Compact"/>
              <w:spacing w:before="0" w:after="0" w:line="240" w:lineRule="auto"/>
            </w:pPr>
          </w:p>
        </w:tc>
        <w:tc>
          <w:tcPr>
            <w:tcW w:type="dxa" w:w="1544"/>
          </w:tcPr>
          <w:p>
            <w:pPr>
              <w:pStyle w:val="Compact"/>
              <w:spacing w:before="0" w:after="0" w:line="240" w:lineRule="auto"/>
            </w:pPr>
          </w:p>
        </w:tc>
      </w:tr>
      <w:tr>
        <w:tc>
          <w:tcPr>
            <w:tcW w:type="dxa" w:w="1287"/>
          </w:tcPr>
          <w:p>
            <w:pPr>
              <w:pStyle w:val="Compact"/>
              <w:spacing w:before="0" w:after="0" w:line="240" w:lineRule="auto"/>
              <w:jc w:val="left"/>
            </w:pPr>
            <w:r>
              <w:rPr>
                <w:sz w:val="21"/>
              </w:rPr>
              <w:t xml:space="preserve">H7</w:t>
            </w:r>
          </w:p>
        </w:tc>
        <w:tc>
          <w:tcPr>
            <w:tcW w:type="dxa" w:w="8652"/>
          </w:tcPr>
          <w:p>
            <w:pPr>
              <w:pStyle w:val="Compact"/>
              <w:spacing w:before="0" w:after="0" w:line="240" w:lineRule="auto"/>
              <w:jc w:val="left"/>
            </w:pPr>
            <w:r>
              <w:rPr>
                <w:sz w:val="21"/>
              </w:rPr>
              <w:t xml:space="preserve">Any excess provisional refund recovered</w:t>
            </w:r>
          </w:p>
        </w:tc>
        <w:tc>
          <w:tcPr>
            <w:tcW w:type="dxa" w:w="1801"/>
          </w:tcPr>
          <w:p>
            <w:pPr>
              <w:pStyle w:val="Compact"/>
              <w:spacing w:before="0" w:after="0" w:line="240" w:lineRule="auto"/>
              <w:jc w:val="left"/>
            </w:pPr>
            <w:r>
              <w:rPr>
                <w:sz w:val="21"/>
              </w:rPr>
              <w:t xml:space="preserve">Instruction 06/2025 para 3.4</w:t>
            </w:r>
          </w:p>
        </w:tc>
        <w:tc>
          <w:tcPr>
            <w:tcW w:type="dxa" w:w="1287"/>
          </w:tcPr>
          <w:p>
            <w:pPr>
              <w:pStyle w:val="Compact"/>
              <w:spacing w:before="0" w:after="0" w:line="240" w:lineRule="auto"/>
            </w:pPr>
          </w:p>
        </w:tc>
        <w:tc>
          <w:tcPr>
            <w:tcW w:type="dxa" w:w="1544"/>
          </w:tcPr>
          <w:p>
            <w:pPr>
              <w:pStyle w:val="Compact"/>
              <w:spacing w:before="0" w:after="0" w:line="240" w:lineRule="auto"/>
            </w:pPr>
          </w:p>
        </w:tc>
      </w:tr>
    </w:tbl>
    <w:p>
      <w:pPr>
        <w:pStyle w:val="BodyText"/>
        <w:spacing w:before="0" w:after="120" w:line="269" w:lineRule="auto"/>
      </w:pPr>
      <w:r>
        <w:t xml:space="preserve">Checked by: ____________________ (Superintendent) Date: __________</w:t>
      </w:r>
    </w:p>
    <w:p>
      <w:pPr>
        <w:pStyle w:val="BodyText"/>
        <w:spacing w:before="0" w:after="120" w:line="269" w:lineRule="auto"/>
      </w:pPr>
      <w:r>
        <w:t xml:space="preserve">Approved by: ____________________ (Assistant / Deputy Commissioner) Date: __________</w:t>
      </w:r>
    </w:p>
    <w:bookmarkEnd w:id="20"/>
    <w:sectPr>
      <w:headerReference w:type="default" r:id="rId9"/>
      <w:footerReference w:type="default" r:id="rId10"/>
      <w:pgSz w:orient="landscape" w:w="16838" w:h="11906"/>
      <w:pgMar w:bottom="1134" w:left="1134" w:right="1134" w:top="1134" w:header="56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4570"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4570" w:val="right"/>
      </w:tabs>
      <w:pBdr>
        <w:bottom w:val="single" w:sz="6" w:space="2" w:color="B4C6E7"/>
      </w:pBdr>
    </w:pPr>
    <w:r/>
    <w:r>
      <w:rPr>
        <w:color w:val="595959"/>
        <w:sz w:val="17"/>
      </w:rPr>
      <w:t>Sangareddy CGST Division, Medchal CGST Commissionerate</w:t>
    </w:r>
    <w:r>
      <w:rPr>
        <w:color w:val="595959"/>
        <w:sz w:val="17"/>
      </w:rPr>
      <w:tab/>
      <w:t>Refund Processing Checklist (updated, October 2026)</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pPr>
    <w:qFormat/>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val="0"/>
      <w:b/>
      <w:bCs/>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val="0"/>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b/>
      <w:i w:val="0"/>
      <w:color w:val="000000"/>
      <w:sz w:val="26"/>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b/>
      <w:i w:val="0"/>
      <w:color w:val="000000"/>
      <w:sz w:val="26"/>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b/>
      <w:i w:val="0"/>
      <w:color w:val="000000"/>
      <w:sz w:val="26"/>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b/>
      <w:i w:val="0"/>
      <w:color w:val="000000"/>
      <w:sz w:val="26"/>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Refund Processing Checklist (updated, October 2026)</dc:title>
  <dc:creator>Sangareddy CGST Division</dc:creator>
  <cp:keywords/>
  <dcterms:created xsi:type="dcterms:W3CDTF">2026-10-12T14:52:37Z</dcterms:created>
  <dcterms:modified xsi:type="dcterms:W3CDTF">2026-10-12T14:52:37Z</dcterms:modified>
</cp:coreProperties>
</file>

<file path=docProps/custom.xml><?xml version="1.0" encoding="utf-8"?>
<Properties xmlns="http://schemas.openxmlformats.org/officeDocument/2006/custom-properties" xmlns:vt="http://schemas.openxmlformats.org/officeDocument/2006/docPropsVTypes"/>
</file>