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pBdr>
          <w:top w:val="single" w:sz="36" w:space="6" w:color="FF9933"/>
        </w:pBdr>
      </w:pPr>
      <w:r>
        <w:rPr>
          <w:rFonts w:ascii="Nirmala UI" w:hAnsi="Nirmala UI" w:cs="Nirmala UI" w:hint="cs"/>
          <w:b/>
          <w:color w:val="1F3864"/>
          <w:sz w:val="22"/>
          <w:szCs w:val="22"/>
          <w:bCs/>
        </w:rPr>
        <w:t xml:space="preserve">भारत सरकार  </w:t>
      </w:r>
      <w:r>
        <w:rPr>
          <w:b/>
          <w:color w:val="1F3864"/>
          <w:sz w:val="22"/>
          <w:szCs w:val="22"/>
          <w:bCs/>
        </w:rPr>
        <w:t>|  GOVERNMENT OF INDIA</w:t>
      </w:r>
    </w:p>
    <w:p>
      <w:pPr>
        <w:spacing w:before="0" w:after="0" w:line="240" w:lineRule="auto"/>
        <w:jc w:val="center"/>
      </w:pPr>
      <w:r>
        <w:rPr>
          <w:rFonts w:ascii="Nirmala UI" w:hAnsi="Nirmala UI" w:cs="Nirmala UI" w:hint="cs"/>
          <w:b w:val="0"/>
          <w:color w:val="595959"/>
          <w:sz w:val="18"/>
          <w:szCs w:val="18"/>
        </w:rPr>
        <w:t xml:space="preserve">वित्त मंत्रालय, राजस्व विभाग  </w:t>
      </w:r>
      <w:r>
        <w:rPr>
          <w:b w:val="0"/>
          <w:color w:val="595959"/>
          <w:sz w:val="18"/>
          <w:szCs w:val="18"/>
        </w:rPr>
        <w:t>|  MINISTRY OF FINANCE, DEPARTMENT OF REVENUE</w:t>
      </w:r>
    </w:p>
    <w:p>
      <w:pPr>
        <w:spacing w:before="0" w:after="0" w:line="240" w:lineRule="auto"/>
        <w:jc w:val="center"/>
      </w:pPr>
      <w:r>
        <w:rPr>
          <w:rFonts w:ascii="Nirmala UI" w:hAnsi="Nirmala UI" w:cs="Nirmala UI" w:hint="cs"/>
          <w:b/>
          <w:sz w:val="22"/>
          <w:szCs w:val="22"/>
          <w:bCs/>
        </w:rPr>
        <w:t>केन्द्रीय कर अधीक्षक का कार्यालय</w:t>
      </w:r>
    </w:p>
    <w:p>
      <w:pPr>
        <w:spacing w:before="0" w:after="0" w:line="240" w:lineRule="auto"/>
        <w:jc w:val="center"/>
      </w:pPr>
      <w:r>
        <w:rPr>
          <w:b/>
          <w:sz w:val="23"/>
          <w:szCs w:val="23"/>
          <w:bCs/>
        </w:rPr>
        <w:t>OFFICE OF THE SUPERINTENDENT OF CENTRAL TAX, [        ] RANGE</w:t>
      </w:r>
    </w:p>
    <w:p>
      <w:pPr>
        <w:spacing w:before="0" w:after="0" w:line="240" w:lineRule="auto"/>
        <w:jc w:val="center"/>
      </w:pPr>
      <w:r>
        <w:rPr>
          <w:b/>
          <w:color w:val="1F3864"/>
          <w:sz w:val="32"/>
          <w:szCs w:val="32"/>
          <w:bCs/>
        </w:rPr>
        <w:t>SANGAREDDY CGST DIVISION</w:t>
      </w:r>
    </w:p>
    <w:p>
      <w:pPr>
        <w:spacing w:before="0" w:after="0" w:line="240" w:lineRule="auto"/>
        <w:jc w:val="center"/>
      </w:pPr>
      <w:r>
        <w:rPr>
          <w:b/>
          <w:color w:val="1F3864"/>
          <w:sz w:val="22"/>
          <w:szCs w:val="22"/>
          <w:bCs/>
        </w:rPr>
        <w:t>MEDCHAL CGST COMMISSIONERATE</w:t>
      </w:r>
    </w:p>
    <w:p>
      <w:pPr>
        <w:spacing w:before="0" w:after="0" w:line="240" w:lineRule="auto"/>
        <w:jc w:val="center"/>
      </w:pPr>
      <w:r>
        <w:rPr>
          <w:b w:val="0"/>
          <w:color w:val="595959"/>
          <w:sz w:val="18"/>
          <w:szCs w:val="18"/>
        </w:rPr>
        <w:t>Plot No. 328, SSR Arcade, Mathrusri Nagar, Miyapur, Hyderabad – 500 049</w:t>
      </w:r>
    </w:p>
    <w:p>
      <w:pPr>
        <w:spacing w:before="0" w:after="120" w:line="240" w:lineRule="auto"/>
        <w:jc w:val="center"/>
      </w:pPr>
      <w:r>
        <w:rPr>
          <w:b w:val="0"/>
          <w:color w:val="595959"/>
          <w:sz w:val="18"/>
          <w:szCs w:val="18"/>
        </w:rPr>
        <w:t>Telephone: 79012 43259   |   E-mail: cgst.sgrdiv@gov.in</w:t>
      </w:r>
    </w:p>
    <w:p>
      <w:pPr>
        <w:spacing w:before="0" w:after="280" w:line="240" w:lineRule="auto"/>
        <w:jc w:val="center"/>
        <w:shd w:val="clear" w:color="auto" w:fill="1F3864"/>
        <w:pBdr>
          <w:bottom w:val="single" w:sz="36" w:space="0" w:color="138808"/>
        </w:pBdr>
      </w:pPr>
      <w:r>
        <w:rPr>
          <w:b/>
          <w:color w:val="FFFFFF"/>
          <w:sz w:val="21"/>
          <w:szCs w:val="21"/>
          <w:bCs/>
        </w:rPr>
        <w:t xml:space="preserve">GST  ★  ONE NATION, ONE TAX  ★  </w:t>
      </w:r>
      <w:r>
        <w:rPr>
          <w:rFonts w:ascii="Nirmala UI" w:hAnsi="Nirmala UI" w:cs="Nirmala UI" w:hint="cs"/>
          <w:b/>
          <w:color w:val="FFFFFF"/>
          <w:sz w:val="21"/>
          <w:szCs w:val="21"/>
          <w:bCs/>
        </w:rPr>
        <w:t>जीएसटी: एक राष्ट्र, एक कर</w:t>
      </w:r>
    </w:p>
    <w:p>
      <w:pPr>
        <w:pStyle w:val="Title"/>
      </w:pPr>
      <w:r>
        <w:t xml:space="preserve">NOTICE SEEKING ADDITIONAL INFORMATION, CLARIFICATION OR DOCUMENTS</w:t>
      </w:r>
      <w:r>
        <w:br/>
      </w:r>
      <w:r>
        <w:t xml:space="preserve">FORM GST REG-03 [rules 9(2), 19(2) and 14A of the CGST Rules, 2017]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2073"/>
        <w:gridCol w:w="7565"/>
      </w:tblGrid>
      <w:tr>
        <w:trPr>
          <w:tblHeader w:val="true"/>
          <w:tblHeader/>
        </w:trPr>
        <w:tc>
          <w:tcPr>
            <w:tcW w:type="dxa" w:w="2073"/>
            <w:shd w:val="clear" w:color="auto" w:fill="DCE6F1"/>
            <w:shd w:val="clear" w:color="auto" w:fill="F5F8FC"/>
          </w:tcPr>
          <w:p>
            <w:pPr>
              <w:pStyle w:val="Compact"/>
              <w:spacing w:before="0" w:after="0" w:line="240" w:lineRule="auto"/>
              <w:jc w:val="left"/>
            </w:pPr>
            <w:r>
              <w:rPr>
                <w:b/>
                <w:color w:val="1F3864"/>
                <w:sz w:val="21"/>
              </w:rPr>
              <w:t xml:space="preserve">Particulars</w:t>
            </w:r>
          </w:p>
        </w:tc>
        <w:tc>
          <w:tcPr>
            <w:tcW w:type="dxa" w:w="7565"/>
            <w:shd w:val="clear" w:color="auto" w:fill="DCE6F1"/>
          </w:tcPr>
          <w:p>
            <w:pPr>
              <w:pStyle w:val="Compact"/>
              <w:spacing w:before="0" w:after="0" w:line="240" w:lineRule="auto"/>
              <w:jc w:val="left"/>
            </w:pPr>
            <w:r>
              <w:rPr>
                <w:b/>
                <w:color w:val="1F3864"/>
                <w:sz w:val="21"/>
              </w:rPr>
              <w:t xml:space="preserve">Details</w:t>
            </w:r>
          </w:p>
        </w:tc>
      </w:tr>
      <w:tr>
        <w:tc>
          <w:tcPr>
            <w:tcW w:type="dxa" w:w="2073"/>
            <w:shd w:val="clear" w:color="auto" w:fill="F5F8FC"/>
          </w:tcPr>
          <w:p>
            <w:pPr>
              <w:pStyle w:val="Compact"/>
              <w:spacing w:before="0" w:after="0" w:line="240" w:lineRule="auto"/>
              <w:jc w:val="left"/>
            </w:pPr>
            <w:r>
              <w:rPr>
                <w:b/>
                <w:sz w:val="21"/>
              </w:rPr>
              <w:t xml:space="preserve">Reference No. and date</w:t>
            </w:r>
          </w:p>
        </w:tc>
        <w:tc>
          <w:tcPr>
            <w:tcW w:type="dxa" w:w="7565"/>
          </w:tcPr>
          <w:p>
            <w:pPr>
              <w:pStyle w:val="Compact"/>
              <w:spacing w:before="0" w:after="0" w:line="240" w:lineRule="auto"/>
              <w:jc w:val="left"/>
            </w:pPr>
            <w:r>
              <w:rPr>
                <w:sz w:val="21"/>
              </w:rPr>
              <w:t xml:space="preserve">[ ] dated [DD.MM.YYYY]</w:t>
            </w:r>
          </w:p>
        </w:tc>
      </w:tr>
      <w:tr>
        <w:tc>
          <w:tcPr>
            <w:tcW w:type="dxa" w:w="2073"/>
            <w:shd w:val="clear" w:color="auto" w:fill="F5F8FC"/>
          </w:tcPr>
          <w:p>
            <w:pPr>
              <w:pStyle w:val="Compact"/>
              <w:spacing w:before="0" w:after="0" w:line="240" w:lineRule="auto"/>
              <w:jc w:val="left"/>
            </w:pPr>
            <w:r>
              <w:rPr>
                <w:b/>
                <w:sz w:val="21"/>
              </w:rPr>
              <w:t xml:space="preserve">To</w:t>
            </w:r>
          </w:p>
        </w:tc>
        <w:tc>
          <w:tcPr>
            <w:tcW w:type="dxa" w:w="7565"/>
          </w:tcPr>
          <w:p>
            <w:pPr>
              <w:pStyle w:val="Compact"/>
              <w:spacing w:before="0" w:after="0" w:line="240" w:lineRule="auto"/>
              <w:jc w:val="left"/>
            </w:pPr>
            <w:r>
              <w:rPr>
                <w:sz w:val="21"/>
              </w:rPr>
              <w:t xml:space="preserve">[Name of the applicant] ([trade name]), [address as in the application]</w:t>
            </w:r>
          </w:p>
        </w:tc>
      </w:tr>
      <w:tr>
        <w:tc>
          <w:tcPr>
            <w:tcW w:type="dxa" w:w="2073"/>
            <w:shd w:val="clear" w:color="auto" w:fill="F5F8FC"/>
          </w:tcPr>
          <w:p>
            <w:pPr>
              <w:pStyle w:val="Compact"/>
              <w:spacing w:before="0" w:after="0" w:line="240" w:lineRule="auto"/>
              <w:jc w:val="left"/>
            </w:pPr>
            <w:r>
              <w:rPr>
                <w:b/>
                <w:sz w:val="21"/>
              </w:rPr>
              <w:t xml:space="preserve">GSTIN / GSTP ID (if any)</w:t>
            </w:r>
          </w:p>
        </w:tc>
        <w:tc>
          <w:tcPr>
            <w:tcW w:type="dxa" w:w="7565"/>
          </w:tcPr>
          <w:p>
            <w:pPr>
              <w:pStyle w:val="Compact"/>
              <w:spacing w:before="0" w:after="0" w:line="240" w:lineRule="auto"/>
              <w:jc w:val="left"/>
            </w:pPr>
            <w:r>
              <w:rPr>
                <w:sz w:val="21"/>
              </w:rPr>
              <w:t xml:space="preserve">[ ]</w:t>
            </w:r>
          </w:p>
        </w:tc>
      </w:tr>
      <w:tr>
        <w:tc>
          <w:tcPr>
            <w:tcW w:type="dxa" w:w="2073"/>
            <w:shd w:val="clear" w:color="auto" w:fill="F5F8FC"/>
          </w:tcPr>
          <w:p>
            <w:pPr>
              <w:pStyle w:val="Compact"/>
              <w:spacing w:before="0" w:after="0" w:line="240" w:lineRule="auto"/>
              <w:jc w:val="left"/>
            </w:pPr>
            <w:r>
              <w:rPr>
                <w:b/>
                <w:sz w:val="21"/>
              </w:rPr>
              <w:t xml:space="preserve">Application</w:t>
            </w:r>
          </w:p>
        </w:tc>
        <w:tc>
          <w:tcPr>
            <w:tcW w:type="dxa" w:w="7565"/>
          </w:tcPr>
          <w:p>
            <w:pPr>
              <w:pStyle w:val="Compact"/>
              <w:spacing w:before="0" w:after="0" w:line="240" w:lineRule="auto"/>
              <w:jc w:val="left"/>
            </w:pPr>
            <w:r>
              <w:rPr>
                <w:sz w:val="21"/>
              </w:rPr>
              <w:t xml:space="preserve">[New registration (REG-01)] / [Amendment (REG-14)] / [Cancellation (REG-16)] / [Withdrawal from rule 14A (REG-32)], ARN [ ] dated [DD.MM.YYYY]</w:t>
            </w:r>
          </w:p>
        </w:tc>
      </w:tr>
      <w:tr>
        <w:tc>
          <w:tcPr>
            <w:tcW w:type="dxa" w:w="2073"/>
            <w:shd w:val="clear" w:color="auto" w:fill="F5F8FC"/>
          </w:tcPr>
          <w:p>
            <w:pPr>
              <w:pStyle w:val="Compact"/>
              <w:spacing w:before="0" w:after="0" w:line="240" w:lineRule="auto"/>
              <w:jc w:val="left"/>
            </w:pPr>
            <w:r>
              <w:rPr>
                <w:b/>
                <w:sz w:val="21"/>
              </w:rPr>
              <w:t xml:space="preserve">Reply due by</w:t>
            </w:r>
          </w:p>
        </w:tc>
        <w:tc>
          <w:tcPr>
            <w:tcW w:type="dxa" w:w="7565"/>
          </w:tcPr>
          <w:p>
            <w:pPr>
              <w:pStyle w:val="Compact"/>
              <w:spacing w:before="0" w:after="0" w:line="240" w:lineRule="auto"/>
              <w:jc w:val="left"/>
            </w:pPr>
            <w:r>
              <w:rPr>
                <w:bCs/>
                <w:b/>
                <w:sz w:val="21"/>
              </w:rPr>
              <w:t xml:space="preserve">[DD.MM.YYYY]</w:t>
            </w:r>
            <w:r>
              <w:rPr>
                <w:sz w:val="21"/>
              </w:rPr>
              <w:t xml:space="preserve"> </w:t>
            </w:r>
            <w:r>
              <w:rPr>
                <w:sz w:val="21"/>
              </w:rPr>
              <w:t xml:space="preserve">(seven working days from the date of this notice)</w:t>
            </w:r>
          </w:p>
        </w:tc>
      </w:tr>
      <w:tr>
        <w:tc>
          <w:tcPr>
            <w:tcW w:type="dxa" w:w="2073"/>
            <w:shd w:val="clear" w:color="auto" w:fill="F5F8FC"/>
          </w:tcPr>
          <w:p>
            <w:pPr>
              <w:pStyle w:val="Compact"/>
              <w:spacing w:before="0" w:after="0" w:line="240" w:lineRule="auto"/>
              <w:jc w:val="left"/>
            </w:pPr>
            <w:r>
              <w:rPr>
                <w:b/>
                <w:sz w:val="21"/>
              </w:rPr>
              <w:t xml:space="preserve">Personal hearing</w:t>
            </w:r>
          </w:p>
        </w:tc>
        <w:tc>
          <w:tcPr>
            <w:tcW w:type="dxa" w:w="7565"/>
          </w:tcPr>
          <w:p>
            <w:pPr>
              <w:pStyle w:val="Compact"/>
              <w:spacing w:before="0" w:after="0" w:line="240" w:lineRule="auto"/>
              <w:jc w:val="left"/>
            </w:pPr>
            <w:r>
              <w:rPr>
                <w:sz w:val="21"/>
              </w:rPr>
              <w:t xml:space="preserve">[Not applicable to new registration and withdrawal] / [DD.MM.YYYY] at [HH:MM], [place or video link]</w:t>
            </w:r>
          </w:p>
        </w:tc>
      </w:tr>
      <w:tr>
        <w:tc>
          <w:tcPr>
            <w:tcW w:type="dxa" w:w="2073"/>
            <w:shd w:val="clear" w:color="auto" w:fill="F5F8FC"/>
          </w:tcPr>
          <w:p>
            <w:pPr>
              <w:pStyle w:val="Compact"/>
              <w:spacing w:before="0" w:after="0" w:line="240" w:lineRule="auto"/>
              <w:jc w:val="left"/>
            </w:pPr>
            <w:r>
              <w:rPr>
                <w:b/>
                <w:sz w:val="21"/>
              </w:rPr>
              <w:t xml:space="preserve">Officer to contact</w:t>
            </w:r>
          </w:p>
        </w:tc>
        <w:tc>
          <w:tcPr>
            <w:tcW w:type="dxa" w:w="7565"/>
          </w:tcPr>
          <w:p>
            <w:pPr>
              <w:pStyle w:val="Compact"/>
              <w:spacing w:before="0" w:after="0" w:line="240" w:lineRule="auto"/>
              <w:jc w:val="left"/>
            </w:pPr>
            <w:r>
              <w:rPr>
                <w:sz w:val="21"/>
              </w:rPr>
              <w:t xml:space="preserve">[Name], Superintendent, [ ] Range; telephone [ ]; e-mail [ ]</w:t>
            </w:r>
          </w:p>
        </w:tc>
      </w:tr>
    </w:tbl>
    <w:p>
      <w:pPr>
        <w:pStyle w:val="BodyText"/>
        <w:keepNext/>
        <w:spacing w:before="240" w:after="80"/>
        <w:pBdr>
          <w:bottom w:val="single" w:sz="6" w:space="1" w:color="B4C6E7"/>
        </w:pBdr>
      </w:pPr>
      <w:r>
        <w:rPr>
          <w:bCs/>
          <w:b/>
          <w:color w:val="1F3864"/>
          <w:sz w:val="25"/>
        </w:rPr>
        <w:t xml:space="preserve">1. Why this notice is issued</w:t>
      </w:r>
    </w:p>
    <w:p>
      <w:pPr>
        <w:pStyle w:val="BodyText"/>
        <w:spacing w:before="0" w:after="120" w:line="269" w:lineRule="auto"/>
        <w:jc w:val="both"/>
      </w:pPr>
      <w:r>
        <w:t xml:space="preserve">1.1 Your application referred to above has been examined with the documents uploaded. The points below need to be clarified or completed before a decision can be taken. Each point says what is missing and what will be accepted to complete it, so that a single reply can settle the application.</w:t>
      </w:r>
    </w:p>
    <w:p>
      <w:pPr>
        <w:pStyle w:val="BodyText"/>
        <w:spacing w:before="0" w:after="120" w:line="269" w:lineRule="auto"/>
      </w:pPr>
      <w:r>
        <w:t xml:space="preserve">1.2 Please reply in FORM GST REG-04 on the common portal by</w:t>
      </w:r>
      <w:r>
        <w:t xml:space="preserve"> </w:t>
      </w:r>
      <w:r>
        <w:rPr>
          <w:bCs/>
          <w:b/>
        </w:rPr>
        <w:t xml:space="preserve">[DD.MM.YYYY]</w:t>
      </w:r>
      <w:r>
        <w:t xml:space="preserve">, answering each point by its number.</w:t>
      </w:r>
    </w:p>
    <w:p>
      <w:pPr>
        <w:pStyle w:val="BodyText"/>
        <w:keepNext/>
        <w:spacing w:before="240" w:after="80"/>
        <w:pBdr>
          <w:bottom w:val="single" w:sz="6" w:space="1" w:color="B4C6E7"/>
        </w:pBdr>
      </w:pPr>
      <w:r>
        <w:rPr>
          <w:bCs/>
          <w:b/>
          <w:color w:val="1F3864"/>
          <w:sz w:val="25"/>
        </w:rPr>
        <w:t xml:space="preserve">Part A: New registration application (REG-01)</w:t>
      </w:r>
    </w:p>
    <w:p>
      <w:pPr>
        <w:pStyle w:val="BodyText"/>
        <w:keepNext/>
        <w:spacing w:before="240" w:after="80"/>
        <w:pBdr>
          <w:bottom w:val="single" w:sz="6" w:space="1" w:color="B4C6E7"/>
        </w:pBdr>
      </w:pPr>
      <w:r>
        <w:rPr>
          <w:bCs/>
          <w:b/>
          <w:color w:val="1F3864"/>
          <w:sz w:val="25"/>
        </w:rPr>
        <w:t xml:space="preserve">2. Points to be clarified</w:t>
      </w:r>
    </w:p>
    <w:p>
      <w:pPr>
        <w:pStyle w:val="BlockText"/>
        <w:shd w:val="clear" w:color="auto" w:fill="E7E6E6"/>
      </w:pPr>
      <w:r>
        <w:rPr>
          <w:bCs/>
          <w:b/>
          <w:sz w:val="21"/>
        </w:rPr>
        <w:t xml:space="preserve">Drafting note.</w:t>
      </w:r>
      <w:r>
        <w:rPr>
          <w:sz w:val="21"/>
        </w:rPr>
        <w:t xml:space="preserve"> </w:t>
      </w:r>
      <w:r>
        <w:rPr>
          <w:sz w:val="21"/>
        </w:rPr>
        <w:t xml:space="preserve">Keep only the points that apply. Do not add a point that is not one of A1 to A6. Do not ask: for the lessor’s PAN, Aadhaar or photograph; for a second ownership document; for originals; for Udyam, MSME, trade licence or shop-establishment certificates; why the promoter lives in another city or State; whether the goods (HSN) can be sold in Telangana; whether the activity can be carried on from the premises (Instruction 03/2025 paras 6 and 7).</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43"/>
        <w:gridCol w:w="4498"/>
        <w:gridCol w:w="4498"/>
      </w:tblGrid>
      <w:tr>
        <w:trPr>
          <w:tblHeader w:val="true"/>
          <w:tblHeader/>
        </w:trPr>
        <w:tc>
          <w:tcPr>
            <w:tcW w:type="dxa" w:w="643"/>
            <w:shd w:val="clear" w:color="auto" w:fill="DCE6F1"/>
          </w:tcPr>
          <w:p>
            <w:pPr>
              <w:pStyle w:val="Compact"/>
              <w:spacing w:before="0" w:after="0" w:line="240" w:lineRule="auto"/>
              <w:jc w:val="left"/>
            </w:pPr>
            <w:r>
              <w:rPr>
                <w:b/>
                <w:color w:val="1F3864"/>
                <w:sz w:val="21"/>
              </w:rPr>
              <w:t xml:space="preserve">No.</w:t>
            </w:r>
          </w:p>
        </w:tc>
        <w:tc>
          <w:tcPr>
            <w:tcW w:type="dxa" w:w="4498"/>
            <w:shd w:val="clear" w:color="auto" w:fill="DCE6F1"/>
          </w:tcPr>
          <w:p>
            <w:pPr>
              <w:pStyle w:val="Compact"/>
              <w:spacing w:before="0" w:after="0" w:line="240" w:lineRule="auto"/>
              <w:jc w:val="left"/>
            </w:pPr>
            <w:r>
              <w:rPr>
                <w:b/>
                <w:color w:val="1F3864"/>
                <w:sz w:val="21"/>
              </w:rPr>
              <w:t xml:space="preserve">What is found in the application</w:t>
            </w:r>
          </w:p>
        </w:tc>
        <w:tc>
          <w:tcPr>
            <w:tcW w:type="dxa" w:w="4498"/>
            <w:shd w:val="clear" w:color="auto" w:fill="DCE6F1"/>
          </w:tcPr>
          <w:p>
            <w:pPr>
              <w:pStyle w:val="Compact"/>
              <w:spacing w:before="0" w:after="0" w:line="240" w:lineRule="auto"/>
              <w:jc w:val="left"/>
            </w:pPr>
            <w:r>
              <w:rPr>
                <w:b/>
                <w:color w:val="1F3864"/>
                <w:sz w:val="21"/>
              </w:rPr>
              <w:t xml:space="preserve">What is needed to complete it</w:t>
            </w:r>
          </w:p>
        </w:tc>
      </w:tr>
      <w:tr>
        <w:tc>
          <w:tcPr>
            <w:tcW w:type="dxa" w:w="643"/>
          </w:tcPr>
          <w:p>
            <w:pPr>
              <w:pStyle w:val="Compact"/>
              <w:spacing w:before="0" w:after="0" w:line="240" w:lineRule="auto"/>
              <w:jc w:val="left"/>
            </w:pPr>
            <w:r>
              <w:rPr>
                <w:sz w:val="21"/>
              </w:rPr>
              <w:t xml:space="preserve">A1</w:t>
            </w:r>
          </w:p>
        </w:tc>
        <w:tc>
          <w:tcPr>
            <w:tcW w:type="dxa" w:w="4498"/>
          </w:tcPr>
          <w:p>
            <w:pPr>
              <w:pStyle w:val="Compact"/>
              <w:spacing w:before="0" w:after="0" w:line="240" w:lineRule="auto"/>
              <w:jc w:val="left"/>
            </w:pPr>
            <w:r>
              <w:rPr>
                <w:bCs/>
                <w:b/>
                <w:sz w:val="21"/>
              </w:rPr>
              <w:t xml:space="preserve">Document not legible or incomplete</w:t>
            </w:r>
            <w:r>
              <w:rPr>
                <w:sz w:val="21"/>
              </w:rPr>
              <w:t xml:space="preserve"> </w:t>
            </w:r>
            <w:r>
              <w:rPr>
                <w:sz w:val="21"/>
              </w:rPr>
              <w:t xml:space="preserve">(para 8(v)(a)): the [document name] uploaded as proof of [principal place of business / constitution / identity of [ ]] is [not legible / incomplete: page [ ] missing / cut off at [ ]].</w:t>
            </w:r>
          </w:p>
        </w:tc>
        <w:tc>
          <w:tcPr>
            <w:tcW w:type="dxa" w:w="4498"/>
          </w:tcPr>
          <w:p>
            <w:pPr>
              <w:pStyle w:val="Compact"/>
              <w:spacing w:before="0" w:after="0" w:line="240" w:lineRule="auto"/>
              <w:jc w:val="left"/>
            </w:pPr>
            <w:r>
              <w:rPr>
                <w:sz w:val="21"/>
              </w:rPr>
              <w:t xml:space="preserve">A complete and legible copy of the same document.</w:t>
            </w:r>
          </w:p>
        </w:tc>
      </w:tr>
      <w:tr>
        <w:tc>
          <w:tcPr>
            <w:tcW w:type="dxa" w:w="643"/>
          </w:tcPr>
          <w:p>
            <w:pPr>
              <w:pStyle w:val="Compact"/>
              <w:spacing w:before="0" w:after="0" w:line="240" w:lineRule="auto"/>
              <w:jc w:val="left"/>
            </w:pPr>
            <w:r>
              <w:rPr>
                <w:sz w:val="21"/>
              </w:rPr>
              <w:t xml:space="preserve">A2</w:t>
            </w:r>
          </w:p>
        </w:tc>
        <w:tc>
          <w:tcPr>
            <w:tcW w:type="dxa" w:w="4498"/>
          </w:tcPr>
          <w:p>
            <w:pPr>
              <w:pStyle w:val="Compact"/>
              <w:spacing w:before="0" w:after="0" w:line="240" w:lineRule="auto"/>
              <w:jc w:val="left"/>
            </w:pPr>
            <w:r>
              <w:rPr>
                <w:bCs/>
                <w:b/>
                <w:sz w:val="21"/>
              </w:rPr>
              <w:t xml:space="preserve">Address does not match the document</w:t>
            </w:r>
            <w:r>
              <w:rPr>
                <w:sz w:val="21"/>
              </w:rPr>
              <w:t xml:space="preserve"> </w:t>
            </w:r>
            <w:r>
              <w:rPr>
                <w:sz w:val="21"/>
              </w:rPr>
              <w:t xml:space="preserve">(para 8(v)(b)): the address of the [principal / additional] place of business in the application is</w:t>
            </w:r>
            <w:r>
              <w:rPr>
                <w:sz w:val="21"/>
              </w:rPr>
              <w:t xml:space="preserve"> </w:t>
            </w:r>
            <w:r>
              <w:rPr>
                <w:sz w:val="21"/>
              </w:rPr>
              <w:t xml:space="preserve">“</w:t>
            </w:r>
            <w:r>
              <w:rPr>
                <w:sz w:val="21"/>
              </w:rPr>
              <w:t xml:space="preserve">[address as typed]</w:t>
            </w:r>
            <w:r>
              <w:rPr>
                <w:sz w:val="21"/>
              </w:rPr>
              <w:t xml:space="preserve">”</w:t>
            </w:r>
            <w:r>
              <w:rPr>
                <w:sz w:val="21"/>
              </w:rPr>
              <w:t xml:space="preserve">, but the [document] uploaded shows</w:t>
            </w:r>
            <w:r>
              <w:rPr>
                <w:sz w:val="21"/>
              </w:rPr>
              <w:t xml:space="preserve"> </w:t>
            </w:r>
            <w:r>
              <w:rPr>
                <w:sz w:val="21"/>
              </w:rPr>
              <w:t xml:space="preserve">“</w:t>
            </w:r>
            <w:r>
              <w:rPr>
                <w:sz w:val="21"/>
              </w:rPr>
              <w:t xml:space="preserve">[address in document]</w:t>
            </w:r>
            <w:r>
              <w:rPr>
                <w:sz w:val="21"/>
              </w:rPr>
              <w:t xml:space="preserve">”</w:t>
            </w:r>
            <w:r>
              <w:rPr>
                <w:sz w:val="21"/>
              </w:rPr>
              <w:t xml:space="preserve">. The difference is in [door number / street / locality / PIN].</w:t>
            </w:r>
          </w:p>
        </w:tc>
        <w:tc>
          <w:tcPr>
            <w:tcW w:type="dxa" w:w="4498"/>
          </w:tcPr>
          <w:p>
            <w:pPr>
              <w:pStyle w:val="Compact"/>
              <w:spacing w:before="0" w:after="0" w:line="240" w:lineRule="auto"/>
              <w:jc w:val="left"/>
            </w:pPr>
            <w:r>
              <w:rPr>
                <w:sz w:val="21"/>
              </w:rPr>
              <w:t xml:space="preserve">Either (i) correct the address in the application to match the document (permitted as a</w:t>
            </w:r>
            <w:r>
              <w:rPr>
                <w:sz w:val="21"/>
              </w:rPr>
              <w:t xml:space="preserve"> </w:t>
            </w:r>
            <w:r>
              <w:rPr>
                <w:sz w:val="21"/>
              </w:rPr>
              <w:t xml:space="preserve">“</w:t>
            </w:r>
            <w:r>
              <w:rPr>
                <w:sz w:val="21"/>
              </w:rPr>
              <w:t xml:space="preserve">clarification</w:t>
            </w:r>
            <w:r>
              <w:rPr>
                <w:sz w:val="21"/>
              </w:rPr>
              <w:t xml:space="preserve">”</w:t>
            </w:r>
            <w:r>
              <w:rPr>
                <w:sz w:val="21"/>
              </w:rPr>
              <w:t xml:space="preserve"> </w:t>
            </w:r>
            <w:r>
              <w:rPr>
                <w:sz w:val="21"/>
              </w:rPr>
              <w:t xml:space="preserve">under the Explanation to rule 9(2)), or (ii) upload one document from the REG-01 list showing the address as declared.</w:t>
            </w:r>
          </w:p>
        </w:tc>
      </w:tr>
      <w:tr>
        <w:tc>
          <w:tcPr>
            <w:tcW w:type="dxa" w:w="643"/>
          </w:tcPr>
          <w:p>
            <w:pPr>
              <w:pStyle w:val="Compact"/>
              <w:spacing w:before="0" w:after="0" w:line="240" w:lineRule="auto"/>
              <w:jc w:val="left"/>
            </w:pPr>
            <w:r>
              <w:rPr>
                <w:sz w:val="21"/>
              </w:rPr>
              <w:t xml:space="preserve">A3</w:t>
            </w:r>
          </w:p>
        </w:tc>
        <w:tc>
          <w:tcPr>
            <w:tcW w:type="dxa" w:w="4498"/>
          </w:tcPr>
          <w:p>
            <w:pPr>
              <w:pStyle w:val="Compact"/>
              <w:spacing w:before="0" w:after="0" w:line="240" w:lineRule="auto"/>
              <w:jc w:val="left"/>
            </w:pPr>
            <w:r>
              <w:rPr>
                <w:bCs/>
                <w:b/>
                <w:sz w:val="21"/>
              </w:rPr>
              <w:t xml:space="preserve">Document is not a valid proof of address</w:t>
            </w:r>
            <w:r>
              <w:rPr>
                <w:sz w:val="21"/>
              </w:rPr>
              <w:t xml:space="preserve"> </w:t>
            </w:r>
            <w:r>
              <w:rPr>
                <w:sz w:val="21"/>
              </w:rPr>
              <w:t xml:space="preserve">(para 8(v)(b)): the document uploaded, [name], [does not show ownership or possession of the premises / is in the name of a third person with no connection shown / is older than [ ] and not the latest].</w:t>
            </w:r>
          </w:p>
        </w:tc>
        <w:tc>
          <w:tcPr>
            <w:tcW w:type="dxa" w:w="4498"/>
          </w:tcPr>
          <w:p>
            <w:pPr>
              <w:pStyle w:val="Compact"/>
              <w:spacing w:before="0" w:after="0" w:line="240" w:lineRule="auto"/>
              <w:jc w:val="left"/>
            </w:pPr>
            <w:r>
              <w:rPr>
                <w:bCs/>
                <w:b/>
                <w:sz w:val="21"/>
              </w:rPr>
              <w:t xml:space="preserve">[Owned premises]</w:t>
            </w:r>
            <w:r>
              <w:rPr>
                <w:sz w:val="21"/>
              </w:rPr>
              <w:t xml:space="preserve"> </w:t>
            </w:r>
            <w:r>
              <w:rPr>
                <w:sz w:val="21"/>
              </w:rPr>
              <w:t xml:space="preserve">any one of: latest property tax receipt, municipal khata, electricity bill, water bill, or another State or local document showing ownership.</w:t>
            </w:r>
            <w:r>
              <w:rPr>
                <w:sz w:val="21"/>
              </w:rPr>
              <w:t xml:space="preserve"> </w:t>
            </w:r>
            <w:r>
              <w:rPr>
                <w:bCs/>
                <w:b/>
                <w:sz w:val="21"/>
              </w:rPr>
              <w:t xml:space="preserve">[Rented, registered lease]</w:t>
            </w:r>
            <w:r>
              <w:rPr>
                <w:sz w:val="21"/>
              </w:rPr>
              <w:t xml:space="preserve"> </w:t>
            </w:r>
            <w:r>
              <w:rPr>
                <w:sz w:val="21"/>
              </w:rPr>
              <w:t xml:space="preserve">the lease and any one such ownership document of the lessor.</w:t>
            </w:r>
            <w:r>
              <w:rPr>
                <w:sz w:val="21"/>
              </w:rPr>
              <w:t xml:space="preserve"> </w:t>
            </w:r>
            <w:r>
              <w:rPr>
                <w:bCs/>
                <w:b/>
                <w:sz w:val="21"/>
              </w:rPr>
              <w:t xml:space="preserve">[Rented, unregistered lease]</w:t>
            </w:r>
            <w:r>
              <w:rPr>
                <w:sz w:val="21"/>
              </w:rPr>
              <w:t xml:space="preserve"> </w:t>
            </w:r>
            <w:r>
              <w:rPr>
                <w:sz w:val="21"/>
              </w:rPr>
              <w:t xml:space="preserve">the lease, any one ownership document and identity proof of the lessor.</w:t>
            </w:r>
            <w:r>
              <w:rPr>
                <w:sz w:val="21"/>
              </w:rPr>
              <w:t xml:space="preserve"> </w:t>
            </w:r>
            <w:r>
              <w:rPr>
                <w:bCs/>
                <w:b/>
                <w:sz w:val="21"/>
              </w:rPr>
              <w:t xml:space="preserve">[Utility in the applicant’s name]</w:t>
            </w:r>
            <w:r>
              <w:rPr>
                <w:sz w:val="21"/>
              </w:rPr>
              <w:t xml:space="preserve"> </w:t>
            </w:r>
            <w:r>
              <w:rPr>
                <w:sz w:val="21"/>
              </w:rPr>
              <w:t xml:space="preserve">the lease and that bill.</w:t>
            </w:r>
            <w:r>
              <w:rPr>
                <w:sz w:val="21"/>
              </w:rPr>
              <w:t xml:space="preserve"> </w:t>
            </w:r>
            <w:r>
              <w:rPr>
                <w:bCs/>
                <w:b/>
                <w:sz w:val="21"/>
              </w:rPr>
              <w:t xml:space="preserve">[Spouse / relative / consent]</w:t>
            </w:r>
            <w:r>
              <w:rPr>
                <w:sz w:val="21"/>
              </w:rPr>
              <w:t xml:space="preserve"> </w:t>
            </w:r>
            <w:r>
              <w:rPr>
                <w:sz w:val="21"/>
              </w:rPr>
              <w:t xml:space="preserve">consent letter on plain paper, identity proof of the consenter and any one ownership document.</w:t>
            </w:r>
            <w:r>
              <w:rPr>
                <w:sz w:val="21"/>
              </w:rPr>
              <w:t xml:space="preserve"> </w:t>
            </w:r>
            <w:r>
              <w:rPr>
                <w:bCs/>
                <w:b/>
                <w:sz w:val="21"/>
              </w:rPr>
              <w:t xml:space="preserve">[No lease]</w:t>
            </w:r>
            <w:r>
              <w:rPr>
                <w:sz w:val="21"/>
              </w:rPr>
              <w:t xml:space="preserve"> </w:t>
            </w:r>
            <w:r>
              <w:rPr>
                <w:sz w:val="21"/>
              </w:rPr>
              <w:t xml:space="preserve">affidavit on non-judicial stamp paper before a Magistrate or Notary and a document showing possession, such as an electricity bill in the applicant’s name.</w:t>
            </w:r>
          </w:p>
        </w:tc>
      </w:tr>
      <w:tr>
        <w:tc>
          <w:tcPr>
            <w:tcW w:type="dxa" w:w="643"/>
          </w:tcPr>
          <w:p>
            <w:pPr>
              <w:pStyle w:val="Compact"/>
              <w:spacing w:before="0" w:after="0" w:line="240" w:lineRule="auto"/>
              <w:jc w:val="left"/>
            </w:pPr>
            <w:r>
              <w:rPr>
                <w:sz w:val="21"/>
              </w:rPr>
              <w:t xml:space="preserve">A4</w:t>
            </w:r>
          </w:p>
        </w:tc>
        <w:tc>
          <w:tcPr>
            <w:tcW w:type="dxa" w:w="4498"/>
          </w:tcPr>
          <w:p>
            <w:pPr>
              <w:pStyle w:val="Compact"/>
              <w:spacing w:before="0" w:after="0" w:line="240" w:lineRule="auto"/>
              <w:jc w:val="left"/>
            </w:pPr>
            <w:r>
              <w:rPr>
                <w:bCs/>
                <w:b/>
                <w:sz w:val="21"/>
              </w:rPr>
              <w:t xml:space="preserve">Address incomplete or vague</w:t>
            </w:r>
            <w:r>
              <w:rPr>
                <w:sz w:val="21"/>
              </w:rPr>
              <w:t xml:space="preserve"> </w:t>
            </w:r>
            <w:r>
              <w:rPr>
                <w:sz w:val="21"/>
              </w:rPr>
              <w:t xml:space="preserve">(para 8(v)(c)): the address</w:t>
            </w:r>
            <w:r>
              <w:rPr>
                <w:sz w:val="21"/>
              </w:rPr>
              <w:t xml:space="preserve"> </w:t>
            </w:r>
            <w:r>
              <w:rPr>
                <w:sz w:val="21"/>
              </w:rPr>
              <w:t xml:space="preserve">“</w:t>
            </w:r>
            <w:r>
              <w:rPr>
                <w:sz w:val="21"/>
              </w:rPr>
              <w:t xml:space="preserve">[address]</w:t>
            </w:r>
            <w:r>
              <w:rPr>
                <w:sz w:val="21"/>
              </w:rPr>
              <w:t xml:space="preserve">”</w:t>
            </w:r>
            <w:r>
              <w:rPr>
                <w:sz w:val="21"/>
              </w:rPr>
              <w:t xml:space="preserve"> </w:t>
            </w:r>
            <w:r>
              <w:rPr>
                <w:sz w:val="21"/>
              </w:rPr>
              <w:t xml:space="preserve">does not give [door / plot number / floor / building name / street / locality].</w:t>
            </w:r>
          </w:p>
        </w:tc>
        <w:tc>
          <w:tcPr>
            <w:tcW w:type="dxa" w:w="4498"/>
          </w:tcPr>
          <w:p>
            <w:pPr>
              <w:pStyle w:val="Compact"/>
              <w:spacing w:before="0" w:after="0" w:line="240" w:lineRule="auto"/>
              <w:jc w:val="left"/>
            </w:pPr>
            <w:r>
              <w:rPr>
                <w:sz w:val="21"/>
              </w:rPr>
              <w:t xml:space="preserve">The complete address, with the document showing it.</w:t>
            </w:r>
          </w:p>
        </w:tc>
      </w:tr>
      <w:tr>
        <w:tc>
          <w:tcPr>
            <w:tcW w:type="dxa" w:w="643"/>
          </w:tcPr>
          <w:p>
            <w:pPr>
              <w:pStyle w:val="Compact"/>
              <w:spacing w:before="0" w:after="0" w:line="240" w:lineRule="auto"/>
              <w:jc w:val="left"/>
            </w:pPr>
            <w:r>
              <w:rPr>
                <w:sz w:val="21"/>
              </w:rPr>
              <w:t xml:space="preserve">A5</w:t>
            </w:r>
          </w:p>
        </w:tc>
        <w:tc>
          <w:tcPr>
            <w:tcW w:type="dxa" w:w="4498"/>
          </w:tcPr>
          <w:p>
            <w:pPr>
              <w:pStyle w:val="Compact"/>
              <w:spacing w:before="0" w:after="0" w:line="240" w:lineRule="auto"/>
              <w:jc w:val="left"/>
            </w:pPr>
            <w:r>
              <w:rPr>
                <w:bCs/>
                <w:b/>
                <w:sz w:val="21"/>
              </w:rPr>
              <w:t xml:space="preserve">Another registration on the same PAN is [cancelled / suspended]</w:t>
            </w:r>
            <w:r>
              <w:rPr>
                <w:sz w:val="21"/>
              </w:rPr>
              <w:t xml:space="preserve"> </w:t>
            </w:r>
            <w:r>
              <w:rPr>
                <w:sz w:val="21"/>
              </w:rPr>
              <w:t xml:space="preserve">(para 8(v)(d); Circular No. 95/14/2019-GST): GSTIN [ ] on your PAN [in this State] was [cancelled by order dated [DD.MM.YYYY] for [non-filing of returns from [Month YYYY] to [Month YYYY] / other reason]] / [suspended from [DD.MM.YYYY]]. No application for revocation appears to have been made.</w:t>
            </w:r>
          </w:p>
        </w:tc>
        <w:tc>
          <w:tcPr>
            <w:tcW w:type="dxa" w:w="4498"/>
          </w:tcPr>
          <w:p>
            <w:pPr>
              <w:pStyle w:val="Compact"/>
              <w:spacing w:before="0" w:after="0" w:line="240" w:lineRule="auto"/>
              <w:jc w:val="left"/>
            </w:pPr>
            <w:r>
              <w:rPr>
                <w:sz w:val="21"/>
              </w:rPr>
              <w:t xml:space="preserve">(i) The reasons for the [cancellation / suspension]; (ii) why revocation was not sought; (iii) whether the returns and tax for the periods of the earlier registration have since been filed and paid (give ARNs and challan numbers); and (iv) why a new registration is sought instead.</w:t>
            </w:r>
          </w:p>
        </w:tc>
      </w:tr>
      <w:tr>
        <w:tc>
          <w:tcPr>
            <w:tcW w:type="dxa" w:w="643"/>
          </w:tcPr>
          <w:p>
            <w:pPr>
              <w:pStyle w:val="Compact"/>
              <w:spacing w:before="0" w:after="0" w:line="240" w:lineRule="auto"/>
              <w:jc w:val="left"/>
            </w:pPr>
            <w:r>
              <w:rPr>
                <w:sz w:val="21"/>
              </w:rPr>
              <w:t xml:space="preserve">A6</w:t>
            </w:r>
          </w:p>
        </w:tc>
        <w:tc>
          <w:tcPr>
            <w:tcW w:type="dxa" w:w="4498"/>
          </w:tcPr>
          <w:p>
            <w:pPr>
              <w:pStyle w:val="Compact"/>
              <w:spacing w:before="0" w:after="0" w:line="240" w:lineRule="auto"/>
              <w:jc w:val="left"/>
            </w:pPr>
            <w:r>
              <w:rPr>
                <w:bCs/>
                <w:b/>
                <w:sz w:val="21"/>
              </w:rPr>
              <w:t xml:space="preserve">[Only with the prior approval of the Deputy/Assistant Commissioner]</w:t>
            </w:r>
            <w:r>
              <w:rPr>
                <w:sz w:val="21"/>
              </w:rPr>
              <w:t xml:space="preserve">: [document outside the REG-01 list and why it is essential].</w:t>
            </w:r>
          </w:p>
        </w:tc>
        <w:tc>
          <w:tcPr>
            <w:tcW w:type="dxa" w:w="4498"/>
          </w:tcPr>
          <w:p>
            <w:pPr>
              <w:pStyle w:val="Compact"/>
              <w:spacing w:before="0" w:after="0" w:line="240" w:lineRule="auto"/>
              <w:jc w:val="left"/>
            </w:pPr>
            <w:r>
              <w:rPr>
                <w:sz w:val="21"/>
              </w:rPr>
              <w:t xml:space="preserve">[ ]</w:t>
            </w:r>
          </w:p>
        </w:tc>
      </w:tr>
    </w:tbl>
    <w:p>
      <w:pPr>
        <w:pStyle w:val="BlockText"/>
        <w:shd w:val="clear" w:color="auto" w:fill="E7E6E6"/>
      </w:pPr>
      <w:r>
        <w:rPr>
          <w:bCs/>
          <w:b/>
          <w:sz w:val="21"/>
        </w:rPr>
        <w:t xml:space="preserve">Drafting note (A6).</w:t>
      </w:r>
      <w:r>
        <w:rPr>
          <w:sz w:val="21"/>
        </w:rPr>
        <w:t xml:space="preserve"> </w:t>
      </w:r>
      <w:r>
        <w:rPr>
          <w:sz w:val="21"/>
        </w:rPr>
        <w:t xml:space="preserve">Approval of the DC/AC for a document outside the list: [name, date, file reference] (Instruction 03/2025 para 8(vi)). If there is no approval, delete A6.</w:t>
      </w:r>
    </w:p>
    <w:p>
      <w:pPr>
        <w:pStyle w:val="BlockText"/>
        <w:shd w:val="clear" w:color="auto" w:fill="E7E6E6"/>
      </w:pPr>
      <w:r>
        <w:rPr>
          <w:bCs/>
          <w:b/>
          <w:sz w:val="21"/>
        </w:rPr>
        <w:t xml:space="preserve">Drafting note (constitution of business).</w:t>
      </w:r>
      <w:r>
        <w:rPr>
          <w:sz w:val="21"/>
        </w:rPr>
        <w:t xml:space="preserve"> </w:t>
      </w:r>
      <w:r>
        <w:rPr>
          <w:sz w:val="21"/>
        </w:rPr>
        <w:t xml:space="preserve">For a partnership, the deed is the only proof needed. For a society, trust, club, AOP, government body or local authority, the registration certificate or proof of constitution is needed. Raise a point only if that document is missing or illegible (use A1).</w:t>
      </w:r>
    </w:p>
    <w:p>
      <w:pPr>
        <w:pStyle w:val="FirstParagraph"/>
        <w:keepNext/>
        <w:spacing w:before="240" w:after="80"/>
        <w:pBdr>
          <w:bottom w:val="single" w:sz="6" w:space="1" w:color="B4C6E7"/>
        </w:pBdr>
      </w:pPr>
      <w:r>
        <w:rPr>
          <w:bCs/>
          <w:b/>
          <w:color w:val="1F3864"/>
          <w:sz w:val="25"/>
        </w:rPr>
        <w:t xml:space="preserve">Part B: Amendment application (REG-14)</w:t>
      </w:r>
    </w:p>
    <w:p>
      <w:pPr>
        <w:pStyle w:val="BodyText"/>
        <w:keepNext/>
        <w:spacing w:before="240" w:after="80"/>
        <w:pBdr>
          <w:bottom w:val="single" w:sz="6" w:space="1" w:color="B4C6E7"/>
        </w:pBdr>
      </w:pPr>
      <w:r>
        <w:rPr>
          <w:bCs/>
          <w:b/>
          <w:color w:val="1F3864"/>
          <w:sz w:val="25"/>
        </w:rPr>
        <w:t xml:space="preserve">2. Why the amendment may not be approved</w:t>
      </w:r>
    </w:p>
    <w:p>
      <w:pPr>
        <w:pStyle w:val="BlockText"/>
        <w:shd w:val="clear" w:color="auto" w:fill="E7E6E6"/>
      </w:pPr>
      <w:r>
        <w:rPr>
          <w:bCs/>
          <w:b/>
          <w:sz w:val="21"/>
        </w:rPr>
        <w:t xml:space="preserve">Drafting note.</w:t>
      </w:r>
      <w:r>
        <w:rPr>
          <w:sz w:val="21"/>
        </w:rPr>
        <w:t xml:space="preserve"> </w:t>
      </w:r>
      <w:r>
        <w:rPr>
          <w:sz w:val="21"/>
        </w:rPr>
        <w:t xml:space="preserve">Rule 19(2): serve this notice within</w:t>
      </w:r>
      <w:r>
        <w:rPr>
          <w:sz w:val="21"/>
        </w:rPr>
        <w:t xml:space="preserve"> </w:t>
      </w:r>
      <w:r>
        <w:rPr>
          <w:bCs/>
          <w:b/>
          <w:sz w:val="21"/>
        </w:rPr>
        <w:t xml:space="preserve">15 working days</w:t>
      </w:r>
      <w:r>
        <w:rPr>
          <w:sz w:val="21"/>
        </w:rPr>
        <w:t xml:space="preserve"> </w:t>
      </w:r>
      <w:r>
        <w:rPr>
          <w:sz w:val="21"/>
        </w:rPr>
        <w:t xml:space="preserve">of the REG-14, giving seven working days to show cause. The second proviso to section 28(2) requires an opportunity of being heard before rejection, so the hearing line in the table above must be filled. Amendments other than legal name, places of business and partners, directors and similar persons take effect on filing (rule 19(1)(c)); do not query those.</w:t>
      </w:r>
    </w:p>
    <w:p>
      <w:pPr>
        <w:pStyle w:val="FirstParagraph"/>
        <w:spacing w:before="0" w:after="120" w:line="269" w:lineRule="auto"/>
        <w:jc w:val="both"/>
      </w:pPr>
      <w:r>
        <w:t xml:space="preserve">2.1 You have applied to amend [legal name / address of the principal place of business from</w:t>
      </w:r>
      <w:r>
        <w:t xml:space="preserve"> </w:t>
      </w:r>
      <w:r>
        <w:t xml:space="preserve">“</w:t>
      </w:r>
      <w:r>
        <w:t xml:space="preserve">[ ]</w:t>
      </w:r>
      <w:r>
        <w:t xml:space="preserve">”</w:t>
      </w:r>
      <w:r>
        <w:t xml:space="preserve"> </w:t>
      </w:r>
      <w:r>
        <w:t xml:space="preserve">to</w:t>
      </w:r>
      <w:r>
        <w:t xml:space="preserve"> </w:t>
      </w:r>
      <w:r>
        <w:t xml:space="preserve">“</w:t>
      </w:r>
      <w:r>
        <w:t xml:space="preserve">[ ]</w:t>
      </w:r>
      <w:r>
        <w:t xml:space="preserve">”</w:t>
      </w:r>
      <w:r>
        <w:t xml:space="preserve"> </w:t>
      </w:r>
      <w:r>
        <w:t xml:space="preserve">/ addition of additional place of business at</w:t>
      </w:r>
      <w:r>
        <w:t xml:space="preserve"> </w:t>
      </w:r>
      <w:r>
        <w:t xml:space="preserve">“</w:t>
      </w:r>
      <w:r>
        <w:t xml:space="preserve">[ ]</w:t>
      </w:r>
      <w:r>
        <w:t xml:space="preserve">”</w:t>
      </w:r>
      <w:r>
        <w:t xml:space="preserve"> </w:t>
      </w:r>
      <w:r>
        <w:t xml:space="preserve">/ [addition / deletion / retirement] of [partner / director / karta / trustee / CEO] [name]] with effect from [DD.MM.YYYY].</w:t>
      </w:r>
    </w:p>
    <w:p>
      <w:pPr>
        <w:pStyle w:val="BodyText"/>
        <w:spacing w:before="0" w:after="120" w:line="269" w:lineRule="auto"/>
        <w:jc w:val="both"/>
      </w:pPr>
      <w:r>
        <w:t xml:space="preserve">2.2 The amendment appears [not to be warranted / not supported by complete or correct documents] for the following reasons:</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697"/>
        <w:gridCol w:w="4880"/>
        <w:gridCol w:w="4061"/>
      </w:tblGrid>
      <w:tr>
        <w:trPr>
          <w:tblHeader w:val="true"/>
          <w:tblHeader/>
        </w:trPr>
        <w:tc>
          <w:tcPr>
            <w:tcW w:type="dxa" w:w="697"/>
            <w:shd w:val="clear" w:color="auto" w:fill="DCE6F1"/>
          </w:tcPr>
          <w:p>
            <w:pPr>
              <w:pStyle w:val="Compact"/>
              <w:spacing w:before="0" w:after="0" w:line="240" w:lineRule="auto"/>
              <w:jc w:val="left"/>
            </w:pPr>
            <w:r>
              <w:rPr>
                <w:b/>
                <w:color w:val="1F3864"/>
                <w:sz w:val="21"/>
              </w:rPr>
              <w:t xml:space="preserve">No.</w:t>
            </w:r>
          </w:p>
        </w:tc>
        <w:tc>
          <w:tcPr>
            <w:tcW w:type="dxa" w:w="4880"/>
            <w:shd w:val="clear" w:color="auto" w:fill="DCE6F1"/>
          </w:tcPr>
          <w:p>
            <w:pPr>
              <w:pStyle w:val="Compact"/>
              <w:spacing w:before="0" w:after="0" w:line="240" w:lineRule="auto"/>
              <w:jc w:val="left"/>
            </w:pPr>
            <w:r>
              <w:rPr>
                <w:b/>
                <w:color w:val="1F3864"/>
                <w:sz w:val="21"/>
              </w:rPr>
              <w:t xml:space="preserve">What is found</w:t>
            </w:r>
          </w:p>
        </w:tc>
        <w:tc>
          <w:tcPr>
            <w:tcW w:type="dxa" w:w="4061"/>
            <w:shd w:val="clear" w:color="auto" w:fill="DCE6F1"/>
          </w:tcPr>
          <w:p>
            <w:pPr>
              <w:pStyle w:val="Compact"/>
              <w:spacing w:before="0" w:after="0" w:line="240" w:lineRule="auto"/>
              <w:jc w:val="left"/>
            </w:pPr>
            <w:r>
              <w:rPr>
                <w:b/>
                <w:color w:val="1F3864"/>
                <w:sz w:val="21"/>
              </w:rPr>
              <w:t xml:space="preserve">What is needed</w:t>
            </w:r>
          </w:p>
        </w:tc>
      </w:tr>
      <w:tr>
        <w:tc>
          <w:tcPr>
            <w:tcW w:type="dxa" w:w="697"/>
          </w:tcPr>
          <w:p>
            <w:pPr>
              <w:pStyle w:val="Compact"/>
              <w:spacing w:before="0" w:after="0" w:line="240" w:lineRule="auto"/>
              <w:jc w:val="left"/>
            </w:pPr>
            <w:r>
              <w:rPr>
                <w:sz w:val="21"/>
              </w:rPr>
              <w:t xml:space="preserve">B1</w:t>
            </w:r>
          </w:p>
        </w:tc>
        <w:tc>
          <w:tcPr>
            <w:tcW w:type="dxa" w:w="4880"/>
          </w:tcPr>
          <w:p>
            <w:pPr>
              <w:pStyle w:val="Compact"/>
              <w:spacing w:before="0" w:after="0" w:line="240" w:lineRule="auto"/>
              <w:jc w:val="left"/>
            </w:pPr>
            <w:r>
              <w:rPr>
                <w:sz w:val="21"/>
              </w:rPr>
              <w:t xml:space="preserve">[e.g. the new address is supported only by [document], which [does not show ownership or possession / is in another name]]</w:t>
            </w:r>
          </w:p>
        </w:tc>
        <w:tc>
          <w:tcPr>
            <w:tcW w:type="dxa" w:w="4061"/>
          </w:tcPr>
          <w:p>
            <w:pPr>
              <w:pStyle w:val="Compact"/>
              <w:spacing w:before="0" w:after="0" w:line="240" w:lineRule="auto"/>
              <w:jc w:val="left"/>
            </w:pPr>
            <w:r>
              <w:rPr>
                <w:sz w:val="21"/>
              </w:rPr>
              <w:t xml:space="preserve">[the documents listed in point A3 above for the type of premises]</w:t>
            </w:r>
          </w:p>
        </w:tc>
      </w:tr>
      <w:tr>
        <w:tc>
          <w:tcPr>
            <w:tcW w:type="dxa" w:w="697"/>
          </w:tcPr>
          <w:p>
            <w:pPr>
              <w:pStyle w:val="Compact"/>
              <w:spacing w:before="0" w:after="0" w:line="240" w:lineRule="auto"/>
              <w:jc w:val="left"/>
            </w:pPr>
            <w:r>
              <w:rPr>
                <w:sz w:val="21"/>
              </w:rPr>
              <w:t xml:space="preserve">B2</w:t>
            </w:r>
          </w:p>
        </w:tc>
        <w:tc>
          <w:tcPr>
            <w:tcW w:type="dxa" w:w="4880"/>
          </w:tcPr>
          <w:p>
            <w:pPr>
              <w:pStyle w:val="Compact"/>
              <w:spacing w:before="0" w:after="0" w:line="240" w:lineRule="auto"/>
              <w:jc w:val="left"/>
            </w:pPr>
            <w:r>
              <w:rPr>
                <w:sz w:val="21"/>
              </w:rPr>
              <w:t xml:space="preserve">[e.g. the change of partners amounts to a change in constitution that changes the PAN; under rule 19(1)(d) a fresh registration is needed instead]</w:t>
            </w:r>
          </w:p>
        </w:tc>
        <w:tc>
          <w:tcPr>
            <w:tcW w:type="dxa" w:w="4061"/>
          </w:tcPr>
          <w:p>
            <w:pPr>
              <w:pStyle w:val="Compact"/>
              <w:spacing w:before="0" w:after="0" w:line="240" w:lineRule="auto"/>
              <w:jc w:val="left"/>
            </w:pPr>
            <w:r>
              <w:rPr>
                <w:sz w:val="21"/>
              </w:rPr>
              <w:t xml:space="preserve">[the deed of reconstitution and the PAN of the firm after the change]</w:t>
            </w:r>
          </w:p>
        </w:tc>
      </w:tr>
      <w:tr>
        <w:tc>
          <w:tcPr>
            <w:tcW w:type="dxa" w:w="697"/>
          </w:tcPr>
          <w:p>
            <w:pPr>
              <w:pStyle w:val="Compact"/>
              <w:spacing w:before="0" w:after="0" w:line="240" w:lineRule="auto"/>
              <w:jc w:val="left"/>
            </w:pPr>
            <w:r>
              <w:rPr>
                <w:sz w:val="21"/>
              </w:rPr>
              <w:t xml:space="preserve">B3</w:t>
            </w:r>
          </w:p>
        </w:tc>
        <w:tc>
          <w:tcPr>
            <w:tcW w:type="dxa" w:w="4880"/>
          </w:tcPr>
          <w:p>
            <w:pPr>
              <w:pStyle w:val="Compact"/>
              <w:spacing w:before="0" w:after="0" w:line="240" w:lineRule="auto"/>
              <w:jc w:val="left"/>
            </w:pPr>
            <w:r>
              <w:rPr>
                <w:sz w:val="21"/>
              </w:rPr>
              <w:t xml:space="preserve">[e.g. the date of the change sought is earlier than the date of the application; under rule 19(1A) an amendment cannot take effect from an earlier date except by order of the Commissioner]</w:t>
            </w:r>
          </w:p>
        </w:tc>
        <w:tc>
          <w:tcPr>
            <w:tcW w:type="dxa" w:w="4061"/>
          </w:tcPr>
          <w:p>
            <w:pPr>
              <w:pStyle w:val="Compact"/>
              <w:spacing w:before="0" w:after="0" w:line="240" w:lineRule="auto"/>
              <w:jc w:val="left"/>
            </w:pPr>
            <w:r>
              <w:rPr>
                <w:sz w:val="21"/>
              </w:rPr>
              <w:t xml:space="preserve">[the date of the event with proof; any request to the Commissioner under rule 19(1A)]</w:t>
            </w:r>
          </w:p>
        </w:tc>
      </w:tr>
    </w:tbl>
    <w:p>
      <w:pPr>
        <w:pStyle w:val="BodyText"/>
        <w:spacing w:before="0" w:after="120" w:line="269" w:lineRule="auto"/>
        <w:jc w:val="both"/>
      </w:pPr>
      <w:r>
        <w:t xml:space="preserve">2.3 You are asked to show cause by</w:t>
      </w:r>
      <w:r>
        <w:t xml:space="preserve"> </w:t>
      </w:r>
      <w:r>
        <w:rPr>
          <w:bCs/>
          <w:b/>
        </w:rPr>
        <w:t xml:space="preserve">[DD.MM.YYYY]</w:t>
      </w:r>
      <w:r>
        <w:t xml:space="preserve"> </w:t>
      </w:r>
      <w:r>
        <w:t xml:space="preserve">why the application should not be rejected, and to appear for a personal hearing on the date shown above.</w:t>
      </w:r>
    </w:p>
    <w:p>
      <w:pPr>
        <w:pStyle w:val="BodyText"/>
        <w:keepNext/>
        <w:spacing w:before="240" w:after="80"/>
        <w:pBdr>
          <w:bottom w:val="single" w:sz="6" w:space="1" w:color="B4C6E7"/>
        </w:pBdr>
      </w:pPr>
      <w:r>
        <w:rPr>
          <w:bCs/>
          <w:b/>
          <w:color w:val="1F3864"/>
          <w:sz w:val="25"/>
        </w:rPr>
        <w:t xml:space="preserve">Part C: Cancellation application (REG-16) or withdrawal from rule 14A (REG-32)</w:t>
      </w:r>
    </w:p>
    <w:p>
      <w:pPr>
        <w:pStyle w:val="BodyText"/>
        <w:keepNext/>
        <w:spacing w:before="240" w:after="80"/>
        <w:pBdr>
          <w:bottom w:val="single" w:sz="6" w:space="1" w:color="B4C6E7"/>
        </w:pBdr>
      </w:pPr>
      <w:r>
        <w:rPr>
          <w:bCs/>
          <w:b/>
          <w:color w:val="1F3864"/>
          <w:sz w:val="25"/>
        </w:rPr>
        <w:t xml:space="preserve">2. Points to be clarified</w:t>
      </w:r>
    </w:p>
    <w:p>
      <w:pPr>
        <w:pStyle w:val="BlockText"/>
        <w:shd w:val="clear" w:color="auto" w:fill="E7E6E6"/>
      </w:pPr>
      <w:r>
        <w:rPr>
          <w:bCs/>
          <w:b/>
          <w:sz w:val="21"/>
        </w:rPr>
        <w:t xml:space="preserve">Drafting note.</w:t>
      </w:r>
      <w:r>
        <w:rPr>
          <w:sz w:val="21"/>
        </w:rPr>
        <w:t xml:space="preserve"> </w:t>
      </w:r>
      <w:r>
        <w:rPr>
          <w:sz w:val="21"/>
        </w:rPr>
        <w:t xml:space="preserve">For REG-16, Circular No. 69/43/2018-GST para 5 allows a query</w:t>
      </w:r>
      <w:r>
        <w:rPr>
          <w:sz w:val="21"/>
        </w:rPr>
        <w:t xml:space="preserve"> </w:t>
      </w:r>
      <w:r>
        <w:rPr>
          <w:bCs/>
          <w:b/>
          <w:sz w:val="21"/>
        </w:rPr>
        <w:t xml:space="preserve">only</w:t>
      </w:r>
      <w:r>
        <w:rPr>
          <w:sz w:val="21"/>
        </w:rPr>
        <w:t xml:space="preserve"> </w:t>
      </w:r>
      <w:r>
        <w:rPr>
          <w:sz w:val="21"/>
        </w:rPr>
        <w:t xml:space="preserve">where (a) the application is incomplete, or (b) in a transfer, merger or amalgamation, the transferee is not registered. Otherwise the application must be accepted within thirty days from the date sought. For REG-32, check rule 14A(5) and (6): returns for at least one tax period (applications from 01.04.2026), all returns due up to the application, no section 29 proceedings, and particulars amended first.</w:t>
      </w:r>
    </w:p>
    <w:tbl>
      <w:tblPr>
        <w:tblW w:type="pct" w:w="5000"/>
        <w:tblLayout w:type="fixed"/>
        <w:tblLook w:firstRow="1" w:lastRow="0" w:firstColumn="0" w:lastColumn="0" w:noHBand="0" w:noVBand="0" w:val="0020"/>
        <w:jc w:val="start"/>
        <w:tblLayout w:type="fixed"/>
        <w:tblBorders>
          <w:top w:val="single" w:sz="4" w:color="8EA9C1"/>
          <w:left w:val="single" w:sz="4" w:color="8EA9C1"/>
          <w:bottom w:val="single" w:sz="4" w:color="8EA9C1"/>
          <w:right w:val="single" w:sz="4" w:color="8EA9C1"/>
          <w:insideH w:val="single" w:sz="4" w:color="8EA9C1"/>
          <w:insideV w:val="single" w:sz="4" w:color="8EA9C1"/>
        </w:tblBorders>
        <w:tblCellMar>
          <w:top w:w="30" w:type="dxa"/>
          <w:bottom w:w="30" w:type="dxa"/>
          <w:left w:w="80" w:type="dxa"/>
          <w:right w:w="80" w:type="dxa"/>
        </w:tblCellMar>
      </w:tblPr>
      <w:tblGrid>
        <w:gridCol w:w="945"/>
        <w:gridCol w:w="6614"/>
        <w:gridCol w:w="2079"/>
      </w:tblGrid>
      <w:tr>
        <w:trPr>
          <w:tblHeader w:val="true"/>
          <w:tblHeader/>
        </w:trPr>
        <w:tc>
          <w:tcPr>
            <w:tcW w:type="dxa" w:w="945"/>
            <w:shd w:val="clear" w:color="auto" w:fill="DCE6F1"/>
          </w:tcPr>
          <w:p>
            <w:pPr>
              <w:pStyle w:val="Compact"/>
              <w:spacing w:before="0" w:after="0" w:line="240" w:lineRule="auto"/>
              <w:jc w:val="left"/>
            </w:pPr>
            <w:r>
              <w:rPr>
                <w:b/>
                <w:color w:val="1F3864"/>
                <w:sz w:val="21"/>
              </w:rPr>
              <w:t xml:space="preserve">No.</w:t>
            </w:r>
          </w:p>
        </w:tc>
        <w:tc>
          <w:tcPr>
            <w:tcW w:type="dxa" w:w="6614"/>
            <w:shd w:val="clear" w:color="auto" w:fill="DCE6F1"/>
          </w:tcPr>
          <w:p>
            <w:pPr>
              <w:pStyle w:val="Compact"/>
              <w:spacing w:before="0" w:after="0" w:line="240" w:lineRule="auto"/>
              <w:jc w:val="left"/>
            </w:pPr>
            <w:r>
              <w:rPr>
                <w:b/>
                <w:color w:val="1F3864"/>
                <w:sz w:val="21"/>
              </w:rPr>
              <w:t xml:space="preserve">What is found</w:t>
            </w:r>
          </w:p>
        </w:tc>
        <w:tc>
          <w:tcPr>
            <w:tcW w:type="dxa" w:w="2079"/>
            <w:shd w:val="clear" w:color="auto" w:fill="DCE6F1"/>
          </w:tcPr>
          <w:p>
            <w:pPr>
              <w:pStyle w:val="Compact"/>
              <w:spacing w:before="0" w:after="0" w:line="240" w:lineRule="auto"/>
              <w:jc w:val="left"/>
            </w:pPr>
            <w:r>
              <w:rPr>
                <w:b/>
                <w:color w:val="1F3864"/>
                <w:sz w:val="21"/>
              </w:rPr>
              <w:t xml:space="preserve">What is needed</w:t>
            </w:r>
          </w:p>
        </w:tc>
      </w:tr>
      <w:tr>
        <w:tc>
          <w:tcPr>
            <w:tcW w:type="dxa" w:w="945"/>
          </w:tcPr>
          <w:p>
            <w:pPr>
              <w:pStyle w:val="Compact"/>
              <w:spacing w:before="0" w:after="0" w:line="240" w:lineRule="auto"/>
              <w:jc w:val="left"/>
            </w:pPr>
            <w:r>
              <w:rPr>
                <w:sz w:val="21"/>
              </w:rPr>
              <w:t xml:space="preserve">C1</w:t>
            </w:r>
          </w:p>
        </w:tc>
        <w:tc>
          <w:tcPr>
            <w:tcW w:type="dxa" w:w="6614"/>
          </w:tcPr>
          <w:p>
            <w:pPr>
              <w:pStyle w:val="Compact"/>
              <w:spacing w:before="0" w:after="0" w:line="240" w:lineRule="auto"/>
              <w:jc w:val="left"/>
            </w:pPr>
            <w:r>
              <w:rPr>
                <w:sz w:val="21"/>
              </w:rPr>
              <w:t xml:space="preserve">[REG-16 incomplete: [address for future correspondence / reason / date sought / stock and tax details / last return ARN] not given]</w:t>
            </w:r>
          </w:p>
        </w:tc>
        <w:tc>
          <w:tcPr>
            <w:tcW w:type="dxa" w:w="2079"/>
          </w:tcPr>
          <w:p>
            <w:pPr>
              <w:pStyle w:val="Compact"/>
              <w:spacing w:before="0" w:after="0" w:line="240" w:lineRule="auto"/>
              <w:jc w:val="left"/>
            </w:pPr>
            <w:r>
              <w:rPr>
                <w:sz w:val="21"/>
              </w:rPr>
              <w:t xml:space="preserve">[the missing particular]</w:t>
            </w:r>
          </w:p>
        </w:tc>
      </w:tr>
      <w:tr>
        <w:tc>
          <w:tcPr>
            <w:tcW w:type="dxa" w:w="945"/>
          </w:tcPr>
          <w:p>
            <w:pPr>
              <w:pStyle w:val="Compact"/>
              <w:spacing w:before="0" w:after="0" w:line="240" w:lineRule="auto"/>
              <w:jc w:val="left"/>
            </w:pPr>
            <w:r>
              <w:rPr>
                <w:sz w:val="21"/>
              </w:rPr>
              <w:t xml:space="preserve">C2</w:t>
            </w:r>
          </w:p>
        </w:tc>
        <w:tc>
          <w:tcPr>
            <w:tcW w:type="dxa" w:w="6614"/>
          </w:tcPr>
          <w:p>
            <w:pPr>
              <w:pStyle w:val="Compact"/>
              <w:spacing w:before="0" w:after="0" w:line="240" w:lineRule="auto"/>
              <w:jc w:val="left"/>
            </w:pPr>
            <w:r>
              <w:rPr>
                <w:sz w:val="21"/>
              </w:rPr>
              <w:t xml:space="preserve">[Transfer / merger: the transferee [name] is not registered / registration particulars and copy of the [transfer deed / court or NCLT order] not uploaded]</w:t>
            </w:r>
          </w:p>
        </w:tc>
        <w:tc>
          <w:tcPr>
            <w:tcW w:type="dxa" w:w="2079"/>
          </w:tcPr>
          <w:p>
            <w:pPr>
              <w:pStyle w:val="Compact"/>
              <w:spacing w:before="0" w:after="0" w:line="240" w:lineRule="auto"/>
              <w:jc w:val="left"/>
            </w:pPr>
            <w:r>
              <w:rPr>
                <w:sz w:val="21"/>
              </w:rPr>
              <w:t xml:space="preserve">[GSTIN of the transferee and the deed or order]</w:t>
            </w:r>
          </w:p>
        </w:tc>
      </w:tr>
      <w:tr>
        <w:tc>
          <w:tcPr>
            <w:tcW w:type="dxa" w:w="945"/>
          </w:tcPr>
          <w:p>
            <w:pPr>
              <w:pStyle w:val="Compact"/>
              <w:spacing w:before="0" w:after="0" w:line="240" w:lineRule="auto"/>
              <w:jc w:val="left"/>
            </w:pPr>
            <w:r>
              <w:rPr>
                <w:sz w:val="21"/>
              </w:rPr>
              <w:t xml:space="preserve">C3</w:t>
            </w:r>
          </w:p>
        </w:tc>
        <w:tc>
          <w:tcPr>
            <w:tcW w:type="dxa" w:w="6614"/>
          </w:tcPr>
          <w:p>
            <w:pPr>
              <w:pStyle w:val="Compact"/>
              <w:spacing w:before="0" w:after="0" w:line="240" w:lineRule="auto"/>
              <w:jc w:val="left"/>
            </w:pPr>
            <w:r>
              <w:rPr>
                <w:sz w:val="21"/>
              </w:rPr>
              <w:t xml:space="preserve">[REG-32: returns for [months] not filed / particulars not amended under rule 19 / proceedings under section 29 initiated by [REG-17] dated [ ]]</w:t>
            </w:r>
          </w:p>
        </w:tc>
        <w:tc>
          <w:tcPr>
            <w:tcW w:type="dxa" w:w="2079"/>
          </w:tcPr>
          <w:p>
            <w:pPr>
              <w:pStyle w:val="Compact"/>
              <w:spacing w:before="0" w:after="0" w:line="240" w:lineRule="auto"/>
              <w:jc w:val="left"/>
            </w:pPr>
            <w:r>
              <w:rPr>
                <w:sz w:val="21"/>
              </w:rPr>
              <w:t xml:space="preserve">[ ]</w:t>
            </w:r>
          </w:p>
        </w:tc>
      </w:tr>
    </w:tbl>
    <w:p>
      <w:pPr>
        <w:pStyle w:val="BodyText"/>
        <w:keepNext/>
        <w:spacing w:before="240" w:after="80"/>
        <w:pBdr>
          <w:bottom w:val="single" w:sz="6" w:space="1" w:color="B4C6E7"/>
        </w:pBdr>
      </w:pPr>
      <w:r>
        <w:rPr>
          <w:bCs/>
          <w:b/>
          <w:color w:val="1F3864"/>
          <w:sz w:val="25"/>
        </w:rPr>
        <w:t xml:space="preserve">3. If you do not reply</w:t>
      </w:r>
    </w:p>
    <w:p>
      <w:pPr>
        <w:pStyle w:val="BodyText"/>
        <w:spacing w:before="0" w:after="120" w:line="269" w:lineRule="auto"/>
        <w:jc w:val="both"/>
      </w:pPr>
      <w:r>
        <w:t xml:space="preserve">3.1 If no reply is received by</w:t>
      </w:r>
      <w:r>
        <w:t xml:space="preserve"> </w:t>
      </w:r>
      <w:r>
        <w:rPr>
          <w:bCs/>
          <w:b/>
        </w:rPr>
        <w:t xml:space="preserve">[DD.MM.YYYY]</w:t>
      </w:r>
      <w:r>
        <w:t xml:space="preserve"> </w:t>
      </w:r>
      <w:r>
        <w:t xml:space="preserve">[or if proceedings under section 29 are initiated against you], your application is liable to be rejected by an order in FORM GST REG-05 for the reasons stated in this notice. No further notice or reminder will be issued.</w:t>
      </w:r>
    </w:p>
    <w:p>
      <w:pPr>
        <w:pStyle w:val="BodyText"/>
        <w:spacing w:before="0" w:after="120" w:line="269" w:lineRule="auto"/>
        <w:jc w:val="both"/>
      </w:pPr>
      <w:r>
        <w:t xml:space="preserve">3.2 If the points are fully answered, the application will be decided within seven working days of your reply (rule 9(3) or rule 19(5)).</w:t>
      </w:r>
    </w:p>
    <w:p>
      <w:pPr>
        <w:pStyle w:val="BodyText"/>
        <w:spacing w:before="0" w:after="120" w:line="269" w:lineRule="auto"/>
        <w:jc w:val="both"/>
      </w:pPr>
      <w:r>
        <w:t xml:space="preserve">3.3 If you consider that a point in this notice goes beyond Instruction No. 03/2025-GST, you may write to the grievance e-mail address of the Chief Commissioner of Central Tax, Hyderabad Zone, giving the ARN and the point (Instruction No. 04/2025-GST).</w:t>
      </w:r>
    </w:p>
    <w:p>
      <w:pPr>
        <w:pStyle w:val="BodyText"/>
        <w:keepLines/>
        <w:spacing w:before="480" w:after="120" w:line="269" w:lineRule="auto"/>
        <w:jc w:val="right"/>
      </w:pPr>
      <w:r>
        <w:rPr>
          <w:bCs/>
          <w:b/>
        </w:rPr>
        <w:t xml:space="preserve">(Signature)</w:t>
      </w:r>
      <w:r>
        <w:br/>
      </w:r>
      <w:r>
        <w:rPr>
          <w:bCs/>
          <w:b/>
        </w:rPr>
        <w:t xml:space="preserve">([Name of the Superintendent])</w:t>
      </w:r>
      <w:r>
        <w:br/>
      </w:r>
      <w:r>
        <w:t xml:space="preserve">Superintendent of Central Tax, [ ] Range</w:t>
      </w:r>
      <w:r>
        <w:br/>
      </w:r>
      <w:r>
        <w:t xml:space="preserve">Sangareddy CGST Division, Medchal CGST Commissionerate</w:t>
      </w:r>
      <w:r>
        <w:br/>
      </w:r>
      <w:r>
        <w:t xml:space="preserve">(digitally signed)</w:t>
      </w:r>
    </w:p>
    <w:p>
      <w:pPr>
        <w:pStyle w:val="BodyText"/>
        <w:spacing w:before="0" w:after="120" w:line="269" w:lineRule="auto"/>
      </w:pPr>
      <w:r>
        <w:t xml:space="preserve">To,</w:t>
      </w:r>
      <w:r>
        <w:br/>
      </w:r>
      <w:r>
        <w:t xml:space="preserve">[Name of the applicant], [address] (through the common portal and by e-mail to [e-mail declared in Part A])</w:t>
      </w:r>
    </w:p>
    <w:p>
      <w:pPr>
        <w:pStyle w:val="BodyText"/>
        <w:spacing w:before="0" w:after="120" w:line="269" w:lineRule="auto"/>
      </w:pPr>
      <w:r>
        <w:t xml:space="preserve">Copy to: Guard file.</w:t>
      </w:r>
    </w:p>
    <w:p>
      <w:pPr>
        <w:pStyle w:val="BlockText"/>
        <w:shd w:val="clear" w:color="auto" w:fill="E7E6E6"/>
      </w:pPr>
      <w:r>
        <w:rPr>
          <w:bCs/>
          <w:b/>
          <w:sz w:val="21"/>
        </w:rPr>
        <w:t xml:space="preserve">Drafting note: final check.</w:t>
      </w:r>
      <w:r>
        <w:rPr>
          <w:sz w:val="21"/>
        </w:rPr>
        <w:t xml:space="preserve"> </w:t>
      </w:r>
      <w:r>
        <w:rPr>
          <w:sz w:val="21"/>
        </w:rPr>
        <w:t xml:space="preserve">(1) Each point is one of A1 to A6, B1 to B3 or C1 to C3, and says exactly what will cure it. (2) The notice is within the time limit, and the decision date after the reply is diarised so no deemed approval happens (rule 9(5); Instruction 03/2025 para 8(vi)). (3) Any physical verification has been ordered so that the REG-30 is uploaded at least five working days before the thirtieth day (rule 25(2)). (4) No square bracket or drafting note remains.</w:t>
      </w:r>
    </w:p>
    <w:p>
      <w:pPr>
        <w:pStyle w:val="BlockText"/>
        <w:shd w:val="clear" w:color="auto" w:fill="E7E6E6"/>
        <w:spacing w:before="360"/>
      </w:pPr>
      <w:r>
        <w:rPr>
          <w:bCs/>
          <w:b/>
          <w:sz w:val="21"/>
        </w:rPr>
        <w:t xml:space="preserve">How to use this template.</w:t>
      </w:r>
      <w:r>
        <w:rPr>
          <w:sz w:val="21"/>
        </w:rPr>
        <w:t xml:space="preserve"> </w:t>
      </w:r>
      <w:r>
        <w:rPr>
          <w:sz w:val="21"/>
        </w:rPr>
        <w:t xml:space="preserve">Use it for a</w:t>
      </w:r>
      <w:r>
        <w:rPr>
          <w:sz w:val="21"/>
        </w:rPr>
        <w:t xml:space="preserve"> </w:t>
      </w:r>
      <w:r>
        <w:rPr>
          <w:bCs/>
          <w:b/>
          <w:sz w:val="21"/>
        </w:rPr>
        <w:t xml:space="preserve">new registration</w:t>
      </w:r>
      <w:r>
        <w:rPr>
          <w:sz w:val="21"/>
        </w:rPr>
        <w:t xml:space="preserve"> </w:t>
      </w:r>
      <w:r>
        <w:rPr>
          <w:sz w:val="21"/>
        </w:rPr>
        <w:t xml:space="preserve">application (Part A), an</w:t>
      </w:r>
      <w:r>
        <w:rPr>
          <w:sz w:val="21"/>
        </w:rPr>
        <w:t xml:space="preserve"> </w:t>
      </w:r>
      <w:r>
        <w:rPr>
          <w:bCs/>
          <w:b/>
          <w:sz w:val="21"/>
        </w:rPr>
        <w:t xml:space="preserve">amendment</w:t>
      </w:r>
      <w:r>
        <w:rPr>
          <w:sz w:val="21"/>
        </w:rPr>
        <w:t xml:space="preserve"> </w:t>
      </w:r>
      <w:r>
        <w:rPr>
          <w:sz w:val="21"/>
        </w:rPr>
        <w:t xml:space="preserve">application (Part B) or a</w:t>
      </w:r>
      <w:r>
        <w:rPr>
          <w:sz w:val="21"/>
        </w:rPr>
        <w:t xml:space="preserve"> </w:t>
      </w:r>
      <w:r>
        <w:rPr>
          <w:bCs/>
          <w:b/>
          <w:sz w:val="21"/>
        </w:rPr>
        <w:t xml:space="preserve">cancellation or rule 14A withdrawal</w:t>
      </w:r>
      <w:r>
        <w:rPr>
          <w:sz w:val="21"/>
        </w:rPr>
        <w:t xml:space="preserve"> </w:t>
      </w:r>
      <w:r>
        <w:rPr>
          <w:sz w:val="21"/>
        </w:rPr>
        <w:t xml:space="preserve">application (Part C). Keep only the part you need. Upload the text in the REG-03 reason box on the back office, or attach this letter to it. Time limits: new registration,</w:t>
      </w:r>
      <w:r>
        <w:rPr>
          <w:sz w:val="21"/>
        </w:rPr>
        <w:t xml:space="preserve"> </w:t>
      </w:r>
      <w:r>
        <w:rPr>
          <w:bCs/>
          <w:b/>
          <w:sz w:val="21"/>
        </w:rPr>
        <w:t xml:space="preserve">7 working days</w:t>
      </w:r>
      <w:r>
        <w:rPr>
          <w:sz w:val="21"/>
        </w:rPr>
        <w:t xml:space="preserve"> </w:t>
      </w:r>
      <w:r>
        <w:rPr>
          <w:sz w:val="21"/>
        </w:rPr>
        <w:t xml:space="preserve">from submission (</w:t>
      </w:r>
      <w:r>
        <w:rPr>
          <w:bCs/>
          <w:b/>
          <w:sz w:val="21"/>
        </w:rPr>
        <w:t xml:space="preserve">30 days</w:t>
      </w:r>
      <w:r>
        <w:rPr>
          <w:sz w:val="21"/>
        </w:rPr>
        <w:t xml:space="preserve"> </w:t>
      </w:r>
      <w:r>
        <w:rPr>
          <w:sz w:val="21"/>
        </w:rPr>
        <w:t xml:space="preserve">where the applicant is flagged risky after Aadhaar authentication, has not authenticated Aadhaar, or verification has been approved by the AC under rule 9(1) proviso (b)); amendment,</w:t>
      </w:r>
      <w:r>
        <w:rPr>
          <w:sz w:val="21"/>
        </w:rPr>
        <w:t xml:space="preserve"> </w:t>
      </w:r>
      <w:r>
        <w:rPr>
          <w:bCs/>
          <w:b/>
          <w:sz w:val="21"/>
        </w:rPr>
        <w:t xml:space="preserve">15 working days</w:t>
      </w:r>
      <w:r>
        <w:rPr>
          <w:sz w:val="21"/>
        </w:rPr>
        <w:t xml:space="preserve"> </w:t>
      </w:r>
      <w:r>
        <w:rPr>
          <w:sz w:val="21"/>
        </w:rPr>
        <w:t xml:space="preserve">from the REG-14. Every query must fall under one of the four grounds allowed by</w:t>
      </w:r>
      <w:r>
        <w:rPr>
          <w:sz w:val="21"/>
        </w:rPr>
        <w:t xml:space="preserve"> </w:t>
      </w:r>
      <w:r>
        <w:rPr>
          <w:bCs/>
          <w:b/>
          <w:sz w:val="21"/>
        </w:rPr>
        <w:t xml:space="preserve">Instruction No. 03/2025-GST para 8(v)</w:t>
      </w:r>
      <w:r>
        <w:rPr>
          <w:sz w:val="21"/>
        </w:rPr>
        <w:t xml:space="preserve">. Ask only for documents in the REG-01 list (para 6). For any other document, first obtain the approval of the Deputy/Assistant Commissioner (para 8(vi)) and record it in the drafting note below. Delete every</w:t>
      </w:r>
      <w:r>
        <w:rPr>
          <w:sz w:val="21"/>
        </w:rPr>
        <w:t xml:space="preserve"> </w:t>
      </w:r>
      <w:r>
        <w:rPr>
          <w:sz w:val="21"/>
        </w:rPr>
        <w:t xml:space="preserve">“</w:t>
      </w:r>
      <w:r>
        <w:rPr>
          <w:sz w:val="21"/>
        </w:rPr>
        <w:t xml:space="preserve">Drafting note</w:t>
      </w:r>
      <w:r>
        <w:rPr>
          <w:sz w:val="21"/>
        </w:rPr>
        <w:t xml:space="preserve">”</w:t>
      </w:r>
      <w:r>
        <w:rPr>
          <w:sz w:val="21"/>
        </w:rPr>
        <w:t xml:space="preserve"> </w:t>
      </w:r>
      <w:r>
        <w:rPr>
          <w:sz w:val="21"/>
        </w:rPr>
        <w:t xml:space="preserve">before issue.</w:t>
      </w:r>
    </w:p>
    <w:sectPr>
      <w:headerReference w:type="default" r:id="rId9"/>
      <w:footerReference w:type="default" r:id="rId10"/>
      <w:footerReference w:type="first" r:id="rId11"/>
      <w:pgSz w:w="11906" w:h="16838"/>
      <w:pgMar w:bottom="1134" w:left="1134" w:right="1134" w:top="1134" w:header="567" w:footer="56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Bdr>
        <w:top w:val="single" w:sz="6" w:space="2" w:color="FF9933"/>
      </w:pBdr>
    </w:pPr>
    <w:r/>
    <w:r>
      <w:rPr>
        <w:b/>
        <w:color w:val="1F3864"/>
        <w:sz w:val="17"/>
      </w:rPr>
      <w:t>GST: One Nation, One Tax</w:t>
    </w:r>
    <w:r>
      <w:rPr>
        <w:color w:val="595959"/>
        <w:sz w:val="17"/>
      </w:rPr>
      <w:tab/>
      <w:t xml:space="preserve">Page </w:t>
    </w:r>
    <w:r>
      <w:rPr>
        <w:sz w:val="17"/>
      </w:rPr>
      <w:fldChar w:fldCharType="begin"/>
      <w:instrText xml:space="preserve"> PAGE </w:instrText>
      <w:fldChar w:fldCharType="separate"/>
      <w:t>1</w:t>
      <w:fldChar w:fldCharType="end"/>
    </w:r>
    <w:r>
      <w:rPr>
        <w:color w:val="595959"/>
        <w:sz w:val="17"/>
      </w:rPr>
      <w:t xml:space="preserve"> of </w:t>
    </w:r>
    <w:r>
      <w:rPr>
        <w:sz w:val="17"/>
      </w:rPr>
      <w:fldChar w:fldCharType="begin"/>
      <w:instrText xml:space="preserve"> NUMPAGES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6" w:space="2" w:color="B4C6E7"/>
      </w:pBdr>
    </w:pPr>
    <w:r/>
    <w:r>
      <w:rPr>
        <w:color w:val="595959"/>
        <w:sz w:val="17"/>
      </w:rPr>
      <w:t>Sangareddy CGST Division, Medchal CGST Commissionerate</w:t>
    </w:r>
    <w:r>
      <w:rPr>
        <w:color w:val="595959"/>
        <w:sz w:val="17"/>
      </w:rPr>
      <w:tab/>
      <w:t>Notice No. [ ] dated [DD.MM.YYYY]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pPr>
    <w:qFormat/>
    <w:rPr>
      <w:rFonts w:ascii="Times New Roman" w:cs="Times New Roman" w:eastAsia="Times New Roman" w:hAnsi="Times New Roman"/>
      <w:sz w:val="24"/>
    </w:rPr>
  </w:style>
  <w:style w:customStyle="1" w:styleId="FirstParagraph" w:type="paragraph">
    <w:name w:val="First Paragraph"/>
    <w:basedOn w:val="BodyText"/>
    <w:next w:val="BodyText"/>
    <w:qFormat/>
    <w:rPr>
      <w:rFonts w:ascii="Times New Roman" w:cs="Times New Roman" w:eastAsia="Times New Roman" w:hAnsi="Times New Roman"/>
      <w:sz w:val="24"/>
    </w:rPr>
  </w:style>
  <w:style w:customStyle="1" w:styleId="Compact" w:type="paragraph">
    <w:name w:val="Compact"/>
    <w:basedOn w:val="BodyText"/>
    <w:qFormat/>
    <w:pPr>
      <w:spacing w:after="36" w:before="36"/>
    </w:pPr>
    <w:rPr>
      <w:rFonts w:ascii="Times New Roman" w:cs="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i w:val="0"/>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i w:val="0"/>
      <w:color w:val="000000"/>
      <w:sz w:val="26"/>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val="0"/>
      <w:b/>
      <w:bCs/>
      <w:color w:val="000000"/>
      <w:sz w:val="26"/>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b/>
      <w:i w:val="0"/>
      <w:iCs/>
      <w:color w:val="000000"/>
      <w:sz w:val="26"/>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b/>
      <w:i w:val="0"/>
      <w:color w:val="000000"/>
      <w:sz w:val="26"/>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b/>
      <w:i w:val="0"/>
      <w:color w:val="000000"/>
      <w:sz w:val="26"/>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b/>
      <w:i w:val="0"/>
      <w:color w:val="000000"/>
      <w:sz w:val="26"/>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b/>
      <w:i w:val="0"/>
      <w:color w:val="000000"/>
      <w:sz w:val="26"/>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rPr>
      <w:rFonts w:ascii="Times New Roman" w:cs="Times New Roman" w:eastAsia="Times New Roman" w:hAnsi="Times New Roman"/>
    </w:rPr>
  </w:style>
  <w:style w:default="1" w:styleId="Table" w:type="table">
    <w:name w:val="Table"/>
    <w:basedOn w:val="TableNormal"/>
    <w:semiHidden/>
    <w:unhideWhenUsed/>
    <w:qFormat/>
    <w:rPr>
      <w:rFonts w:ascii="Times New Roman" w:cs="Times New Roman" w:eastAsia="Times New Roman" w:hAnsi="Times New Roman"/>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rPr>
      <w:rFonts w:ascii="Times New Roman" w:cs="Times New Roman" w:eastAsia="Times New Roman" w:hAnsi="Times New Roman"/>
    </w:rPr>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rPr>
      <w:rFonts w:ascii="Times New Roman" w:cs="Times New Roman" w:eastAsia="Times New Roman" w:hAnsi="Times New Roman"/>
    </w:rPr>
  </w:style>
  <w:style w:styleId="FootnoteReference" w:type="character">
    <w:name w:val="Footnote Reference"/>
    <w:basedOn w:val="BodyTextChar"/>
    <w:rPr>
      <w:rFonts w:ascii="Times New Roman" w:cs="Times New Roman" w:eastAsia="Times New Roman" w:hAnsi="Times New Roman"/>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R1: Notice seeking clarification or documents on an application (FORM GST REG-03, rules 9(2), 19(2) and 14A)</dc:title>
  <dc:creator>Sangareddy CGST Division</dc:creator>
  <cp:keywords/>
  <dcterms:created xsi:type="dcterms:W3CDTF">2026-10-14T21:58:23Z</dcterms:created>
  <dcterms:modified xsi:type="dcterms:W3CDTF">2026-10-14T21:58:23Z</dcterms:modified>
</cp:coreProperties>
</file>

<file path=docProps/custom.xml><?xml version="1.0" encoding="utf-8"?>
<Properties xmlns="http://schemas.openxmlformats.org/officeDocument/2006/custom-properties" xmlns:vt="http://schemas.openxmlformats.org/officeDocument/2006/docPropsVTypes"/>
</file>