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77b04b5a16c55207099b7e5ddb1b8e8fd03004"/>
    <w:p>
      <w:pPr>
        <w:pStyle w:val="Heading1"/>
      </w:pPr>
      <w:r>
        <w:t xml:space="preserve">Checklist R10: Registration checklist, one page per stage (new application, verification, cancellation and suspension, revocation)</w:t>
      </w:r>
    </w:p>
    <w:p>
      <w:pPr>
        <w:pStyle w:val="BlockText"/>
        <w:shd w:val="clear" w:color="auto" w:fill="E7E6E6"/>
      </w:pPr>
      <w:r>
        <w:rPr>
          <w:bCs/>
          <w:b/>
          <w:sz w:val="21"/>
        </w:rPr>
        <w:t xml:space="preserve">How to use this checklist.</w:t>
      </w:r>
      <w:r>
        <w:rPr>
          <w:sz w:val="21"/>
        </w:rPr>
        <w:t xml:space="preserve"> </w:t>
      </w:r>
      <w:r>
        <w:rPr>
          <w:sz w:val="21"/>
        </w:rPr>
        <w:t xml:space="preserve">Print the stage you need and keep it on the file. Tick each box only when the step is done and the proof is on the file; write</w:t>
      </w:r>
      <w:r>
        <w:rPr>
          <w:sz w:val="21"/>
        </w:rPr>
        <w:t xml:space="preserve"> </w:t>
      </w:r>
      <w:r>
        <w:rPr>
          <w:sz w:val="21"/>
        </w:rPr>
        <w:t xml:space="preserve">“</w:t>
      </w:r>
      <w:r>
        <w:rPr>
          <w:sz w:val="21"/>
        </w:rPr>
        <w:t xml:space="preserve">NA</w:t>
      </w:r>
      <w:r>
        <w:rPr>
          <w:sz w:val="21"/>
        </w:rPr>
        <w:t xml:space="preserve">”</w:t>
      </w:r>
      <w:r>
        <w:rPr>
          <w:sz w:val="21"/>
        </w:rPr>
        <w:t xml:space="preserve"> </w:t>
      </w:r>
      <w:r>
        <w:rPr>
          <w:sz w:val="21"/>
        </w:rPr>
        <w:t xml:space="preserve">beside a line that does not apply. An unticked line points to the provision or case that explains the risk. Built from</w:t>
      </w:r>
      <w:r>
        <w:rPr>
          <w:sz w:val="21"/>
        </w:rPr>
        <w:t xml:space="preserve"> </w:t>
      </w:r>
      <w:r>
        <w:rPr>
          <w:rStyle w:val="VerbatimChar"/>
          <w:sz w:val="21"/>
        </w:rPr>
        <w:t xml:space="preserve">gst-law/registration/01-registration-procedure.md</w:t>
      </w:r>
      <w:r>
        <w:rPr>
          <w:sz w:val="21"/>
        </w:rPr>
        <w:t xml:space="preserve"> </w:t>
      </w:r>
      <w:r>
        <w:rPr>
          <w:sz w:val="21"/>
        </w:rPr>
        <w:t xml:space="preserve">and</w:t>
      </w:r>
      <w:r>
        <w:rPr>
          <w:sz w:val="21"/>
        </w:rPr>
        <w:t xml:space="preserve"> </w:t>
      </w:r>
      <w:r>
        <w:rPr>
          <w:rStyle w:val="VerbatimChar"/>
          <w:sz w:val="21"/>
        </w:rPr>
        <w:t xml:space="preserve">02-court-proof-checklist.md</w:t>
      </w:r>
      <w:r>
        <w:rPr>
          <w:sz w:val="21"/>
        </w:rPr>
        <w:t xml:space="preserve">. Cases are marked SC (binding on all), TG (Telangana High Court, binding here) or P (persuasive). Read the judgment before quoting it. The proper officer for all of this is the</w:t>
      </w:r>
      <w:r>
        <w:rPr>
          <w:sz w:val="21"/>
        </w:rPr>
        <w:t xml:space="preserve"> </w:t>
      </w:r>
      <w:r>
        <w:rPr>
          <w:bCs/>
          <w:b/>
          <w:sz w:val="21"/>
        </w:rPr>
        <w:t xml:space="preserve">Range Superintendent</w:t>
      </w:r>
      <w:r>
        <w:rPr>
          <w:sz w:val="21"/>
        </w:rPr>
        <w:t xml:space="preserve"> </w:t>
      </w:r>
      <w:r>
        <w:rPr>
          <w:sz w:val="21"/>
        </w:rPr>
        <w:t xml:space="preserve">(Circular 1/1/2017 as amended by Circular 223/17/2024-GST); the AC approves pre-grant verification under rule 9(1) proviso (b) and REG-03 requests for documents outside the REG-01 list.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5227"/>
        <w:gridCol w:w="9343"/>
      </w:tblGrid>
      <w:tr>
        <w:trPr>
          <w:tblHeader w:val="true"/>
          <w:tblHeader/>
        </w:trPr>
        <w:tc>
          <w:tcPr>
            <w:tcW w:type="dxa" w:w="5227"/>
            <w:shd w:val="clear" w:color="auto" w:fill="DCE6F1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Particulars</w:t>
            </w:r>
          </w:p>
        </w:tc>
        <w:tc>
          <w:tcPr>
            <w:tcW w:type="dxa" w:w="9343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Details</w:t>
            </w:r>
          </w:p>
        </w:tc>
      </w:tr>
      <w:tr>
        <w:tc>
          <w:tcPr>
            <w:tcW w:type="dxa" w:w="522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Applicant / taxpayer and GSTIN or ARN</w:t>
            </w:r>
          </w:p>
        </w:tc>
        <w:tc>
          <w:tcPr>
            <w:tcW w:type="dxa" w:w="93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522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Stage</w:t>
            </w:r>
          </w:p>
        </w:tc>
        <w:tc>
          <w:tcPr>
            <w:tcW w:type="dxa" w:w="93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[New application / amendment / verification / cancellation / suspension / revocation]</w:t>
            </w:r>
          </w:p>
        </w:tc>
      </w:tr>
      <w:tr>
        <w:tc>
          <w:tcPr>
            <w:tcW w:type="dxa" w:w="522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Key dates</w:t>
            </w:r>
          </w:p>
        </w:tc>
        <w:tc>
          <w:tcPr>
            <w:tcW w:type="dxa" w:w="93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Application [ ]; notice [ ]; reply due [ ]; hearing [ ]; order due [ ]</w:t>
            </w:r>
          </w:p>
        </w:tc>
      </w:tr>
      <w:tr>
        <w:tc>
          <w:tcPr>
            <w:tcW w:type="dxa" w:w="522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Dealing officer / Superintendent</w:t>
            </w:r>
          </w:p>
        </w:tc>
        <w:tc>
          <w:tcPr>
            <w:tcW w:type="dxa" w:w="93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</w:tbl>
    <w:p>
      <w:pPr>
        <w:pStyle w:val="BodyText"/>
        <w:spacing w:before="0" w:after="120" w:line="269" w:lineRule="auto"/>
      </w:pPr>
      <w:r>
        <w:rPr>
          <w:bCs/>
          <w:b/>
        </w:rPr>
        <w:t xml:space="preserve">Reference: time limits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497"/>
        <w:gridCol w:w="9131"/>
        <w:gridCol w:w="1943"/>
      </w:tblGrid>
      <w:tr>
        <w:trPr>
          <w:tblHeader w:val="true"/>
          <w:tblHeader/>
        </w:trPr>
        <w:tc>
          <w:tcPr>
            <w:tcW w:type="dxa" w:w="3497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Step</w:t>
            </w:r>
          </w:p>
        </w:tc>
        <w:tc>
          <w:tcPr>
            <w:tcW w:type="dxa" w:w="9131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Limit</w:t>
            </w:r>
          </w:p>
        </w:tc>
        <w:tc>
          <w:tcPr>
            <w:tcW w:type="dxa" w:w="1943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Rule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Approve a clean application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7 working days (30 days if risky, no Aadhaar, or verification approved by the AC)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9(1)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REG-03 on a new application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7 working days (30 days in rule 9(1) proviso cases)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9(2)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REG-03 on an amendment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15 working days of the REG-14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19(2)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Decide after the REG-04 reply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7 working days, or deemed approved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9(3)-(5), 19(5)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REG-30 upload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5 working days before day 30 (pre-grant); 15 working days after visit (post-grant)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25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REG-17 reply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7 working days from service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22(1)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REG-19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30 days from the reply or the REG-16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22(3)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REG-31 reply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30 days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21A(2A)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REG-21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90 days from service of REG-19, plus up to 180 days by the Commissioner / authorised Addl. or Joint Commissioner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23(1)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REG-22 / REG-05 on revocation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30 days from the application / from the REG-24 reply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23(2), (4)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Gap-period returns after revocation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30 days from the REG-22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23(1) provisos</w:t>
            </w:r>
          </w:p>
        </w:tc>
      </w:tr>
      <w:tr>
        <w:tc>
          <w:tcPr>
            <w:tcW w:type="dxa" w:w="349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Appeal (taxpayer)</w:t>
            </w:r>
          </w:p>
        </w:tc>
        <w:tc>
          <w:tcPr>
            <w:tcW w:type="dxa" w:w="913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3 months + 1 month, to an officer not below Joint Commissioner (Appeals)</w:t>
            </w:r>
          </w:p>
        </w:tc>
        <w:tc>
          <w:tcPr>
            <w:tcW w:type="dxa" w:w="19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s.107; rule 109A(1)(b)</w:t>
            </w:r>
          </w:p>
        </w:tc>
      </w:tr>
    </w:tbl>
    <w:p>
      <w:pPr>
        <w:pageBreakBefore/>
        <w:spacing w:after="80"/>
      </w:pPr>
      <w:r>
        <w:rPr>
          <w:b/>
          <w:sz w:val="24"/>
        </w:rPr>
        <w:t>Stage A. New registration, amendment and cancellation applications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167"/>
        <w:gridCol w:w="8170"/>
        <w:gridCol w:w="4066"/>
        <w:gridCol w:w="1167"/>
      </w:tblGrid>
      <w:tr>
        <w:trPr>
          <w:tblHeader w:val="true"/>
          <w:tblHeader/>
        </w:trPr>
        <w:tc>
          <w:tcPr>
            <w:tcW w:type="dxa" w:w="1167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No.</w:t>
            </w:r>
          </w:p>
        </w:tc>
        <w:tc>
          <w:tcPr>
            <w:tcW w:type="dxa" w:w="8170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Check</w:t>
            </w:r>
          </w:p>
        </w:tc>
        <w:tc>
          <w:tcPr>
            <w:tcW w:type="dxa" w:w="4066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Provision or case</w:t>
            </w:r>
          </w:p>
        </w:tc>
        <w:tc>
          <w:tcPr>
            <w:tcW w:type="dxa" w:w="1167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Tick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A1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The ARN is in my Range; if not, re-assigned at once.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Instruction 03/2025 para 8(iv)(d)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A2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Documents legible, complete and relevant; addresses in the form match the documents; address proof cross-checked from a public source where possible.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Instruction 03/2025 para 8(i)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A3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Other GSTINs on the PAN and on the promoters checked; any cancelled one examined under Circular 95/14/2019.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Circular 95/14/2019 paras 4-5;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Maharaj Ji Enterprises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A4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Clean, not risky: approved within 7 working days.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9(1); Instruction 03/2025 para 8(ii)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A5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Risky / no Aadhaar / verification needed: verification ordered on day [ ]; AC approval on file for proviso (b).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9(1) proviso; rule 25(2)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A6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REG-03 raises only the four permitted grounds, asks only listed documents (or has DC/AC approval), no presumptive query. Template R1.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Instruction 03/2025 paras 6, 7, 8(v)-(vi)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A7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Decision date after the reply diarised; no deemed approval by default.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9(5); Instruction 03/2025 para 8(vi)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A8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REG-05 only after REG-03; each point decided with a reason in the order. Template R9.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9(4);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Om Impex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A9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Amendment: REG-03 within 15 working days with a hearing date; back-dated amendment only by Commissioner’s order.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19(1A), (2); s.28(2) second proviso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A10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REG-16: accepted within 30 days from the date sought (never before the application date) unless incomplete or transferee unregistered. Template R4 Option B.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20; rule 22(3); Circular 69/43/2018 paras 5-6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A11</w:t>
            </w:r>
          </w:p>
        </w:tc>
        <w:tc>
          <w:tcPr>
            <w:tcW w:type="dxa" w:w="817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REG-32 (rule 14A withdrawal): conditions checked; rejected if s.29 proceedings started after filing.</w:t>
            </w:r>
          </w:p>
        </w:tc>
        <w:tc>
          <w:tcPr>
            <w:tcW w:type="dxa" w:w="406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14A(5), (13)</w:t>
            </w:r>
          </w:p>
        </w:tc>
        <w:tc>
          <w:tcPr>
            <w:tcW w:type="dxa" w:w="116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</w:tbl>
    <w:p>
      <w:pPr>
        <w:pageBreakBefore/>
        <w:spacing w:after="80"/>
      </w:pPr>
      <w:r>
        <w:rPr>
          <w:b/>
          <w:sz w:val="24"/>
        </w:rPr>
        <w:t>Stage B. Physical verification (REG-30)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351"/>
        <w:gridCol w:w="8458"/>
        <w:gridCol w:w="3410"/>
        <w:gridCol w:w="1351"/>
      </w:tblGrid>
      <w:tr>
        <w:trPr>
          <w:tblHeader w:val="true"/>
          <w:tblHeader/>
        </w:trPr>
        <w:tc>
          <w:tcPr>
            <w:tcW w:type="dxa" w:w="1351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No.</w:t>
            </w:r>
          </w:p>
        </w:tc>
        <w:tc>
          <w:tcPr>
            <w:tcW w:type="dxa" w:w="8458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Check</w:t>
            </w:r>
          </w:p>
        </w:tc>
        <w:tc>
          <w:tcPr>
            <w:tcW w:type="dxa" w:w="3410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Provision or case</w:t>
            </w:r>
          </w:p>
        </w:tc>
        <w:tc>
          <w:tcPr>
            <w:tcW w:type="dxa" w:w="1351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Tick</w:t>
            </w:r>
          </w:p>
        </w:tc>
      </w:tr>
      <w:tr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B1</w:t>
            </w:r>
          </w:p>
        </w:tc>
        <w:tc>
          <w:tcPr>
            <w:tcW w:type="dxa" w:w="845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Date, time, officers, exact address and GPS coordinates recorded. Template R2.</w:t>
            </w:r>
          </w:p>
        </w:tc>
        <w:tc>
          <w:tcPr>
            <w:tcW w:type="dxa" w:w="34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25; Instruction 03/2025 para 8(iv)</w:t>
            </w:r>
          </w:p>
        </w:tc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B2</w:t>
            </w:r>
          </w:p>
        </w:tc>
        <w:tc>
          <w:tcPr>
            <w:tcW w:type="dxa" w:w="845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Geo-tagged photographs uploaded and listed.</w:t>
            </w:r>
          </w:p>
        </w:tc>
        <w:tc>
          <w:tcPr>
            <w:tcW w:type="dxa" w:w="34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Instruction 03/2025 para 8(iv)(c)</w:t>
            </w:r>
          </w:p>
        </w:tc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B3</w:t>
            </w:r>
          </w:p>
        </w:tc>
        <w:tc>
          <w:tcPr>
            <w:tcW w:type="dxa" w:w="845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Persons met are named with their role; no unnamed neighbours relied on.</w:t>
            </w:r>
          </w:p>
        </w:tc>
        <w:tc>
          <w:tcPr>
            <w:tcW w:type="dxa" w:w="34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iCs/>
                <w:i/>
                <w:sz w:val="21"/>
              </w:rPr>
              <w:t xml:space="preserve">Umesh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(P, Delhi)</w:t>
            </w:r>
          </w:p>
        </w:tc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B4</w:t>
            </w:r>
          </w:p>
        </w:tc>
        <w:tc>
          <w:tcPr>
            <w:tcW w:type="dxa" w:w="845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If not found: efforts to locate recorded.</w:t>
            </w:r>
          </w:p>
        </w:tc>
        <w:tc>
          <w:tcPr>
            <w:tcW w:type="dxa" w:w="34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Instruction 03/2025 para 8(iv)(b)</w:t>
            </w:r>
          </w:p>
        </w:tc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B5</w:t>
            </w:r>
          </w:p>
        </w:tc>
        <w:tc>
          <w:tcPr>
            <w:tcW w:type="dxa" w:w="845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 clear conclusion that follows from the facts.</w:t>
            </w:r>
          </w:p>
        </w:tc>
        <w:tc>
          <w:tcPr>
            <w:tcW w:type="dxa" w:w="34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Delhi DB Sept 2024 (P)</w:t>
            </w:r>
          </w:p>
        </w:tc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B6</w:t>
            </w:r>
          </w:p>
        </w:tc>
        <w:tc>
          <w:tcPr>
            <w:tcW w:type="dxa" w:w="845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Uploaded in time (5 working days before day 30, or 15 working days after the visit).</w:t>
            </w:r>
          </w:p>
        </w:tc>
        <w:tc>
          <w:tcPr>
            <w:tcW w:type="dxa" w:w="34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25(1), (2)</w:t>
            </w:r>
          </w:p>
        </w:tc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B7</w:t>
            </w:r>
          </w:p>
        </w:tc>
        <w:tc>
          <w:tcPr>
            <w:tcW w:type="dxa" w:w="845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If another wing’s report is used, the Superintendent has applied his own mind (own verification or the taxpayer confronted with it).</w:t>
            </w:r>
          </w:p>
        </w:tc>
        <w:tc>
          <w:tcPr>
            <w:tcW w:type="dxa" w:w="34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iCs/>
                <w:i/>
                <w:sz w:val="21"/>
              </w:rPr>
              <w:t xml:space="preserve">F R Trade Links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(P, Kerala)</w:t>
            </w:r>
          </w:p>
        </w:tc>
        <w:tc>
          <w:tcPr>
            <w:tcW w:type="dxa" w:w="135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</w:tbl>
    <w:p>
      <w:pPr>
        <w:pageBreakBefore/>
        <w:spacing w:after="80"/>
      </w:pPr>
      <w:r>
        <w:rPr>
          <w:b/>
          <w:sz w:val="24"/>
        </w:rPr>
        <w:t>Stage C. Cancellation and suspension (REG-17, REG-19, REG-20, REG-31)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144"/>
        <w:gridCol w:w="8005"/>
        <w:gridCol w:w="4278"/>
        <w:gridCol w:w="1144"/>
      </w:tblGrid>
      <w:tr>
        <w:trPr>
          <w:tblHeader w:val="true"/>
          <w:tblHeader/>
        </w:trPr>
        <w:tc>
          <w:tcPr>
            <w:tcW w:type="dxa" w:w="1144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No.</w:t>
            </w:r>
          </w:p>
        </w:tc>
        <w:tc>
          <w:tcPr>
            <w:tcW w:type="dxa" w:w="8005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Check</w:t>
            </w:r>
          </w:p>
        </w:tc>
        <w:tc>
          <w:tcPr>
            <w:tcW w:type="dxa" w:w="4278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Provision or case</w:t>
            </w:r>
          </w:p>
        </w:tc>
        <w:tc>
          <w:tcPr>
            <w:tcW w:type="dxa" w:w="1144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Tick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C1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GSTIN allotted to Central Tax and my Range; I sign as Superintendent (or AC under s.5(2), recorded).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Circular 223/17/2024; s.5(2)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C2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Each ground names the clause of s.29(2) and rule 21, with facts, dates, periods, invoices and documents. Template R3 modules.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iCs/>
                <w:i/>
                <w:sz w:val="21"/>
              </w:rPr>
              <w:t xml:space="preserve">Rayees Metals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A1 Adil Traders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Brindavan Beverages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(SC)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C3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Facts are in the notice itself; source documents attached as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supportive documents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iCs/>
                <w:i/>
                <w:sz w:val="21"/>
              </w:rPr>
              <w:t xml:space="preserve">A1 Adil Traders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Trillion Lead Factory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C4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Non-filing: every return and period listed; rule 21(h) six months or (i) two quarters met; NIL returns counted as filed; rule 22(4) proviso stated.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Rules 21(h), (i), 22(4);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Snowline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C5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Any retrospective date proposed in the notice with its objective reason and the effect on recipients.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iCs/>
                <w:i/>
                <w:sz w:val="21"/>
              </w:rPr>
              <w:t xml:space="preserve">Ridhi Sidhi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Aditya Polymers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Subhana Fashion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Aryan Timber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(P, Delhi)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C6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Suspension only with a written reason why business must stop now; R6 note on file.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21A(2);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El Tech Power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Rayees Metals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C7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Seven working days from service; hearing date and time in the notice.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22(1); s.29(2) proviso;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Suresh Trading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C8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Served on the portal and by e-mail; proof kept.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s.169;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Sheeshmahal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Manikanta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C9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Order within 30 days of the reply; the correct one of the six REG-19 recitals, true to the record.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22(3);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Sheeshmahal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C10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Order decides only the ground in the notice; new ground means an addendum notice and hearing.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iCs/>
                <w:i/>
                <w:sz w:val="21"/>
              </w:rPr>
              <w:t xml:space="preserve">JK Technology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C11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Every submission and document answered with reasons (findings table). Template R4.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Gauhati HC 2026 (P);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Om Impex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C12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Non-filing: portal checked on the day of the order; REG-20 if all returns filed and dues paid. Template R5.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22(4) proviso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C13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Effective date stated and justified; suspension ends with the order.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s.29(2); rule 21A(4)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C14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Directions on dues, s.29(5), GSTR-10, s.29(3); revocation and appeal paragraphs (Joint Commissioner (Appeals)).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22(3); s.45; s.107; rule 109A(1)(b)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C15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REG-31 reply examined and recorded (R6 Part B); REG-20 or REG-19 passed; any new ground put by REG-17 first.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21A(2A); Circular 145/01/2021 paras 5.2-5.4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C16</w:t>
            </w:r>
          </w:p>
        </w:tc>
        <w:tc>
          <w:tcPr>
            <w:tcW w:type="dxa" w:w="80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Bogus invoicing or non-existence: recipients listed; rule 86A and s.83 considered; other jurisdictions informed through the nodal officer.</w:t>
            </w:r>
          </w:p>
        </w:tc>
        <w:tc>
          <w:tcPr>
            <w:tcW w:type="dxa" w:w="427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Instruction 02/2024 para 2(c)</w:t>
            </w:r>
          </w:p>
        </w:tc>
        <w:tc>
          <w:tcPr>
            <w:tcW w:type="dxa" w:w="11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</w:tbl>
    <w:p>
      <w:pPr>
        <w:pageBreakBefore/>
        <w:spacing w:after="80"/>
      </w:pPr>
      <w:r>
        <w:rPr>
          <w:b/>
          <w:sz w:val="24"/>
        </w:rPr>
        <w:t>Stage D. Revocation (REG-21 to REG-22, REG-23, REG-05)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244"/>
        <w:gridCol w:w="8710"/>
        <w:gridCol w:w="3372"/>
        <w:gridCol w:w="1244"/>
      </w:tblGrid>
      <w:tr>
        <w:trPr>
          <w:tblHeader w:val="true"/>
          <w:tblHeader/>
        </w:trPr>
        <w:tc>
          <w:tcPr>
            <w:tcW w:type="dxa" w:w="1244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No.</w:t>
            </w:r>
          </w:p>
        </w:tc>
        <w:tc>
          <w:tcPr>
            <w:tcW w:type="dxa" w:w="8710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Check</w:t>
            </w:r>
          </w:p>
        </w:tc>
        <w:tc>
          <w:tcPr>
            <w:tcW w:type="dxa" w:w="3372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Provision or case</w:t>
            </w:r>
          </w:p>
        </w:tc>
        <w:tc>
          <w:tcPr>
            <w:tcW w:type="dxa" w:w="1244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Tick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D1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The cancellation was suo motu.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s.30(1); rule 23(1)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D2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Time: within 90 days of service, or within an extension order of the Commissioner / authorised Addl. or Joint Commissioner (order on file), or under a High Court direction (deadline diarised).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23(1) first proviso;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KBG Associates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Check Security Force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Adarsha Transport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D3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Non-filing cases: all returns filed and tax, interest, penalty and late fee paid, verified in the ledgers.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23(1) second proviso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D4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10B Aadhaar authentication done.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10B; rule 23(1)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D5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Other grounds: the cause of cancellation is shown to be removed (e.g. re-verification).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23(2)(a)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D6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To reject: REG-23 with specific reasons, 7 working days and hearing date. Template R7.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23(3); s.30(2) proviso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D7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REG-22 with recorded reasons within 30 days; gap-period returns direction; rule 21(ga) warning; s.29(3). Template R8 Part A.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23(2)(a), (1) provisos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D8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REG-05 only on reasons in the REG-23 still unmet, within 30 days of the reply, with appeal paragraph. Template R8 Part B.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23(2)(b), (4)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D9</w:t>
            </w:r>
          </w:p>
        </w:tc>
        <w:tc>
          <w:tcPr>
            <w:tcW w:type="dxa" w:w="871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Court-directed cases: decided on merits, not on limitation alone; compliance reported to the AC and standing counsel.</w:t>
            </w:r>
          </w:p>
        </w:tc>
        <w:tc>
          <w:tcPr>
            <w:tcW w:type="dxa" w:w="337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iCs/>
                <w:i/>
                <w:sz w:val="21"/>
              </w:rPr>
              <w:t xml:space="preserve">KBG Associates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(TG)</w:t>
            </w:r>
          </w:p>
        </w:tc>
        <w:tc>
          <w:tcPr>
            <w:tcW w:type="dxa" w:w="124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☐</w:t>
            </w:r>
          </w:p>
        </w:tc>
      </w:tr>
    </w:tbl>
    <w:bookmarkEnd w:id="20"/>
    <w:sectPr>
      <w:headerReference w:type="default" r:id="rId9"/>
      <w:footerReference w:type="default" r:id="rId10"/>
      <w:pgSz w:orient="landscape" w:w="16838" w:h="11906"/>
      <w:pgMar w:bottom="1134" w:left="1134" w:right="1134" w:top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570" w:val="right"/>
      </w:tabs>
      <w:pBdr>
        <w:top w:val="single" w:sz="6" w:space="2" w:color="FF9933"/>
      </w:pBdr>
    </w:pPr>
    <w:r/>
    <w:r>
      <w:rPr>
        <w:b/>
        <w:color w:val="1F3864"/>
        <w:sz w:val="17"/>
      </w:rPr>
      <w:t>GST: One Nation, One Tax</w:t>
    </w:r>
    <w:r>
      <w:rPr>
        <w:color w:val="595959"/>
        <w:sz w:val="17"/>
      </w:rPr>
      <w:tab/>
      <w:t xml:space="preserve">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570" w:val="right"/>
      </w:tabs>
      <w:pBdr>
        <w:bottom w:val="single" w:sz="6" w:space="2" w:color="B4C6E7"/>
      </w:pBdr>
    </w:pPr>
    <w:r/>
    <w:r>
      <w:rPr>
        <w:color w:val="595959"/>
        <w:sz w:val="17"/>
      </w:rPr>
      <w:t>Sangareddy CGST Division, Medchal CGST Commissionerate</w:t>
    </w:r>
    <w:r>
      <w:rPr>
        <w:color w:val="595959"/>
        <w:sz w:val="17"/>
      </w:rPr>
      <w:tab/>
      <w:t>Checklist R10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b/>
      <w:i w:val="0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R10: Registration checklist, one page per stage (new application, verification, cancellation and suspension, revocation)</dc:title>
  <dc:creator>Sangareddy CGST Division</dc:creator>
  <cp:keywords/>
  <dcterms:created xsi:type="dcterms:W3CDTF">2026-10-14T21:58:23Z</dcterms:created>
  <dcterms:modified xsi:type="dcterms:W3CDTF">2026-10-14T21:58:23Z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