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5F44" w14:textId="1F9696A1" w:rsidR="004532BE" w:rsidRDefault="00DE11A0" w:rsidP="00DE11A0">
      <w:r>
        <w:t xml:space="preserve">Le présent règlement entre en vigue</w:t>
      </w:r>
      <w:r>
        <w:rPr>
          <w:noProof/>
        </w:rPr>
        <w:drawing>
          <wp:inline distT="0" distB="0" distL="0" distR="0" wp14:anchorId="089C72A3" wp14:editId="0605B3E6">
            <wp:extent cx="2827655" cy="1617980"/>
            <wp:effectExtent l="0" t="0" r="0" b="1270"/>
            <wp:docPr id="1376501615" name="Picture 1" descr="Vibrant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brant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54AAC8E0" w14:textId="387B3329" w:rsidR="00DE11A0" w:rsidRPr="00DE11A0" w:rsidRDefault="00DE11A0" w:rsidP="00DE11A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Une image peut être en deux dimensions, comme un dessin, une peinture ou une photographie, ou en trois dimensions, comme une sculpture ou une sculpture. Une image peut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être en deux dimensions, comme un dessin, une peinture ou une photographie, ou en trois dimensions, comme une sculpture ou une sculpture. Une image peut être en deux d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mensions, comme un dessin, une peinture ou une photographie, ou en trois dimensions, comme une sculpture ou une sculpture. Une image peut être en deux dimensions, comm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un dessin, une peinture ou une photographie, ou en trois dimensions, comme une sculpture ou une sculpture. Une image peut être en deux dimensions, comme un dessin, un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peinture ou une photographie, ou en trois dimensions, comme une sculpture ou une sculpture. Une image peut être en deux dimensions, comme un dessin, une peinture ou u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 photographie, ou en trois dimensions, comme une sculpture ou une sculpture.</w:t>
      </w:r>
    </w:p>
    <w:sectPr w:rsidR="00DE11A0" w:rsidRPr="00D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A0"/>
    <w:rsid w:val="001B6E67"/>
    <w:rsid w:val="004028F6"/>
    <w:rsid w:val="004532BE"/>
    <w:rsid w:val="00D04F1C"/>
    <w:rsid w:val="00D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84AF"/>
  <w15:chartTrackingRefBased/>
  <w15:docId w15:val="{8F24B0CD-7CC5-4A5F-AFFB-4DA0EC10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2024-06-19T11:54:00Z</dcterms:created>
  <dc:creator>Gudikandula, Sai Sree</dc:creator>
  <cp:lastModifiedBy>Gudikandula, Sai Sree</cp:lastModifiedBy>
  <dcterms:modified xsi:type="dcterms:W3CDTF">2024-06-20T07:49:00Z</dcterms:modified>
  <cp:revision>2</cp:revision>
</cp:coreProperties>
</file>