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Das ist nicht der Fall.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Ein Bild ist eine visuelle Darstellung. Ein Bild kann zweidimensional sein, wie eine Zeichnung, Malerei, oder Fotografie, oder dreidimensional, wie eine Schnitzerei od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 Skulptur. Ein Bild ist eine visuelle Darstellung. Ein Bild kann zweidimensional sein, wie eine Zeichnung, Malerei, oder Fotografie, oder dreidimensional, wie eine Sc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nitzerei oder Skulptur. Ein Bild ist eine visuelle Darstellung. Ein Bild kann zweidimensional sein, wie eine Zeichnung, Malerei, oder Fotografie, oder dreidimensional,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wie eine Zeichnung oder Skulptur. Ein Bild ist eine visuelle Darstellung. Ein Bild kann zweidimensional sein, wie eine Zeichnung, Malerei, oder Fotografie, oder dreidi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ensional, wie eine Schnitzerei oder Skulptur. Ein Bild ist eine visuelle Darstellung. Ein Bild kann zweidimensional sein, wie eine Zeichnung, Malerei, oder Fotografie,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oder dreidimensional, wie eine Schnitzerei oder Skulptur. Ein Bild ist eine visuelle Darstellung. Ein Bild kann zweidimensional sein, wie eine Zeichnung, Malerei, oder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