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drawing xmlns:a="http://schemas.openxmlformats.org/drawingml/2006/main">
          <wp:inline distT="0" distB="0" distL="0" distR="0">
            <wp:extent cx="2227024" cy="875490"/>
            <wp:effectExtent l="0" t="0" r="0" b="0"/>
            <wp:docPr id="1073741825" name="officeArt object" descr="Text,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xt, logoDescription automatically generated" descr="Text, logo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9257" r="0" b="31431"/>
                    <a:stretch>
                      <a:fillRect/>
                    </a:stretch>
                  </pic:blipFill>
                  <pic:spPr>
                    <a:xfrm>
                      <a:off x="0" y="0"/>
                      <a:ext cx="2227024" cy="875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Heading"/>
      </w:pPr>
    </w:p>
    <w:p>
      <w:pPr>
        <w:pStyle w:val="Title"/>
        <w:jc w:val="center"/>
      </w:pPr>
      <w:r>
        <w:rPr>
          <w:rtl w:val="0"/>
          <w:lang w:val="en-US"/>
        </w:rPr>
        <w:t>ENSEK Energy Project Test Plan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</w:pPr>
      <w:bookmarkStart w:name="_Toc" w:id="0"/>
      <w:r>
        <w:rPr>
          <w:rtl w:val="0"/>
          <w:lang w:val="en-US"/>
        </w:rPr>
        <w:t>Document Control</w:t>
      </w:r>
      <w:bookmarkEnd w:id="0"/>
    </w:p>
    <w:p>
      <w:pPr>
        <w:pStyle w:val="Body A"/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  <w:lang w:val="de-DE"/>
        </w:rPr>
        <w:t>Version Control</w:t>
      </w:r>
      <w:bookmarkEnd w:id="1"/>
    </w:p>
    <w:p>
      <w:pPr>
        <w:pStyle w:val="Body A"/>
      </w:pPr>
    </w:p>
    <w:tbl>
      <w:tblPr>
        <w:tblW w:w="935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04"/>
        <w:gridCol w:w="2010"/>
        <w:gridCol w:w="3402"/>
        <w:gridCol w:w="2835"/>
      </w:tblGrid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1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Revision Date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Status / Comments / Summary of Key Changes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V 1.0</w:t>
            </w:r>
          </w:p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10-10-2022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 version for review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Santosh Doreswamy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  <w:lang w:val="en-US"/>
        </w:rPr>
        <w:t>Reference Documents</w:t>
      </w:r>
      <w:bookmarkEnd w:id="2"/>
    </w:p>
    <w:p>
      <w:pPr>
        <w:pStyle w:val="Body A"/>
      </w:pPr>
    </w:p>
    <w:tbl>
      <w:tblPr>
        <w:tblW w:w="935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0"/>
        <w:gridCol w:w="4111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Reference Document Title</w:t>
            </w:r>
          </w:p>
        </w:tc>
        <w:tc>
          <w:tcPr>
            <w:tcW w:type="dxa" w:w="4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Reference Document Location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Ensek Remote Software Tester Exercise</w:t>
            </w:r>
          </w:p>
        </w:tc>
        <w:tc>
          <w:tcPr>
            <w:tcW w:type="dxa" w:w="4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"https://ensek-my.sharepoint.com/:p:/g/personal/oly_yates_ensek_co_uk/EUk9kb86g_dFqjdsK4XNmuABb7t-ctL8UgSYMV4EnCuA0g?e=ijuTxz"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Sharepoint Link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Heading 2"/>
      </w:pPr>
      <w:bookmarkStart w:name="_Toc3" w:id="3"/>
      <w:r>
        <w:rPr>
          <w:rStyle w:val="None"/>
          <w:rFonts w:cs="Arial Unicode MS" w:eastAsia="Arial Unicode MS"/>
          <w:rtl w:val="0"/>
        </w:rPr>
        <w:t>Stakeholder List</w:t>
      </w:r>
      <w:bookmarkEnd w:id="3"/>
    </w:p>
    <w:p>
      <w:pPr>
        <w:pStyle w:val="Body A"/>
      </w:pPr>
    </w:p>
    <w:tbl>
      <w:tblPr>
        <w:tblW w:w="935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97"/>
        <w:gridCol w:w="2835"/>
        <w:gridCol w:w="3119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Stakeholder Name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Job Role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Santosh Doreswamy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Senior QA Candidate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Test Plan Creation</w:t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Oly Yates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ENSEK Engineering  Manager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Review</w:t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TBD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Ensek Employee / QA Lead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Review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Body A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Document Control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Version Control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Reference Documents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Stakeholder List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Introduction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Purpose of the Document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Test Scope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In Scope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Out of Scope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Test Strategy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Manual testing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Automation Testing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Entry Criteria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/>
          <w:rtl w:val="0"/>
        </w:rPr>
        <w:t>Exit Criteria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/>
          <w:rtl w:val="0"/>
        </w:rPr>
        <w:t>Test Artefacts Storage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/>
          <w:rtl w:val="0"/>
        </w:rPr>
        <w:t>Test Schedule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/>
          <w:rtl w:val="0"/>
        </w:rPr>
        <w:t>Test Tools &amp; Environments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Testing Tools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/>
          <w:rtl w:val="0"/>
        </w:rPr>
        <w:t>Test Environments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/>
          <w:rtl w:val="0"/>
        </w:rPr>
        <w:t>Test Scenarios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cs="Arial Unicode MS" w:eastAsia="Arial Unicode MS"/>
          <w:rtl w:val="0"/>
        </w:rPr>
        <w:t>Risks &amp; Mitigations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/>
          <w:rtl w:val="0"/>
        </w:rPr>
        <w:t>Glossary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Body A"/>
        <w:rPr>
          <w:rStyle w:val="None"/>
          <w:sz w:val="24"/>
          <w:szCs w:val="24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numPr>
          <w:ilvl w:val="0"/>
          <w:numId w:val="17"/>
        </w:numPr>
      </w:pPr>
      <w:bookmarkStart w:name="_Toc4" w:id="4"/>
      <w:r>
        <w:rPr>
          <w:rStyle w:val="None"/>
          <w:rtl w:val="0"/>
          <w:lang w:val="fr-FR"/>
        </w:rPr>
        <w:t>Introduction</w:t>
      </w:r>
      <w:bookmarkEnd w:id="4"/>
    </w:p>
    <w:p>
      <w:pPr>
        <w:pStyle w:val="Body A"/>
      </w:pPr>
    </w:p>
    <w:p>
      <w:pPr>
        <w:pStyle w:val="Heading 2"/>
        <w:numPr>
          <w:ilvl w:val="1"/>
          <w:numId w:val="19"/>
        </w:numPr>
      </w:pPr>
      <w:bookmarkStart w:name="_Toc5" w:id="5"/>
      <w:r>
        <w:rPr>
          <w:rStyle w:val="None"/>
          <w:rtl w:val="0"/>
          <w:lang w:val="en-US"/>
        </w:rPr>
        <w:t>Purpose of the Document</w:t>
      </w:r>
      <w:bookmarkEnd w:id="5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The purpose of this document is to outline the approach that will be adopted for testing the ENSEK </w:t>
      </w:r>
      <w:r>
        <w:rPr>
          <w:rStyle w:val="None"/>
          <w:rtl w:val="0"/>
        </w:rPr>
        <w:t xml:space="preserve">Energy </w:t>
      </w:r>
      <w:r>
        <w:rPr>
          <w:rStyle w:val="None"/>
          <w:rtl w:val="0"/>
          <w:lang w:val="en-US"/>
        </w:rPr>
        <w:t>Project at ENSEK Energy Corp.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This test plan will confirm that ENSEK customers can Buy or Sell energy using ENSEK Energy Corp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web application</w:t>
      </w:r>
      <w:r>
        <w:rPr>
          <w:rStyle w:val="None"/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The document will outline the following: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Scope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Strategy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Schedule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Tools &amp; Environments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Scenarios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Risks</w:t>
      </w:r>
    </w:p>
    <w:p>
      <w:pPr>
        <w:pStyle w:val="List Paragraph"/>
        <w:bidi w:val="0"/>
        <w:ind w:left="0" w:right="0" w:firstLine="0"/>
        <w:jc w:val="left"/>
        <w:rPr>
          <w:rStyle w:val="None"/>
          <w:rtl w:val="0"/>
        </w:rPr>
      </w:pPr>
    </w:p>
    <w:p>
      <w:pPr>
        <w:pStyle w:val="Heading"/>
        <w:numPr>
          <w:ilvl w:val="0"/>
          <w:numId w:val="22"/>
        </w:numPr>
      </w:pPr>
      <w:bookmarkStart w:name="_Toc6" w:id="6"/>
      <w:r>
        <w:rPr>
          <w:rStyle w:val="None"/>
          <w:rtl w:val="0"/>
          <w:lang w:val="it-IT"/>
        </w:rPr>
        <w:t>Test Scope</w:t>
      </w:r>
      <w:bookmarkEnd w:id="6"/>
    </w:p>
    <w:p>
      <w:pPr>
        <w:pStyle w:val="Body A"/>
      </w:pPr>
    </w:p>
    <w:p>
      <w:pPr>
        <w:pStyle w:val="Heading 2"/>
        <w:numPr>
          <w:ilvl w:val="1"/>
          <w:numId w:val="22"/>
        </w:numPr>
      </w:pPr>
      <w:bookmarkStart w:name="_Toc7" w:id="7"/>
      <w:r>
        <w:rPr>
          <w:rStyle w:val="None"/>
          <w:rtl w:val="0"/>
          <w:lang w:val="it-IT"/>
        </w:rPr>
        <w:t>In Scope</w:t>
      </w:r>
      <w:bookmarkEnd w:id="7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Testing that is in S</w:t>
      </w:r>
      <w:r>
        <w:rPr>
          <w:rStyle w:val="None"/>
          <w:rtl w:val="0"/>
          <w:lang w:val="it-IT"/>
        </w:rPr>
        <w:t>cope: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Functionality testing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Usability testing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RestAPI Automation testing </w:t>
      </w:r>
    </w:p>
    <w:p>
      <w:pPr>
        <w:pStyle w:val="Body A"/>
      </w:pPr>
    </w:p>
    <w:p>
      <w:pPr>
        <w:pStyle w:val="Heading 2"/>
        <w:numPr>
          <w:ilvl w:val="1"/>
          <w:numId w:val="25"/>
        </w:numPr>
      </w:pPr>
      <w:bookmarkStart w:name="_Toc8" w:id="8"/>
      <w:r>
        <w:rPr>
          <w:rStyle w:val="None"/>
          <w:rtl w:val="0"/>
          <w:lang w:val="en-US"/>
        </w:rPr>
        <w:t>Out of Scope</w:t>
      </w:r>
      <w:bookmarkEnd w:id="8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Testing that is Out of Scope: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Cross-device and cross-platform testing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Non-functional testing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Interface Testing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numPr>
          <w:ilvl w:val="0"/>
          <w:numId w:val="28"/>
        </w:numPr>
      </w:pPr>
      <w:bookmarkStart w:name="_Toc9" w:id="9"/>
      <w:r>
        <w:rPr>
          <w:rStyle w:val="None"/>
          <w:rtl w:val="0"/>
        </w:rPr>
        <w:t>Test Strategy</w:t>
      </w:r>
      <w:bookmarkEnd w:id="9"/>
    </w:p>
    <w:p>
      <w:pPr>
        <w:pStyle w:val="Body A"/>
      </w:pPr>
    </w:p>
    <w:p>
      <w:pPr>
        <w:pStyle w:val="Heading 2"/>
        <w:numPr>
          <w:ilvl w:val="1"/>
          <w:numId w:val="22"/>
        </w:numPr>
      </w:pPr>
      <w:bookmarkStart w:name="_Toc10" w:id="10"/>
      <w:r>
        <w:rPr>
          <w:rStyle w:val="None"/>
          <w:rtl w:val="0"/>
          <w:lang w:val="en-US"/>
        </w:rPr>
        <w:t>Manual testing</w:t>
      </w:r>
      <w:bookmarkEnd w:id="10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Functionality &amp; Usability of the system will be tested manually using C</w:t>
      </w:r>
      <w:r>
        <w:rPr>
          <w:rStyle w:val="None"/>
          <w:rtl w:val="0"/>
        </w:rPr>
        <w:t>hrome browser.</w:t>
      </w:r>
    </w:p>
    <w:p>
      <w:pPr>
        <w:pStyle w:val="Body A"/>
      </w:pPr>
    </w:p>
    <w:p>
      <w:pPr>
        <w:pStyle w:val="Heading 2"/>
        <w:numPr>
          <w:ilvl w:val="1"/>
          <w:numId w:val="22"/>
        </w:numPr>
      </w:pPr>
      <w:bookmarkStart w:name="_Toc11" w:id="11"/>
      <w:r>
        <w:rPr>
          <w:rStyle w:val="None"/>
          <w:rtl w:val="0"/>
          <w:lang w:val="en-US"/>
        </w:rPr>
        <w:t>Automation Testing</w:t>
      </w:r>
      <w:bookmarkEnd w:id="11"/>
    </w:p>
    <w:p>
      <w:pPr>
        <w:pStyle w:val="Body A"/>
      </w:pPr>
    </w:p>
    <w:p>
      <w:pPr>
        <w:pStyle w:val="Body A"/>
        <w:numPr>
          <w:ilvl w:val="0"/>
          <w:numId w:val="30"/>
        </w:numPr>
      </w:pPr>
      <w:r>
        <w:rPr>
          <w:rtl w:val="0"/>
          <w:lang w:val="en-US"/>
        </w:rPr>
        <w:t>RestAPI function validation will be automated using Postman tool.</w:t>
      </w:r>
    </w:p>
    <w:p>
      <w:pPr>
        <w:pStyle w:val="Body A"/>
        <w:numPr>
          <w:ilvl w:val="0"/>
          <w:numId w:val="30"/>
        </w:numPr>
      </w:pPr>
      <w:r>
        <w:rPr>
          <w:rtl w:val="0"/>
          <w:lang w:val="en-US"/>
        </w:rPr>
        <w:t>Sample Web Application</w:t>
      </w:r>
      <w:r>
        <w:rPr>
          <w:rtl w:val="0"/>
          <w:lang w:val="en-US"/>
        </w:rPr>
        <w:t xml:space="preserve"> function</w:t>
      </w:r>
      <w:r>
        <w:rPr>
          <w:rtl w:val="0"/>
          <w:lang w:val="en-US"/>
        </w:rPr>
        <w:t>(s)</w:t>
      </w:r>
      <w:r>
        <w:rPr>
          <w:rtl w:val="0"/>
          <w:lang w:val="en-US"/>
        </w:rPr>
        <w:t xml:space="preserve"> will be </w:t>
      </w:r>
      <w:r>
        <w:rPr>
          <w:rtl w:val="0"/>
          <w:lang w:val="en-US"/>
        </w:rPr>
        <w:t>tested</w:t>
      </w:r>
      <w:r>
        <w:rPr>
          <w:rtl w:val="0"/>
          <w:lang w:val="en-US"/>
        </w:rPr>
        <w:t xml:space="preserve"> using BDD SpecFlow automation framework.</w:t>
      </w:r>
    </w:p>
    <w:p>
      <w:pPr>
        <w:pStyle w:val="Body A"/>
      </w:pPr>
    </w:p>
    <w:p>
      <w:pPr>
        <w:pStyle w:val="Heading 2"/>
        <w:numPr>
          <w:ilvl w:val="1"/>
          <w:numId w:val="22"/>
        </w:numPr>
      </w:pPr>
      <w:bookmarkStart w:name="_Toc12" w:id="12"/>
      <w:r>
        <w:rPr>
          <w:rStyle w:val="None"/>
          <w:rtl w:val="0"/>
          <w:lang w:val="en-US"/>
        </w:rPr>
        <w:t>Entry Criteria</w:t>
      </w:r>
      <w:bookmarkEnd w:id="12"/>
    </w:p>
    <w:p>
      <w:pPr>
        <w:pStyle w:val="Body A"/>
      </w:pP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All the requirements are defined &amp; documented.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Plan is reviewed and approved.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Defined quality gate is reached in the previous test phase.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cases are written, reviewed &amp; approved.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environment setup is completed.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Test tools are identified, reviewed &amp; approved.</w:t>
      </w:r>
    </w:p>
    <w:p>
      <w:pPr>
        <w:pStyle w:val="Body A"/>
      </w:pPr>
    </w:p>
    <w:p>
      <w:pPr>
        <w:pStyle w:val="Heading 2"/>
        <w:numPr>
          <w:ilvl w:val="1"/>
          <w:numId w:val="33"/>
        </w:numPr>
      </w:pPr>
      <w:bookmarkStart w:name="_Toc13" w:id="13"/>
      <w:r>
        <w:rPr>
          <w:rStyle w:val="None"/>
          <w:rtl w:val="0"/>
        </w:rPr>
        <w:t>Exit Criteria</w:t>
      </w:r>
      <w:bookmarkEnd w:id="13"/>
    </w:p>
    <w:p>
      <w:pPr>
        <w:pStyle w:val="Body A"/>
      </w:pP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All the business scenarios have been tested.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100% of the test cases are executed or descoped.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All defects identified during testing are reported for review.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 Test Completion Report / Test Evidence document has been produced, reviewed and approved.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2"/>
        <w:numPr>
          <w:ilvl w:val="1"/>
          <w:numId w:val="36"/>
        </w:numPr>
      </w:pPr>
      <w:bookmarkStart w:name="_Toc14" w:id="14"/>
      <w:r>
        <w:rPr>
          <w:rStyle w:val="None"/>
          <w:rtl w:val="0"/>
          <w:lang w:val="en-US"/>
        </w:rPr>
        <w:t>Test Artefacts Storage</w:t>
      </w:r>
      <w:bookmarkEnd w:id="14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Please refer the table below:</w:t>
      </w:r>
    </w:p>
    <w:tbl>
      <w:tblPr>
        <w:tblW w:w="890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451"/>
        <w:gridCol w:w="4451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Artefact Name</w:t>
            </w:r>
          </w:p>
        </w:tc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Location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Test Plan</w:t>
            </w:r>
          </w:p>
        </w:tc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Shared via Mail / GitHub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Test Cases</w:t>
            </w:r>
          </w:p>
        </w:tc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Shared via Mail / GitHub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Evidence / Report</w:t>
            </w:r>
          </w:p>
        </w:tc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Shared via Mail / GitHub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Automation Framework</w:t>
            </w:r>
          </w:p>
        </w:tc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GitHub repository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Postman Collections</w:t>
            </w:r>
          </w:p>
        </w:tc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GitHub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repository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Defect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Report</w:t>
            </w:r>
          </w:p>
        </w:tc>
        <w:tc>
          <w:tcPr>
            <w:tcW w:type="dxa" w:w="4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Shared via Mail / GitHub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Heading"/>
        <w:numPr>
          <w:ilvl w:val="0"/>
          <w:numId w:val="37"/>
        </w:numPr>
      </w:pPr>
      <w:bookmarkStart w:name="_Toc15" w:id="15"/>
      <w:r>
        <w:rPr>
          <w:rStyle w:val="None"/>
          <w:rtl w:val="0"/>
          <w:lang w:val="en-US"/>
        </w:rPr>
        <w:t>Test Schedule</w:t>
      </w:r>
      <w:bookmarkEnd w:id="15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The target date for the completion of testing and submission of relevant test evidence and artefacts </w:t>
      </w:r>
      <w:r>
        <w:rPr>
          <w:rStyle w:val="None"/>
          <w:rtl w:val="0"/>
          <w:lang w:val="pt-PT"/>
        </w:rPr>
        <w:t>is 14</w:t>
      </w:r>
      <w:r>
        <w:rPr>
          <w:rStyle w:val="None"/>
          <w:rtl w:val="0"/>
          <w:lang w:val="en-US"/>
        </w:rPr>
        <w:t>th October</w:t>
      </w:r>
      <w:r>
        <w:rPr>
          <w:rStyle w:val="None"/>
          <w:rtl w:val="0"/>
        </w:rPr>
        <w:t xml:space="preserve"> 202</w:t>
      </w:r>
      <w:r>
        <w:rPr>
          <w:rStyle w:val="None"/>
          <w:rtl w:val="0"/>
          <w:lang w:val="en-US"/>
        </w:rPr>
        <w:t>2</w:t>
      </w:r>
      <w:r>
        <w:rPr>
          <w:rStyle w:val="None"/>
          <w:rtl w:val="0"/>
        </w:rPr>
        <w:t>.</w:t>
      </w:r>
    </w:p>
    <w:p>
      <w:pPr>
        <w:pStyle w:val="Body A"/>
      </w:pPr>
    </w:p>
    <w:p>
      <w:pPr>
        <w:pStyle w:val="Heading"/>
        <w:numPr>
          <w:ilvl w:val="0"/>
          <w:numId w:val="22"/>
        </w:numPr>
      </w:pPr>
      <w:bookmarkStart w:name="_Toc16" w:id="16"/>
      <w:r>
        <w:rPr>
          <w:rStyle w:val="None"/>
          <w:rtl w:val="0"/>
          <w:lang w:val="en-US"/>
        </w:rPr>
        <w:t>Test Tools &amp; Environments</w:t>
      </w:r>
      <w:bookmarkEnd w:id="16"/>
    </w:p>
    <w:p>
      <w:pPr>
        <w:pStyle w:val="Body A"/>
      </w:pPr>
    </w:p>
    <w:p>
      <w:pPr>
        <w:pStyle w:val="Heading 2"/>
        <w:numPr>
          <w:ilvl w:val="1"/>
          <w:numId w:val="22"/>
        </w:numPr>
      </w:pPr>
      <w:bookmarkStart w:name="_Toc17" w:id="17"/>
      <w:r>
        <w:rPr>
          <w:rStyle w:val="None"/>
          <w:rtl w:val="0"/>
          <w:lang w:val="en-US"/>
        </w:rPr>
        <w:t>Testing Tools</w:t>
      </w:r>
      <w:bookmarkEnd w:id="17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Below hardware &amp; Software components are required for the testing.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Computer with internet connectivity.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Browsers (Chrome)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Visual Studio / Postman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SpecFlow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Github</w:t>
      </w:r>
    </w:p>
    <w:p>
      <w:pPr>
        <w:pStyle w:val="List Paragraph"/>
      </w:pPr>
    </w:p>
    <w:p>
      <w:pPr>
        <w:pStyle w:val="Heading 2"/>
        <w:numPr>
          <w:ilvl w:val="1"/>
          <w:numId w:val="40"/>
        </w:numPr>
      </w:pPr>
      <w:bookmarkStart w:name="_Toc18" w:id="18"/>
      <w:r>
        <w:rPr>
          <w:rStyle w:val="None"/>
          <w:rtl w:val="0"/>
          <w:lang w:val="en-US"/>
        </w:rPr>
        <w:t>Test Environments</w:t>
      </w:r>
      <w:bookmarkEnd w:id="18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ENSEK Candidate Test website hosted on Azure Cloud will be leveraged for testing purpose. No additional environment configuration is needed to test this system.</w:t>
      </w:r>
    </w:p>
    <w:p>
      <w:pPr>
        <w:pStyle w:val="Body A"/>
      </w:pPr>
    </w:p>
    <w:p>
      <w:pPr>
        <w:pStyle w:val="Body A"/>
      </w:pPr>
    </w:p>
    <w:p>
      <w:pPr>
        <w:pStyle w:val="Heading"/>
        <w:numPr>
          <w:ilvl w:val="0"/>
          <w:numId w:val="22"/>
        </w:numPr>
      </w:pPr>
      <w:bookmarkStart w:name="_Toc19" w:id="19"/>
      <w:r>
        <w:rPr>
          <w:rStyle w:val="None"/>
          <w:rtl w:val="0"/>
          <w:lang w:val="es-ES_tradnl"/>
        </w:rPr>
        <w:t>Test Scenarios</w:t>
      </w:r>
      <w:bookmarkEnd w:id="19"/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Below is a list of all the manual tests that will be executed. This includes both positive and negative scenarios. 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The test scripts will be maintained in a separate document.</w:t>
      </w:r>
    </w:p>
    <w:p>
      <w:pPr>
        <w:pStyle w:val="Body A"/>
      </w:pPr>
    </w:p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79"/>
        <w:gridCol w:w="5036"/>
        <w:gridCol w:w="1472"/>
        <w:gridCol w:w="1333"/>
      </w:tblGrid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Test Case ID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Test Case Name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Business Function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Priority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Basic Sanity Check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Verify About Us Page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Verify Contact Page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Verify Register Page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Medium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Register form validation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Functional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Verify Login Page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Medium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Login form validation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Functional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Verify Sell Some Energy Page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Verify Buy Some Energy Page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Validate Buying / Purchase of Energy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Functional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5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Validate Buying of Energy form - Negative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scenarios</w:t>
            </w:r>
          </w:p>
        </w:tc>
        <w:tc>
          <w:tcPr>
            <w:tcW w:type="dxa" w:w="1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Functional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High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Heading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numPr>
          <w:ilvl w:val="0"/>
          <w:numId w:val="41"/>
        </w:numPr>
      </w:pPr>
      <w:bookmarkStart w:name="_Toc20" w:id="20"/>
      <w:r>
        <w:rPr>
          <w:rStyle w:val="None"/>
          <w:rtl w:val="0"/>
          <w:lang w:val="en-US"/>
        </w:rPr>
        <w:t>Risks &amp; Mitigations</w:t>
      </w:r>
      <w:bookmarkEnd w:id="20"/>
    </w:p>
    <w:p>
      <w:pPr>
        <w:pStyle w:val="Body A"/>
      </w:pPr>
    </w:p>
    <w:tbl>
      <w:tblPr>
        <w:tblW w:w="90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2"/>
        <w:gridCol w:w="4816"/>
        <w:gridCol w:w="3632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#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Risks</w:t>
            </w:r>
          </w:p>
        </w:tc>
        <w:tc>
          <w:tcPr>
            <w:tcW w:type="dxa" w:w="3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Mitigation Plan</w:t>
            </w:r>
          </w:p>
        </w:tc>
      </w:tr>
      <w:tr>
        <w:tblPrEx>
          <w:shd w:val="clear" w:color="auto" w:fill="cdd4e9"/>
        </w:tblPrEx>
        <w:trPr>
          <w:trHeight w:val="103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Not performing cross-device and cross-platform testing can result in breakage of system for few customers.</w:t>
            </w:r>
          </w:p>
        </w:tc>
        <w:tc>
          <w:tcPr>
            <w:tcW w:type="dxa" w:w="3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Automation suite should be expanded to include multiple browsers &amp; device testing.</w:t>
            </w:r>
          </w:p>
        </w:tc>
      </w:tr>
      <w:tr>
        <w:tblPrEx>
          <w:shd w:val="clear" w:color="auto" w:fill="cdd4e9"/>
        </w:tblPrEx>
        <w:trPr>
          <w:trHeight w:val="1038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Few of the functionalities are not completely developed or under maintenance.</w:t>
            </w:r>
          </w:p>
        </w:tc>
        <w:tc>
          <w:tcPr>
            <w:tcW w:type="dxa" w:w="3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System should be completely operational before handing it over for testing.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Heading"/>
        <w:numPr>
          <w:ilvl w:val="0"/>
          <w:numId w:val="42"/>
        </w:numPr>
      </w:pPr>
      <w:bookmarkStart w:name="_Toc21" w:id="21"/>
      <w:r>
        <w:rPr>
          <w:rStyle w:val="None"/>
          <w:rtl w:val="0"/>
          <w:lang w:val="en-US"/>
        </w:rPr>
        <w:t>Glossary</w:t>
      </w:r>
      <w:bookmarkEnd w:id="21"/>
    </w:p>
    <w:p>
      <w:pPr>
        <w:pStyle w:val="Body A"/>
      </w:pPr>
    </w:p>
    <w:tbl>
      <w:tblPr>
        <w:tblW w:w="890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27"/>
        <w:gridCol w:w="5675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Term</w:t>
            </w:r>
          </w:p>
        </w:tc>
        <w:tc>
          <w:tcPr>
            <w:tcW w:type="dxa" w:w="5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Explanation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Visual Studio</w:t>
            </w:r>
          </w:p>
        </w:tc>
        <w:tc>
          <w:tcPr>
            <w:tcW w:type="dxa" w:w="5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IDE used for automation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Postman</w:t>
            </w:r>
          </w:p>
        </w:tc>
        <w:tc>
          <w:tcPr>
            <w:tcW w:type="dxa" w:w="5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Platform for building and using APIs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BDD</w:t>
            </w:r>
          </w:p>
        </w:tc>
        <w:tc>
          <w:tcPr>
            <w:tcW w:type="dxa" w:w="5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Behaviour driven development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SpecFlow</w:t>
            </w:r>
          </w:p>
        </w:tc>
        <w:tc>
          <w:tcPr>
            <w:tcW w:type="dxa" w:w="5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Style w:val="None"/>
                <w:rFonts w:ascii="Calibri" w:hAnsi="Calibri"/>
                <w:outline w:val="0"/>
                <w:color w:val="202124"/>
                <w:sz w:val="28"/>
                <w:szCs w:val="28"/>
                <w:u w:color="202124"/>
                <w:shd w:val="clear" w:color="auto" w:fill="ffffff"/>
                <w:rtl w:val="0"/>
                <w:lang w:val="en-US"/>
                <w14:textFill>
                  <w14:solidFill>
                    <w14:srgbClr w14:val="202124"/>
                  </w14:solidFill>
                </w14:textFill>
              </w:rPr>
              <w:t>SpecFlow is a BDD framework for . NET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52" w:hanging="25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16" w:hanging="15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76" w:hanging="15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36" w:hanging="15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96" w:hanging="15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56" w:hanging="15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16" w:hanging="15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76" w:hanging="15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36" w:hanging="15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77" w:hanging="3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57" w:hanging="2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067" w:hanging="34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20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56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92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8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64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00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8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4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0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6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2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8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4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02" w:hanging="2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48" w:hanging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25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61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9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3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69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05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6"/>
  </w:abstractNum>
  <w:abstractNum w:abstractNumId="15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7"/>
  </w:abstractNum>
  <w:abstractNum w:abstractNumId="17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8"/>
  </w:abstractNum>
  <w:abstractNum w:abstractNumId="19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252" w:hanging="2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2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8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4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0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</w:num>
  <w:num w:numId="17">
    <w:abstractNumId w:val="2"/>
  </w:num>
  <w:num w:numId="18">
    <w:abstractNumId w:val="5"/>
  </w:num>
  <w:num w:numId="19">
    <w:abstractNumId w:val="4"/>
  </w:num>
  <w:num w:numId="20">
    <w:abstractNumId w:val="7"/>
  </w:num>
  <w:num w:numId="21">
    <w:abstractNumId w:val="6"/>
  </w:num>
  <w:num w:numId="22">
    <w:abstractNumId w:val="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9"/>
  </w:num>
  <w:num w:numId="24">
    <w:abstractNumId w:val="8"/>
  </w:num>
  <w:num w:numId="25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1"/>
  </w:num>
  <w:num w:numId="27">
    <w:abstractNumId w:val="10"/>
  </w:num>
  <w:num w:numId="28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3"/>
  </w:num>
  <w:num w:numId="30">
    <w:abstractNumId w:val="12"/>
  </w:num>
  <w:num w:numId="31">
    <w:abstractNumId w:val="15"/>
  </w:num>
  <w:num w:numId="32">
    <w:abstractNumId w:val="14"/>
  </w:num>
  <w:num w:numId="33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7"/>
  </w:num>
  <w:num w:numId="35">
    <w:abstractNumId w:val="16"/>
  </w:num>
  <w:num w:numId="36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4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9"/>
  </w:num>
  <w:num w:numId="39">
    <w:abstractNumId w:val="18"/>
  </w:num>
  <w:num w:numId="4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4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4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2060"/>
      <w:spacing w:val="0"/>
      <w:kern w:val="0"/>
      <w:position w:val="0"/>
      <w:sz w:val="40"/>
      <w:szCs w:val="40"/>
      <w:u w:val="none" w:color="00206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206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c45911"/>
      <w:spacing w:val="0"/>
      <w:kern w:val="0"/>
      <w:position w:val="0"/>
      <w:sz w:val="32"/>
      <w:szCs w:val="32"/>
      <w:u w:val="none" w:color="c45911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C45911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u w:val="single" w:color="0563c1"/>
      <w:shd w:val="nil" w:color="auto" w:fill="auto"/>
      <w:lang w:val="en-US"/>
      <w14:textFill>
        <w14:solidFill>
          <w14:srgbClr w14:val="0563C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9000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000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6"/>
      </w:numPr>
    </w:pPr>
  </w:style>
  <w:style w:type="numbering" w:styleId="Imported Style 1">
    <w:name w:val="Imported Style 1"/>
    <w:pPr>
      <w:numPr>
        <w:numId w:val="18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20"/>
      </w:numPr>
    </w:pPr>
  </w:style>
  <w:style w:type="numbering" w:styleId="Imported Style 4">
    <w:name w:val="Imported Style 4"/>
    <w:pPr>
      <w:numPr>
        <w:numId w:val="23"/>
      </w:numPr>
    </w:pPr>
  </w:style>
  <w:style w:type="numbering" w:styleId="Imported Style 5">
    <w:name w:val="Imported Style 5"/>
    <w:pPr>
      <w:numPr>
        <w:numId w:val="26"/>
      </w:numPr>
    </w:pPr>
  </w:style>
  <w:style w:type="numbering" w:styleId="Bullets">
    <w:name w:val="Bullets"/>
    <w:pPr>
      <w:numPr>
        <w:numId w:val="29"/>
      </w:numPr>
    </w:pPr>
  </w:style>
  <w:style w:type="numbering" w:styleId="Imported Style 6">
    <w:name w:val="Imported Style 6"/>
    <w:pPr>
      <w:numPr>
        <w:numId w:val="31"/>
      </w:numPr>
    </w:pPr>
  </w:style>
  <w:style w:type="numbering" w:styleId="Imported Style 7">
    <w:name w:val="Imported Style 7"/>
    <w:pPr>
      <w:numPr>
        <w:numId w:val="34"/>
      </w:numPr>
    </w:pPr>
  </w:style>
  <w:style w:type="numbering" w:styleId="Imported Style 8">
    <w:name w:val="Imported Style 8"/>
    <w:pPr>
      <w:numPr>
        <w:numId w:val="38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