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MethodIsEqualToTest</w:t>
      </w:r>
      <w:proofErr w:type="spellEnd"/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result; </w:t>
      </w:r>
      <w:r>
        <w:rPr>
          <w:rFonts w:ascii="Consolas" w:hAnsi="Consolas" w:cs="Consolas"/>
          <w:color w:val="008000"/>
          <w:sz w:val="19"/>
          <w:szCs w:val="19"/>
        </w:rPr>
        <w:t xml:space="preserve">// store a string based on what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Isequalto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user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test if the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by user are equal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b))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two string from the user 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test if two doubles input by user are equal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d))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{d}</w:t>
      </w:r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two doubles from the user 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double: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double: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test if two doubles input by user are equal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e, f))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</w:rPr>
        <w:t>"not 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{f}</w:t>
      </w:r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 whether two generic types are equal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first, T second)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(second);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7BE" w:rsidRDefault="008827BE" w:rsidP="00882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ACC" w:rsidRDefault="00E77ACC"/>
    <w:sectPr w:rsidR="00E77ACC" w:rsidSect="005871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7BE"/>
    <w:rsid w:val="008827BE"/>
    <w:rsid w:val="00C54DEF"/>
    <w:rsid w:val="00E7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D2AD4-79EA-424D-88A3-9778B412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2019-06-21T19:51:00Z</dcterms:created>
  <dcterms:modified xsi:type="dcterms:W3CDTF">2019-06-21T19:51:00Z</dcterms:modified>
</cp:coreProperties>
</file>