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Segoe UI" w:hAnsi="Segoe UI"/>
          <w:b/>
          <w:i w:val="0"/>
          <w:sz w:val="24"/>
        </w:rPr>
        <w:t>CONFIDENTIAL — INTELLECTUAL PROPERTY DOCUMENTATION</w:t>
      </w:r>
    </w:p>
    <w:p/>
    <w:p>
      <w:pPr>
        <w:spacing w:after="120"/>
        <w:jc w:val="center"/>
      </w:pPr>
      <w:r>
        <w:rPr>
          <w:rFonts w:ascii="Segoe UI" w:hAnsi="Segoe UI"/>
          <w:b/>
          <w:i w:val="0"/>
          <w:sz w:val="56"/>
        </w:rPr>
        <w:t>PTPCatalyst™ Framework</w:t>
      </w:r>
    </w:p>
    <w:p>
      <w:pPr>
        <w:spacing w:after="120"/>
        <w:jc w:val="center"/>
      </w:pPr>
      <w:r>
        <w:rPr>
          <w:rFonts w:ascii="Segoe UI" w:hAnsi="Segoe UI"/>
          <w:b/>
          <w:i w:val="0"/>
          <w:sz w:val="44"/>
        </w:rPr>
        <w:t>&amp; PTPOS™ Vertical Playbook Strategy</w:t>
      </w:r>
    </w:p>
    <w:p/>
    <w:p>
      <w:pPr>
        <w:spacing w:after="120"/>
        <w:jc w:val="center"/>
      </w:pPr>
      <w:r>
        <w:rPr>
          <w:rFonts w:ascii="Segoe UI" w:hAnsi="Segoe UI"/>
          <w:b w:val="0"/>
          <w:i w:val="0"/>
          <w:sz w:val="28"/>
        </w:rPr>
        <w:t>Comprehensive Description &amp; Intellectual Property Statement</w:t>
      </w:r>
    </w:p>
    <w:p/>
    <w:p>
      <w:pPr>
        <w:spacing w:after="120"/>
        <w:jc w:val="center"/>
      </w:pPr>
      <w:r>
        <w:rPr>
          <w:rFonts w:ascii="Segoe UI" w:hAnsi="Segoe UI"/>
          <w:b w:val="0"/>
          <w:i w:val="0"/>
          <w:sz w:val="24"/>
        </w:rPr>
        <w:t>Version 1.0 — March 28, 2026</w:t>
      </w:r>
    </w:p>
    <w:p>
      <w:pPr>
        <w:spacing w:after="120"/>
        <w:jc w:val="center"/>
      </w:pPr>
      <w:r>
        <w:rPr>
          <w:rFonts w:ascii="Segoe UI" w:hAnsi="Segoe UI"/>
          <w:b w:val="0"/>
          <w:i w:val="0"/>
          <w:sz w:val="24"/>
        </w:rPr>
        <w:t>Author: Santosh Kanthety</w:t>
      </w:r>
    </w:p>
    <w:p>
      <w:pPr>
        <w:spacing w:after="120"/>
        <w:jc w:val="center"/>
      </w:pPr>
      <w:r>
        <w:rPr>
          <w:rFonts w:ascii="Segoe UI" w:hAnsi="Segoe UI"/>
          <w:b w:val="0"/>
          <w:i w:val="0"/>
          <w:sz w:val="22"/>
        </w:rPr>
        <w:t>© 2024-2026 Santosh Kanthety. All Rights Reserved.</w:t>
      </w:r>
    </w:p>
    <w:p>
      <w:r>
        <w:br w:type="page"/>
      </w:r>
    </w:p>
    <w:p>
      <w:pPr>
        <w:pStyle w:val="Heading1"/>
      </w:pPr>
      <w:r>
        <w:rPr>
          <w:color w:val="0EA5E9"/>
        </w:rPr>
        <w:t>1. Introduction &amp; Intellectual Property Statement</w:t>
      </w:r>
    </w:p>
    <w:p>
      <w:pPr>
        <w:spacing w:after="120"/>
        <w:jc w:val="left"/>
      </w:pPr>
      <w:r>
        <w:rPr>
          <w:rFonts w:ascii="Segoe UI" w:hAnsi="Segoe UI"/>
          <w:b w:val="0"/>
          <w:i w:val="0"/>
          <w:sz w:val="22"/>
        </w:rPr>
        <w:t>PTPCatalyst™ is an original, proprietary business transformation framework conceived and developed by Santosh Kanthety. The framework, along with its vertical implementation methodology branded as PTPOS™ (PTP Operating Strategy), represents a unique approach to organizational change management and business execution strategy.</w:t>
      </w:r>
    </w:p>
    <w:p>
      <w:pPr>
        <w:spacing w:after="120"/>
        <w:jc w:val="left"/>
      </w:pPr>
      <w:r>
        <w:rPr>
          <w:rFonts w:ascii="Segoe UI" w:hAnsi="Segoe UI"/>
          <w:b w:val="0"/>
          <w:i w:val="0"/>
          <w:sz w:val="22"/>
        </w:rPr>
        <w:t>This document serves as a formal description of the PTPCatalyst™ framework and PTPOS™ methodology, establishing the intellectual property claims, original concepts, and distinctive elements that support trademark registration.</w:t>
      </w:r>
    </w:p>
    <w:p>
      <w:pPr>
        <w:pStyle w:val="Heading2"/>
      </w:pPr>
      <w:r>
        <w:rPr>
          <w:color w:val="0EA5E9"/>
        </w:rPr>
        <w:t>1.1 Intellectual Property Declaration</w:t>
      </w:r>
    </w:p>
    <w:p>
      <w:pPr>
        <w:spacing w:after="120"/>
        <w:jc w:val="left"/>
      </w:pPr>
      <w:r>
        <w:rPr>
          <w:rFonts w:ascii="Segoe UI" w:hAnsi="Segoe UI"/>
          <w:b w:val="0"/>
          <w:i w:val="0"/>
          <w:sz w:val="22"/>
        </w:rPr>
        <w:t>I, Santosh Kanthety, hereby declare that the PTPCatalyst™ framework and PTPOS™ methodology are my original intellectual creations. The concepts, terminology, methodology, and structural elements described herein were independently conceived and developed without derivation from any existing trademarked or copyrighted work. The specific combination of People, Technology, and Process as a sequenced transformation model (PTP), the application of this model as a 'Catalyst' for business change (PTPCatalyst), and the vertical playbook implementation strategy (PTPOS) are all original concepts.</w:t>
      </w:r>
    </w:p>
    <w:p>
      <w:pPr>
        <w:pStyle w:val="Heading2"/>
      </w:pPr>
      <w:r>
        <w:rPr>
          <w:color w:val="0EA5E9"/>
        </w:rPr>
        <w:t>1.2 First Use Dates</w:t>
      </w:r>
    </w:p>
    <w:p>
      <w:pPr>
        <w:pStyle w:val="ListBullet"/>
      </w:pPr>
      <w:r>
        <w:rPr>
          <w:rFonts w:ascii="Segoe UI" w:hAnsi="Segoe UI"/>
          <w:sz w:val="22"/>
        </w:rPr>
        <w:t>PTPCatalyst™ — First conceptualized: 2024; First use in commerce: 2024</w:t>
      </w:r>
    </w:p>
    <w:p>
      <w:pPr>
        <w:pStyle w:val="ListBullet"/>
      </w:pPr>
      <w:r>
        <w:rPr>
          <w:rFonts w:ascii="Segoe UI" w:hAnsi="Segoe UI"/>
          <w:sz w:val="22"/>
        </w:rPr>
        <w:t>PTPOS™ — First conceptualized: 2024; First use in commerce: 2024</w:t>
      </w:r>
    </w:p>
    <w:p>
      <w:pPr>
        <w:pStyle w:val="ListBullet"/>
      </w:pPr>
      <w:r>
        <w:rPr>
          <w:rFonts w:ascii="Segoe UI" w:hAnsi="Segoe UI"/>
          <w:sz w:val="22"/>
        </w:rPr>
        <w:t>PTP Framework website (santoshkanthety.github.io/PTP) — Published and publicly accessible</w:t>
      </w:r>
    </w:p>
    <w:p>
      <w:r>
        <w:br w:type="page"/>
      </w:r>
    </w:p>
    <w:p>
      <w:pPr>
        <w:pStyle w:val="Heading1"/>
      </w:pPr>
      <w:r>
        <w:rPr>
          <w:color w:val="0EA5E9"/>
        </w:rPr>
        <w:t>2. The PTPCatalyst™ Framework</w:t>
      </w:r>
    </w:p>
    <w:p>
      <w:pPr>
        <w:pStyle w:val="Heading2"/>
      </w:pPr>
      <w:r>
        <w:rPr>
          <w:color w:val="0EA5E9"/>
        </w:rPr>
        <w:t>2.1 Overview</w:t>
      </w:r>
    </w:p>
    <w:p>
      <w:pPr>
        <w:spacing w:after="120"/>
        <w:jc w:val="left"/>
      </w:pPr>
      <w:r>
        <w:rPr>
          <w:rFonts w:ascii="Segoe UI" w:hAnsi="Segoe UI"/>
          <w:b w:val="0"/>
          <w:i w:val="0"/>
          <w:sz w:val="22"/>
        </w:rPr>
        <w:t>PTPCatalyst™ is a change-and-adoption operating model designed for the modern business era. The framework is built on the core principle that successful business transformation requires a specific sequence of priorities: People first, Technology second, Process third — with a continuous learning and improvement feedback loop.</w:t>
      </w:r>
    </w:p>
    <w:p>
      <w:pPr>
        <w:spacing w:after="120"/>
        <w:jc w:val="left"/>
      </w:pPr>
      <w:r>
        <w:rPr>
          <w:rFonts w:ascii="Segoe UI" w:hAnsi="Segoe UI"/>
          <w:b w:val="0"/>
          <w:i w:val="0"/>
          <w:sz w:val="22"/>
        </w:rPr>
        <w:t>The name 'PTPCatalyst' combines the PTP methodology (People • Technology • Process) with the concept of a catalyst — an agent that accelerates change without being consumed by it. This reflects the framework's design philosophy: enabling organizations to transform faster and more sustainably by catalyzing change through their existing people, technology, and processes.</w:t>
      </w:r>
    </w:p>
    <w:p>
      <w:pPr>
        <w:pStyle w:val="Heading2"/>
      </w:pPr>
      <w:r>
        <w:rPr>
          <w:color w:val="0EA5E9"/>
        </w:rPr>
        <w:t>2.2 The PTP Model</w:t>
      </w:r>
    </w:p>
    <w:p>
      <w:pPr>
        <w:spacing w:after="120"/>
        <w:jc w:val="left"/>
      </w:pPr>
      <w:r>
        <w:rPr>
          <w:rFonts w:ascii="Segoe UI" w:hAnsi="Segoe UI"/>
          <w:b w:val="0"/>
          <w:i w:val="0"/>
          <w:sz w:val="22"/>
        </w:rPr>
        <w:t>The PTP model consists of three sequential phases with a feedback loop:</w:t>
      </w:r>
    </w:p>
    <w:p>
      <w:pPr>
        <w:spacing w:after="120"/>
        <w:jc w:val="left"/>
      </w:pPr>
      <w:r>
        <w:rPr>
          <w:rFonts w:ascii="Segoe UI" w:hAnsi="Segoe UI"/>
          <w:b/>
          <w:i w:val="0"/>
          <w:sz w:val="22"/>
        </w:rPr>
        <w:t>Phase 1: PEOPLE (Align)</w:t>
      </w:r>
    </w:p>
    <w:p>
      <w:pPr>
        <w:spacing w:after="120"/>
        <w:jc w:val="left"/>
      </w:pPr>
      <w:r>
        <w:rPr>
          <w:rFonts w:ascii="Segoe UI" w:hAnsi="Segoe UI"/>
          <w:b w:val="0"/>
          <w:i w:val="0"/>
          <w:sz w:val="22"/>
        </w:rPr>
        <w:t>Focus: Why &amp; Who</w:t>
      </w:r>
    </w:p>
    <w:p>
      <w:pPr>
        <w:pStyle w:val="ListBullet"/>
      </w:pPr>
      <w:r>
        <w:rPr>
          <w:rFonts w:ascii="Segoe UI" w:hAnsi="Segoe UI"/>
          <w:sz w:val="22"/>
        </w:rPr>
        <w:t>Outcome clarity — Define what success looks like for every stakeholder group</w:t>
      </w:r>
    </w:p>
    <w:p>
      <w:pPr>
        <w:pStyle w:val="ListBullet"/>
      </w:pPr>
      <w:r>
        <w:rPr>
          <w:rFonts w:ascii="Segoe UI" w:hAnsi="Segoe UI"/>
          <w:sz w:val="22"/>
        </w:rPr>
        <w:t>Persona mapping — Understand user archetypes, concerns, and motivations</w:t>
      </w:r>
    </w:p>
    <w:p>
      <w:pPr>
        <w:pStyle w:val="ListBullet"/>
      </w:pPr>
      <w:r>
        <w:rPr>
          <w:rFonts w:ascii="Segoe UI" w:hAnsi="Segoe UI"/>
          <w:sz w:val="22"/>
        </w:rPr>
        <w:t>Adoption contracts — Establish mutual commitments between change agents and users</w:t>
      </w:r>
    </w:p>
    <w:p>
      <w:pPr>
        <w:pStyle w:val="ListBullet"/>
      </w:pPr>
      <w:r>
        <w:rPr>
          <w:rFonts w:ascii="Segoe UI" w:hAnsi="Segoe UI"/>
          <w:sz w:val="22"/>
        </w:rPr>
        <w:t>Champion identification — Find and empower internal advocates for change</w:t>
      </w:r>
    </w:p>
    <w:p>
      <w:pPr>
        <w:pStyle w:val="ListBullet"/>
      </w:pPr>
      <w:r>
        <w:rPr>
          <w:rFonts w:ascii="Segoe UI" w:hAnsi="Segoe UI"/>
          <w:sz w:val="22"/>
        </w:rPr>
        <w:t>Stakeholder mapping — Map power/interest grids for decision-making alignment</w:t>
      </w:r>
    </w:p>
    <w:p>
      <w:pPr>
        <w:spacing w:after="120"/>
        <w:jc w:val="left"/>
      </w:pPr>
      <w:r>
        <w:rPr>
          <w:rFonts w:ascii="Segoe UI" w:hAnsi="Segoe UI"/>
          <w:b/>
          <w:i w:val="0"/>
          <w:sz w:val="22"/>
        </w:rPr>
        <w:t>Phase 2: TECHNOLOGY (Make It Real)</w:t>
      </w:r>
    </w:p>
    <w:p>
      <w:pPr>
        <w:spacing w:after="120"/>
        <w:jc w:val="left"/>
      </w:pPr>
      <w:r>
        <w:rPr>
          <w:rFonts w:ascii="Segoe UI" w:hAnsi="Segoe UI"/>
          <w:b w:val="0"/>
          <w:i w:val="0"/>
          <w:sz w:val="22"/>
        </w:rPr>
        <w:t>Focus: What &amp; How</w:t>
      </w:r>
    </w:p>
    <w:p>
      <w:pPr>
        <w:pStyle w:val="ListBullet"/>
      </w:pPr>
      <w:r>
        <w:rPr>
          <w:rFonts w:ascii="Segoe UI" w:hAnsi="Segoe UI"/>
          <w:sz w:val="22"/>
        </w:rPr>
        <w:t>Workflow mapping — Document current and future-state workflows</w:t>
      </w:r>
    </w:p>
    <w:p>
      <w:pPr>
        <w:pStyle w:val="ListBullet"/>
      </w:pPr>
      <w:r>
        <w:rPr>
          <w:rFonts w:ascii="Segoe UI" w:hAnsi="Segoe UI"/>
          <w:sz w:val="22"/>
        </w:rPr>
        <w:t>Rapid prototyping — Build working demos quickly so users can see and feel the change</w:t>
      </w:r>
    </w:p>
    <w:p>
      <w:pPr>
        <w:pStyle w:val="ListBullet"/>
      </w:pPr>
      <w:r>
        <w:rPr>
          <w:rFonts w:ascii="Segoe UI" w:hAnsi="Segoe UI"/>
          <w:sz w:val="22"/>
        </w:rPr>
        <w:t>Trust by design — Build governance, security, and compliance into every solution from day one</w:t>
      </w:r>
    </w:p>
    <w:p>
      <w:pPr>
        <w:pStyle w:val="ListBullet"/>
      </w:pPr>
      <w:r>
        <w:rPr>
          <w:rFonts w:ascii="Segoe UI" w:hAnsi="Segoe UI"/>
          <w:sz w:val="22"/>
        </w:rPr>
        <w:t>Ecosystem integration — Connect with existing enterprise systems rather than replacing them</w:t>
      </w:r>
    </w:p>
    <w:p>
      <w:pPr>
        <w:spacing w:after="120"/>
        <w:jc w:val="left"/>
      </w:pPr>
      <w:r>
        <w:rPr>
          <w:rFonts w:ascii="Segoe UI" w:hAnsi="Segoe UI"/>
          <w:b/>
          <w:i w:val="0"/>
          <w:sz w:val="22"/>
        </w:rPr>
        <w:t>Phase 3: PROCESS (Scale)</w:t>
      </w:r>
    </w:p>
    <w:p>
      <w:pPr>
        <w:spacing w:after="120"/>
        <w:jc w:val="left"/>
      </w:pPr>
      <w:r>
        <w:rPr>
          <w:rFonts w:ascii="Segoe UI" w:hAnsi="Segoe UI"/>
          <w:b w:val="0"/>
          <w:i w:val="0"/>
          <w:sz w:val="22"/>
        </w:rPr>
        <w:t>Focus: Run &amp; Improve</w:t>
      </w:r>
    </w:p>
    <w:p>
      <w:pPr>
        <w:pStyle w:val="ListBullet"/>
      </w:pPr>
      <w:r>
        <w:rPr>
          <w:rFonts w:ascii="Segoe UI" w:hAnsi="Segoe UI"/>
          <w:sz w:val="22"/>
        </w:rPr>
        <w:t>Standardize — Create repeatable playbooks and runbooks</w:t>
      </w:r>
    </w:p>
    <w:p>
      <w:pPr>
        <w:pStyle w:val="ListBullet"/>
      </w:pPr>
      <w:r>
        <w:rPr>
          <w:rFonts w:ascii="Segoe UI" w:hAnsi="Segoe UI"/>
          <w:sz w:val="22"/>
        </w:rPr>
        <w:t>Govern — Establish guardrails, decision rights, and compliance checkpoints</w:t>
      </w:r>
    </w:p>
    <w:p>
      <w:pPr>
        <w:pStyle w:val="ListBullet"/>
      </w:pPr>
      <w:r>
        <w:rPr>
          <w:rFonts w:ascii="Segoe UI" w:hAnsi="Segoe UI"/>
          <w:sz w:val="22"/>
        </w:rPr>
        <w:t>Measure — Define and track KPIs and metrics tied to business outcomes</w:t>
      </w:r>
    </w:p>
    <w:p>
      <w:pPr>
        <w:pStyle w:val="ListBullet"/>
      </w:pPr>
      <w:r>
        <w:rPr>
          <w:rFonts w:ascii="Segoe UI" w:hAnsi="Segoe UI"/>
          <w:sz w:val="22"/>
        </w:rPr>
        <w:t>Iterate — Continuous improvement through structured feedback and learning cycles</w:t>
      </w:r>
    </w:p>
    <w:p>
      <w:pPr>
        <w:pStyle w:val="Heading2"/>
      </w:pPr>
      <w:r>
        <w:rPr>
          <w:color w:val="0EA5E9"/>
        </w:rPr>
        <w:t>2.3 Guiding Principles</w:t>
      </w:r>
    </w:p>
    <w:p>
      <w:pPr>
        <w:spacing w:after="120"/>
        <w:jc w:val="left"/>
      </w:pPr>
      <w:r>
        <w:rPr>
          <w:rFonts w:ascii="Segoe UI" w:hAnsi="Segoe UI"/>
          <w:b/>
          <w:i w:val="0"/>
          <w:sz w:val="22"/>
        </w:rPr>
        <w:t>People First, Always:</w:t>
      </w:r>
    </w:p>
    <w:p>
      <w:pPr>
        <w:spacing w:after="120"/>
        <w:jc w:val="left"/>
      </w:pPr>
      <w:r>
        <w:rPr>
          <w:rFonts w:ascii="Segoe UI" w:hAnsi="Segoe UI"/>
          <w:b w:val="0"/>
          <w:i w:val="0"/>
          <w:sz w:val="22"/>
        </w:rPr>
        <w:t>Every transformation starts with understanding the people impacted. Align outcomes to roles before introducing any technology.</w:t>
      </w:r>
    </w:p>
    <w:p>
      <w:pPr>
        <w:spacing w:after="120"/>
        <w:jc w:val="left"/>
      </w:pPr>
      <w:r>
        <w:rPr>
          <w:rFonts w:ascii="Segoe UI" w:hAnsi="Segoe UI"/>
          <w:b/>
          <w:i w:val="0"/>
          <w:sz w:val="22"/>
        </w:rPr>
        <w:t>Data-Driven Decisions:</w:t>
      </w:r>
    </w:p>
    <w:p>
      <w:pPr>
        <w:spacing w:after="120"/>
        <w:jc w:val="left"/>
      </w:pPr>
      <w:r>
        <w:rPr>
          <w:rFonts w:ascii="Segoe UI" w:hAnsi="Segoe UI"/>
          <w:b w:val="0"/>
          <w:i w:val="0"/>
          <w:sz w:val="22"/>
        </w:rPr>
        <w:t>Use existing enterprise data and systems to inform strategy. Never operate on assumptions when data is available.</w:t>
      </w:r>
    </w:p>
    <w:p>
      <w:pPr>
        <w:spacing w:after="120"/>
        <w:jc w:val="left"/>
      </w:pPr>
      <w:r>
        <w:rPr>
          <w:rFonts w:ascii="Segoe UI" w:hAnsi="Segoe UI"/>
          <w:b/>
          <w:i w:val="0"/>
          <w:sz w:val="22"/>
        </w:rPr>
        <w:t>Ecosystem Leverage:</w:t>
      </w:r>
    </w:p>
    <w:p>
      <w:pPr>
        <w:spacing w:after="120"/>
        <w:jc w:val="left"/>
      </w:pPr>
      <w:r>
        <w:rPr>
          <w:rFonts w:ascii="Segoe UI" w:hAnsi="Segoe UI"/>
          <w:b w:val="0"/>
          <w:i w:val="0"/>
          <w:sz w:val="22"/>
        </w:rPr>
        <w:t>Work within and amplify a company's existing technology ecosystem rather than replacing it. Meet organizations where they are.</w:t>
      </w:r>
    </w:p>
    <w:p>
      <w:pPr>
        <w:spacing w:after="120"/>
        <w:jc w:val="left"/>
      </w:pPr>
      <w:r>
        <w:rPr>
          <w:rFonts w:ascii="Segoe UI" w:hAnsi="Segoe UI"/>
          <w:b/>
          <w:i w:val="0"/>
          <w:sz w:val="22"/>
        </w:rPr>
        <w:t>Champion-Led Adoption:</w:t>
      </w:r>
    </w:p>
    <w:p>
      <w:pPr>
        <w:spacing w:after="120"/>
        <w:jc w:val="left"/>
      </w:pPr>
      <w:r>
        <w:rPr>
          <w:rFonts w:ascii="Segoe UI" w:hAnsi="Segoe UI"/>
          <w:b w:val="0"/>
          <w:i w:val="0"/>
          <w:sz w:val="22"/>
        </w:rPr>
        <w:t>Identify and empower internal champions who become the catalysts for sustainable organizational change.</w:t>
      </w:r>
    </w:p>
    <w:p>
      <w:pPr>
        <w:spacing w:after="120"/>
        <w:jc w:val="left"/>
      </w:pPr>
      <w:r>
        <w:rPr>
          <w:rFonts w:ascii="Segoe UI" w:hAnsi="Segoe UI"/>
          <w:b/>
          <w:i w:val="0"/>
          <w:sz w:val="22"/>
        </w:rPr>
        <w:t>Measurable Outcomes:</w:t>
      </w:r>
    </w:p>
    <w:p>
      <w:pPr>
        <w:spacing w:after="120"/>
        <w:jc w:val="left"/>
      </w:pPr>
      <w:r>
        <w:rPr>
          <w:rFonts w:ascii="Segoe UI" w:hAnsi="Segoe UI"/>
          <w:b w:val="0"/>
          <w:i w:val="0"/>
          <w:sz w:val="22"/>
        </w:rPr>
        <w:t>Every initiative must have clear, quantifiable metrics. If it can't be measured, it can't be improved.</w:t>
      </w:r>
    </w:p>
    <w:p>
      <w:pPr>
        <w:spacing w:after="120"/>
        <w:jc w:val="left"/>
      </w:pPr>
      <w:r>
        <w:rPr>
          <w:rFonts w:ascii="Segoe UI" w:hAnsi="Segoe UI"/>
          <w:b/>
          <w:i w:val="0"/>
          <w:sz w:val="22"/>
        </w:rPr>
        <w:t>Transparent Communication:</w:t>
      </w:r>
    </w:p>
    <w:p>
      <w:pPr>
        <w:spacing w:after="120"/>
        <w:jc w:val="left"/>
      </w:pPr>
      <w:r>
        <w:rPr>
          <w:rFonts w:ascii="Segoe UI" w:hAnsi="Segoe UI"/>
          <w:b w:val="0"/>
          <w:i w:val="0"/>
          <w:sz w:val="22"/>
        </w:rPr>
        <w:t>Establish and maintain open communication channels that reach every stakeholder at the right frequency and depth.</w:t>
      </w:r>
    </w:p>
    <w:p>
      <w:pPr>
        <w:spacing w:after="120"/>
        <w:jc w:val="left"/>
      </w:pPr>
      <w:r>
        <w:rPr>
          <w:rFonts w:ascii="Segoe UI" w:hAnsi="Segoe UI"/>
          <w:b/>
          <w:i w:val="0"/>
          <w:sz w:val="22"/>
        </w:rPr>
        <w:t>Iterative Improvement:</w:t>
      </w:r>
    </w:p>
    <w:p>
      <w:pPr>
        <w:spacing w:after="120"/>
        <w:jc w:val="left"/>
      </w:pPr>
      <w:r>
        <w:rPr>
          <w:rFonts w:ascii="Segoe UI" w:hAnsi="Segoe UI"/>
          <w:b w:val="0"/>
          <w:i w:val="0"/>
          <w:sz w:val="22"/>
        </w:rPr>
        <w:t>Process is never 'done.' Continuously learn, adapt, and improve through structured feedback loops.</w:t>
      </w:r>
    </w:p>
    <w:p>
      <w:r>
        <w:br w:type="page"/>
      </w:r>
    </w:p>
    <w:p>
      <w:pPr>
        <w:pStyle w:val="Heading1"/>
      </w:pPr>
      <w:r>
        <w:rPr>
          <w:color w:val="0EA5E9"/>
        </w:rPr>
        <w:t>3. PTPOS™ — PTP Operating Strategy</w:t>
      </w:r>
    </w:p>
    <w:p>
      <w:pPr>
        <w:pStyle w:val="Heading2"/>
      </w:pPr>
      <w:r>
        <w:rPr>
          <w:color w:val="0EA5E9"/>
        </w:rPr>
        <w:t>3.1 Definition</w:t>
      </w:r>
    </w:p>
    <w:p>
      <w:pPr>
        <w:spacing w:after="120"/>
        <w:jc w:val="left"/>
      </w:pPr>
      <w:r>
        <w:rPr>
          <w:rFonts w:ascii="Segoe UI" w:hAnsi="Segoe UI"/>
          <w:b w:val="0"/>
          <w:i w:val="0"/>
          <w:sz w:val="22"/>
        </w:rPr>
        <w:t>PTPOS™ (PTP Operating Strategy) is the execution and implementation layer of the PTPCatalyst™ framework. While PTPCatalyst defines the 'what' and 'why' of business transformation, PTPOS delivers the 'how' through industry-specific vertical playbooks.</w:t>
      </w:r>
    </w:p>
    <w:p>
      <w:pPr>
        <w:spacing w:after="120"/>
        <w:jc w:val="left"/>
      </w:pPr>
      <w:r>
        <w:rPr>
          <w:rFonts w:ascii="Segoe UI" w:hAnsi="Segoe UI"/>
          <w:b w:val="0"/>
          <w:i w:val="0"/>
          <w:sz w:val="22"/>
        </w:rPr>
        <w:t>Each PTPOS playbook is a comprehensive, data-driven implementation guide tailored to a specific industry vertical. The playbooks are designed to work within each organization's existing ecosystem of systems, leveraging established data flows, communication channels, and organizational structures.</w:t>
      </w:r>
    </w:p>
    <w:p>
      <w:pPr>
        <w:pStyle w:val="Heading2"/>
      </w:pPr>
      <w:r>
        <w:rPr>
          <w:color w:val="0EA5E9"/>
        </w:rPr>
        <w:t>3.2 Core Components of Every PTPOS Playbook</w:t>
      </w:r>
    </w:p>
    <w:p>
      <w:pPr>
        <w:spacing w:after="120"/>
        <w:jc w:val="left"/>
      </w:pPr>
      <w:r>
        <w:rPr>
          <w:rFonts w:ascii="Segoe UI" w:hAnsi="Segoe UI"/>
          <w:b/>
          <w:i w:val="0"/>
          <w:sz w:val="22"/>
        </w:rPr>
        <w:t>Execution Strategy:</w:t>
      </w:r>
    </w:p>
    <w:p>
      <w:pPr>
        <w:spacing w:after="120"/>
        <w:jc w:val="left"/>
      </w:pPr>
      <w:r>
        <w:rPr>
          <w:rFonts w:ascii="Segoe UI" w:hAnsi="Segoe UI"/>
          <w:b w:val="0"/>
          <w:i w:val="0"/>
          <w:sz w:val="22"/>
        </w:rPr>
        <w:t>Clear roadmaps with milestones, dependencies, and accountability matrices. Every initiative has a defined path from inception to value realization.</w:t>
      </w:r>
    </w:p>
    <w:p>
      <w:pPr>
        <w:spacing w:after="120"/>
        <w:jc w:val="left"/>
      </w:pPr>
      <w:r>
        <w:rPr>
          <w:rFonts w:ascii="Segoe UI" w:hAnsi="Segoe UI"/>
          <w:b/>
          <w:i w:val="0"/>
          <w:sz w:val="22"/>
        </w:rPr>
        <w:t>Metrics &amp; KPIs:</w:t>
      </w:r>
    </w:p>
    <w:p>
      <w:pPr>
        <w:spacing w:after="120"/>
        <w:jc w:val="left"/>
      </w:pPr>
      <w:r>
        <w:rPr>
          <w:rFonts w:ascii="Segoe UI" w:hAnsi="Segoe UI"/>
          <w:b w:val="0"/>
          <w:i w:val="0"/>
          <w:sz w:val="22"/>
        </w:rPr>
        <w:t>Data-driven measurement frameworks that pull from existing systems of record. Dashboards provide real-time visibility into transformation progress.</w:t>
      </w:r>
    </w:p>
    <w:p>
      <w:pPr>
        <w:spacing w:after="120"/>
        <w:jc w:val="left"/>
      </w:pPr>
      <w:r>
        <w:rPr>
          <w:rFonts w:ascii="Segoe UI" w:hAnsi="Segoe UI"/>
          <w:b/>
          <w:i w:val="0"/>
          <w:sz w:val="22"/>
        </w:rPr>
        <w:t>Champions Network:</w:t>
      </w:r>
    </w:p>
    <w:p>
      <w:pPr>
        <w:spacing w:after="120"/>
        <w:jc w:val="left"/>
      </w:pPr>
      <w:r>
        <w:rPr>
          <w:rFonts w:ascii="Segoe UI" w:hAnsi="Segoe UI"/>
          <w:b w:val="0"/>
          <w:i w:val="0"/>
          <w:sz w:val="22"/>
        </w:rPr>
        <w:t>A structured network of change agents spanning executive sponsors, transformation champions, technical experts, adoption ambassadors, and data stewards.</w:t>
      </w:r>
    </w:p>
    <w:p>
      <w:pPr>
        <w:spacing w:after="120"/>
        <w:jc w:val="left"/>
      </w:pPr>
      <w:r>
        <w:rPr>
          <w:rFonts w:ascii="Segoe UI" w:hAnsi="Segoe UI"/>
          <w:b/>
          <w:i w:val="0"/>
          <w:sz w:val="22"/>
        </w:rPr>
        <w:t>Stakeholder Mapping:</w:t>
      </w:r>
    </w:p>
    <w:p>
      <w:pPr>
        <w:spacing w:after="120"/>
        <w:jc w:val="left"/>
      </w:pPr>
      <w:r>
        <w:rPr>
          <w:rFonts w:ascii="Segoe UI" w:hAnsi="Segoe UI"/>
          <w:b w:val="0"/>
          <w:i w:val="0"/>
          <w:sz w:val="22"/>
        </w:rPr>
        <w:t>Comprehensive power/interest grids for every key decision maker, with defined engagement strategies, communication cadences, and feedback mechanisms.</w:t>
      </w:r>
    </w:p>
    <w:p>
      <w:pPr>
        <w:spacing w:after="120"/>
        <w:jc w:val="left"/>
      </w:pPr>
      <w:r>
        <w:rPr>
          <w:rFonts w:ascii="Segoe UI" w:hAnsi="Segoe UI"/>
          <w:b/>
          <w:i w:val="0"/>
          <w:sz w:val="22"/>
        </w:rPr>
        <w:t>Communication Channels:</w:t>
      </w:r>
    </w:p>
    <w:p>
      <w:pPr>
        <w:spacing w:after="120"/>
        <w:jc w:val="left"/>
      </w:pPr>
      <w:r>
        <w:rPr>
          <w:rFonts w:ascii="Segoe UI" w:hAnsi="Segoe UI"/>
          <w:b w:val="0"/>
          <w:i w:val="0"/>
          <w:sz w:val="22"/>
        </w:rPr>
        <w:t>Multi-modal communication strategies that leverage existing enterprise tools (Teams, Slack, email, intranet) rather than introducing new platforms.</w:t>
      </w:r>
    </w:p>
    <w:p>
      <w:pPr>
        <w:spacing w:after="120"/>
        <w:jc w:val="left"/>
      </w:pPr>
      <w:r>
        <w:rPr>
          <w:rFonts w:ascii="Segoe UI" w:hAnsi="Segoe UI"/>
          <w:b/>
          <w:i w:val="0"/>
          <w:sz w:val="22"/>
        </w:rPr>
        <w:t>Data Integration:</w:t>
      </w:r>
    </w:p>
    <w:p>
      <w:pPr>
        <w:spacing w:after="120"/>
        <w:jc w:val="left"/>
      </w:pPr>
      <w:r>
        <w:rPr>
          <w:rFonts w:ascii="Segoe UI" w:hAnsi="Segoe UI"/>
          <w:b w:val="0"/>
          <w:i w:val="0"/>
          <w:sz w:val="22"/>
        </w:rPr>
        <w:t>Every playbook includes a data integration strategy that maps to the client's existing systems of record, data platforms, and analytics infrastructure.</w:t>
      </w:r>
    </w:p>
    <w:p>
      <w:pPr>
        <w:spacing w:after="120"/>
        <w:jc w:val="left"/>
      </w:pPr>
      <w:r>
        <w:rPr>
          <w:rFonts w:ascii="Segoe UI" w:hAnsi="Segoe UI"/>
          <w:b/>
          <w:i w:val="0"/>
          <w:sz w:val="22"/>
        </w:rPr>
        <w:t>Governance Model:</w:t>
      </w:r>
    </w:p>
    <w:p>
      <w:pPr>
        <w:spacing w:after="120"/>
        <w:jc w:val="left"/>
      </w:pPr>
      <w:r>
        <w:rPr>
          <w:rFonts w:ascii="Segoe UI" w:hAnsi="Segoe UI"/>
          <w:b w:val="0"/>
          <w:i w:val="0"/>
          <w:sz w:val="22"/>
        </w:rPr>
        <w:t>Clear decision rights, escalation paths, compliance checkpoints, and audit trails appropriate to the industry's regulatory environment.</w:t>
      </w:r>
    </w:p>
    <w:p>
      <w:pPr>
        <w:spacing w:after="120"/>
        <w:jc w:val="left"/>
      </w:pPr>
      <w:r>
        <w:rPr>
          <w:rFonts w:ascii="Segoe UI" w:hAnsi="Segoe UI"/>
          <w:b/>
          <w:i w:val="0"/>
          <w:sz w:val="22"/>
        </w:rPr>
        <w:t>Continuous Improvement:</w:t>
      </w:r>
    </w:p>
    <w:p>
      <w:pPr>
        <w:spacing w:after="120"/>
        <w:jc w:val="left"/>
      </w:pPr>
      <w:r>
        <w:rPr>
          <w:rFonts w:ascii="Segoe UI" w:hAnsi="Segoe UI"/>
          <w:b w:val="0"/>
          <w:i w:val="0"/>
          <w:sz w:val="22"/>
        </w:rPr>
        <w:t>Structured retrospectives, optimization cycles, knowledge transfer protocols, and lessons-learned capture processes.</w:t>
      </w:r>
    </w:p>
    <w:p>
      <w:pPr>
        <w:pStyle w:val="Heading2"/>
      </w:pPr>
      <w:r>
        <w:rPr>
          <w:color w:val="0EA5E9"/>
        </w:rPr>
        <w:t>3.3 Vertical Playbook Coverage</w:t>
      </w:r>
    </w:p>
    <w:p>
      <w:pPr>
        <w:spacing w:after="120"/>
        <w:jc w:val="left"/>
      </w:pPr>
      <w:r>
        <w:rPr>
          <w:rFonts w:ascii="Segoe UI" w:hAnsi="Segoe UI"/>
          <w:b w:val="0"/>
          <w:i w:val="0"/>
          <w:sz w:val="22"/>
        </w:rPr>
        <w:t>PTPOS playbooks are developed for the following industry verticals, with each playbook customized for the unique challenges, regulatory requirements, and technology ecosystems of that industry:</w:t>
      </w:r>
    </w:p>
    <w:p>
      <w:pPr>
        <w:pStyle w:val="ListBullet"/>
      </w:pPr>
      <w:r>
        <w:rPr>
          <w:rFonts w:ascii="Segoe UI" w:hAnsi="Segoe UI"/>
          <w:sz w:val="22"/>
        </w:rPr>
        <w:t>Healthcare — EHR integration, HIPAA compliance, clinical workflow optimization</w:t>
      </w:r>
    </w:p>
    <w:p>
      <w:pPr>
        <w:pStyle w:val="ListBullet"/>
      </w:pPr>
      <w:r>
        <w:rPr>
          <w:rFonts w:ascii="Segoe UI" w:hAnsi="Segoe UI"/>
          <w:sz w:val="22"/>
        </w:rPr>
        <w:t>Financial Services — Core banking, regulatory reporting, risk management</w:t>
      </w:r>
    </w:p>
    <w:p>
      <w:pPr>
        <w:pStyle w:val="ListBullet"/>
      </w:pPr>
      <w:r>
        <w:rPr>
          <w:rFonts w:ascii="Segoe UI" w:hAnsi="Segoe UI"/>
          <w:sz w:val="22"/>
        </w:rPr>
        <w:t>Manufacturing — IoT/OT convergence, supply chain, quality management</w:t>
      </w:r>
    </w:p>
    <w:p>
      <w:pPr>
        <w:pStyle w:val="ListBullet"/>
      </w:pPr>
      <w:r>
        <w:rPr>
          <w:rFonts w:ascii="Segoe UI" w:hAnsi="Segoe UI"/>
          <w:sz w:val="22"/>
        </w:rPr>
        <w:t>Retail &amp; CPG — Omnichannel, POS systems, customer 360</w:t>
      </w:r>
    </w:p>
    <w:p>
      <w:pPr>
        <w:pStyle w:val="ListBullet"/>
      </w:pPr>
      <w:r>
        <w:rPr>
          <w:rFonts w:ascii="Segoe UI" w:hAnsi="Segoe UI"/>
          <w:sz w:val="22"/>
        </w:rPr>
        <w:t>Technology — DevOps, platform engineering, cloud-native adoption</w:t>
      </w:r>
    </w:p>
    <w:p>
      <w:pPr>
        <w:pStyle w:val="ListBullet"/>
      </w:pPr>
      <w:r>
        <w:rPr>
          <w:rFonts w:ascii="Segoe UI" w:hAnsi="Segoe UI"/>
          <w:sz w:val="22"/>
        </w:rPr>
        <w:t>Government — FedRAMP, citizen services, interagency collaboration</w:t>
      </w:r>
    </w:p>
    <w:p>
      <w:pPr>
        <w:pStyle w:val="ListBullet"/>
      </w:pPr>
      <w:r>
        <w:rPr>
          <w:rFonts w:ascii="Segoe UI" w:hAnsi="Segoe UI"/>
          <w:sz w:val="22"/>
        </w:rPr>
        <w:t>Energy &amp; Utilities — SCADA/ICS, smart grid, asset management</w:t>
      </w:r>
    </w:p>
    <w:p>
      <w:pPr>
        <w:pStyle w:val="ListBullet"/>
      </w:pPr>
      <w:r>
        <w:rPr>
          <w:rFonts w:ascii="Segoe UI" w:hAnsi="Segoe UI"/>
          <w:sz w:val="22"/>
        </w:rPr>
        <w:t>Education — LMS integration, student success, administrative efficiency</w:t>
      </w:r>
    </w:p>
    <w:p>
      <w:r>
        <w:br w:type="page"/>
      </w:r>
    </w:p>
    <w:p>
      <w:pPr>
        <w:pStyle w:val="Heading1"/>
      </w:pPr>
      <w:r>
        <w:rPr>
          <w:color w:val="0EA5E9"/>
        </w:rPr>
        <w:t>4. PTPCatalyst™ Execution Strategy Model</w:t>
      </w:r>
    </w:p>
    <w:p>
      <w:pPr>
        <w:spacing w:after="120"/>
        <w:jc w:val="left"/>
      </w:pPr>
      <w:r>
        <w:rPr>
          <w:rFonts w:ascii="Segoe UI" w:hAnsi="Segoe UI"/>
          <w:b w:val="0"/>
          <w:i w:val="0"/>
          <w:sz w:val="22"/>
        </w:rPr>
        <w:t>The PTPCatalyst execution model consists of four distinct phases, each building upon the previous to create a comprehensive transformation journey:</w:t>
      </w:r>
    </w:p>
    <w:p>
      <w:pPr>
        <w:spacing w:after="120"/>
        <w:jc w:val="left"/>
      </w:pPr>
      <w:r>
        <w:rPr>
          <w:rFonts w:ascii="Segoe UI" w:hAnsi="Segoe UI"/>
          <w:b/>
          <w:i w:val="0"/>
          <w:sz w:val="22"/>
        </w:rPr>
        <w:t>Phase 1: DISCOVER (Assessment &amp; Alignment)</w:t>
      </w:r>
    </w:p>
    <w:p>
      <w:pPr>
        <w:pStyle w:val="ListBullet"/>
      </w:pPr>
      <w:r>
        <w:rPr>
          <w:rFonts w:ascii="Segoe UI" w:hAnsi="Segoe UI"/>
          <w:sz w:val="22"/>
        </w:rPr>
        <w:t>Conduct stakeholder interviews and power/interest mapping</w:t>
      </w:r>
    </w:p>
    <w:p>
      <w:pPr>
        <w:pStyle w:val="ListBullet"/>
      </w:pPr>
      <w:r>
        <w:rPr>
          <w:rFonts w:ascii="Segoe UI" w:hAnsi="Segoe UI"/>
          <w:sz w:val="22"/>
        </w:rPr>
        <w:t>Inventory current-state technology ecosystem</w:t>
      </w:r>
    </w:p>
    <w:p>
      <w:pPr>
        <w:pStyle w:val="ListBullet"/>
      </w:pPr>
      <w:r>
        <w:rPr>
          <w:rFonts w:ascii="Segoe UI" w:hAnsi="Segoe UI"/>
          <w:sz w:val="22"/>
        </w:rPr>
        <w:t>Assess data landscape and integration points</w:t>
      </w:r>
    </w:p>
    <w:p>
      <w:pPr>
        <w:pStyle w:val="ListBullet"/>
      </w:pPr>
      <w:r>
        <w:rPr>
          <w:rFonts w:ascii="Segoe UI" w:hAnsi="Segoe UI"/>
          <w:sz w:val="22"/>
        </w:rPr>
        <w:t>Identify and recruit transformation champions</w:t>
      </w:r>
    </w:p>
    <w:p>
      <w:pPr>
        <w:pStyle w:val="ListBullet"/>
      </w:pPr>
      <w:r>
        <w:rPr>
          <w:rFonts w:ascii="Segoe UI" w:hAnsi="Segoe UI"/>
          <w:sz w:val="22"/>
        </w:rPr>
        <w:t>Define outcomes, success criteria, and measurement approach</w:t>
      </w:r>
    </w:p>
    <w:p>
      <w:pPr>
        <w:spacing w:after="120"/>
        <w:jc w:val="left"/>
      </w:pPr>
      <w:r>
        <w:rPr>
          <w:rFonts w:ascii="Segoe UI" w:hAnsi="Segoe UI"/>
          <w:b w:val="0"/>
          <w:i w:val="0"/>
          <w:sz w:val="22"/>
        </w:rPr>
      </w:r>
    </w:p>
    <w:p>
      <w:pPr>
        <w:spacing w:after="120"/>
        <w:jc w:val="left"/>
      </w:pPr>
      <w:r>
        <w:rPr>
          <w:rFonts w:ascii="Segoe UI" w:hAnsi="Segoe UI"/>
          <w:b/>
          <w:i w:val="0"/>
          <w:sz w:val="22"/>
        </w:rPr>
        <w:t>Phase 2: DESIGN (Strategy &amp; Architecture)</w:t>
      </w:r>
    </w:p>
    <w:p>
      <w:pPr>
        <w:pStyle w:val="ListBullet"/>
      </w:pPr>
      <w:r>
        <w:rPr>
          <w:rFonts w:ascii="Segoe UI" w:hAnsi="Segoe UI"/>
          <w:sz w:val="22"/>
        </w:rPr>
        <w:t>Build execution roadmap with milestones and dependencies</w:t>
      </w:r>
    </w:p>
    <w:p>
      <w:pPr>
        <w:pStyle w:val="ListBullet"/>
      </w:pPr>
      <w:r>
        <w:rPr>
          <w:rFonts w:ascii="Segoe UI" w:hAnsi="Segoe UI"/>
          <w:sz w:val="22"/>
        </w:rPr>
        <w:t>Define metrics framework and KPI targets</w:t>
      </w:r>
    </w:p>
    <w:p>
      <w:pPr>
        <w:pStyle w:val="ListBullet"/>
      </w:pPr>
      <w:r>
        <w:rPr>
          <w:rFonts w:ascii="Segoe UI" w:hAnsi="Segoe UI"/>
          <w:sz w:val="22"/>
        </w:rPr>
        <w:t>Design communication channel strategy</w:t>
      </w:r>
    </w:p>
    <w:p>
      <w:pPr>
        <w:pStyle w:val="ListBullet"/>
      </w:pPr>
      <w:r>
        <w:rPr>
          <w:rFonts w:ascii="Segoe UI" w:hAnsi="Segoe UI"/>
          <w:sz w:val="22"/>
        </w:rPr>
        <w:t>Create technology integration blueprint</w:t>
      </w:r>
    </w:p>
    <w:p>
      <w:pPr>
        <w:pStyle w:val="ListBullet"/>
      </w:pPr>
      <w:r>
        <w:rPr>
          <w:rFonts w:ascii="Segoe UI" w:hAnsi="Segoe UI"/>
          <w:sz w:val="22"/>
        </w:rPr>
        <w:t>Establish governance model and decision rights</w:t>
      </w:r>
    </w:p>
    <w:p>
      <w:pPr>
        <w:spacing w:after="120"/>
        <w:jc w:val="left"/>
      </w:pPr>
      <w:r>
        <w:rPr>
          <w:rFonts w:ascii="Segoe UI" w:hAnsi="Segoe UI"/>
          <w:b w:val="0"/>
          <w:i w:val="0"/>
          <w:sz w:val="22"/>
        </w:rPr>
      </w:r>
    </w:p>
    <w:p>
      <w:pPr>
        <w:spacing w:after="120"/>
        <w:jc w:val="left"/>
      </w:pPr>
      <w:r>
        <w:rPr>
          <w:rFonts w:ascii="Segoe UI" w:hAnsi="Segoe UI"/>
          <w:b/>
          <w:i w:val="0"/>
          <w:sz w:val="22"/>
        </w:rPr>
        <w:t>Phase 3: DELIVER (Implementation &amp; Adoption)</w:t>
      </w:r>
    </w:p>
    <w:p>
      <w:pPr>
        <w:pStyle w:val="ListBullet"/>
      </w:pPr>
      <w:r>
        <w:rPr>
          <w:rFonts w:ascii="Segoe UI" w:hAnsi="Segoe UI"/>
          <w:sz w:val="22"/>
        </w:rPr>
        <w:t>Execute champion-led rollout waves</w:t>
      </w:r>
    </w:p>
    <w:p>
      <w:pPr>
        <w:pStyle w:val="ListBullet"/>
      </w:pPr>
      <w:r>
        <w:rPr>
          <w:rFonts w:ascii="Segoe UI" w:hAnsi="Segoe UI"/>
          <w:sz w:val="22"/>
        </w:rPr>
        <w:t>Track progress through data-driven dashboards</w:t>
      </w:r>
    </w:p>
    <w:p>
      <w:pPr>
        <w:pStyle w:val="ListBullet"/>
      </w:pPr>
      <w:r>
        <w:rPr>
          <w:rFonts w:ascii="Segoe UI" w:hAnsi="Segoe UI"/>
          <w:sz w:val="22"/>
        </w:rPr>
        <w:t>Maintain stakeholder communication cadence</w:t>
      </w:r>
    </w:p>
    <w:p>
      <w:pPr>
        <w:pStyle w:val="ListBullet"/>
      </w:pPr>
      <w:r>
        <w:rPr>
          <w:rFonts w:ascii="Segoe UI" w:hAnsi="Segoe UI"/>
          <w:sz w:val="22"/>
        </w:rPr>
        <w:t>Gather and act on iterative feedback</w:t>
      </w:r>
    </w:p>
    <w:p>
      <w:pPr>
        <w:pStyle w:val="ListBullet"/>
      </w:pPr>
      <w:r>
        <w:rPr>
          <w:rFonts w:ascii="Segoe UI" w:hAnsi="Segoe UI"/>
          <w:sz w:val="22"/>
        </w:rPr>
        <w:t>Document and transfer knowledge</w:t>
      </w:r>
    </w:p>
    <w:p>
      <w:pPr>
        <w:spacing w:after="120"/>
        <w:jc w:val="left"/>
      </w:pPr>
      <w:r>
        <w:rPr>
          <w:rFonts w:ascii="Segoe UI" w:hAnsi="Segoe UI"/>
          <w:b w:val="0"/>
          <w:i w:val="0"/>
          <w:sz w:val="22"/>
        </w:rPr>
      </w:r>
    </w:p>
    <w:p>
      <w:pPr>
        <w:spacing w:after="120"/>
        <w:jc w:val="left"/>
      </w:pPr>
      <w:r>
        <w:rPr>
          <w:rFonts w:ascii="Segoe UI" w:hAnsi="Segoe UI"/>
          <w:b/>
          <w:i w:val="0"/>
          <w:sz w:val="22"/>
        </w:rPr>
        <w:t>Phase 4: OPTIMIZE (Scale &amp; Improve)</w:t>
      </w:r>
    </w:p>
    <w:p>
      <w:pPr>
        <w:pStyle w:val="ListBullet"/>
      </w:pPr>
      <w:r>
        <w:rPr>
          <w:rFonts w:ascii="Segoe UI" w:hAnsi="Segoe UI"/>
          <w:sz w:val="22"/>
        </w:rPr>
        <w:t>Review metrics against benchmarks and targets</w:t>
      </w:r>
    </w:p>
    <w:p>
      <w:pPr>
        <w:pStyle w:val="ListBullet"/>
      </w:pPr>
      <w:r>
        <w:rPr>
          <w:rFonts w:ascii="Segoe UI" w:hAnsi="Segoe UI"/>
          <w:sz w:val="22"/>
        </w:rPr>
        <w:t>Standardize successful processes and playbooks</w:t>
      </w:r>
    </w:p>
    <w:p>
      <w:pPr>
        <w:pStyle w:val="ListBullet"/>
      </w:pPr>
      <w:r>
        <w:rPr>
          <w:rFonts w:ascii="Segoe UI" w:hAnsi="Segoe UI"/>
          <w:sz w:val="22"/>
        </w:rPr>
        <w:t>Transfer learning across verticals and business units</w:t>
      </w:r>
    </w:p>
    <w:p>
      <w:pPr>
        <w:pStyle w:val="ListBullet"/>
      </w:pPr>
      <w:r>
        <w:rPr>
          <w:rFonts w:ascii="Segoe UI" w:hAnsi="Segoe UI"/>
          <w:sz w:val="22"/>
        </w:rPr>
        <w:t>Execute continuous improvement cycles</w:t>
      </w:r>
    </w:p>
    <w:p>
      <w:pPr>
        <w:pStyle w:val="ListBullet"/>
      </w:pPr>
      <w:r>
        <w:rPr>
          <w:rFonts w:ascii="Segoe UI" w:hAnsi="Segoe UI"/>
          <w:sz w:val="22"/>
        </w:rPr>
        <w:t>Report ROI and value realization</w:t>
      </w:r>
    </w:p>
    <w:p>
      <w:pPr>
        <w:spacing w:after="120"/>
        <w:jc w:val="left"/>
      </w:pPr>
      <w:r>
        <w:rPr>
          <w:rFonts w:ascii="Segoe UI" w:hAnsi="Segoe UI"/>
          <w:b w:val="0"/>
          <w:i w:val="0"/>
          <w:sz w:val="22"/>
        </w:rPr>
      </w:r>
    </w:p>
    <w:p>
      <w:r>
        <w:br w:type="page"/>
      </w:r>
    </w:p>
    <w:p>
      <w:pPr>
        <w:pStyle w:val="Heading1"/>
      </w:pPr>
      <w:r>
        <w:rPr>
          <w:color w:val="0EA5E9"/>
        </w:rPr>
        <w:t>5. Trademark Usage Guidelines</w:t>
      </w:r>
    </w:p>
    <w:p>
      <w:pPr>
        <w:spacing w:after="120"/>
        <w:jc w:val="left"/>
      </w:pPr>
      <w:r>
        <w:rPr>
          <w:rFonts w:ascii="Segoe UI" w:hAnsi="Segoe UI"/>
          <w:b w:val="0"/>
          <w:i w:val="0"/>
          <w:sz w:val="22"/>
        </w:rPr>
        <w:t>The following guidelines govern the proper use of the PTPCatalyst™ and PTPOS™ marks:</w:t>
      </w:r>
    </w:p>
    <w:p>
      <w:pPr>
        <w:pStyle w:val="Heading2"/>
      </w:pPr>
      <w:r>
        <w:rPr>
          <w:color w:val="0EA5E9"/>
        </w:rPr>
        <w:t>5.1 Proper Mark Usage</w:t>
      </w:r>
    </w:p>
    <w:p>
      <w:pPr>
        <w:pStyle w:val="ListBullet"/>
      </w:pPr>
      <w:r>
        <w:rPr>
          <w:rFonts w:ascii="Segoe UI" w:hAnsi="Segoe UI"/>
          <w:sz w:val="22"/>
        </w:rPr>
        <w:t>Always use the ™ symbol with PTPCatalyst and PTPOS until federal registration is granted</w:t>
      </w:r>
    </w:p>
    <w:p>
      <w:pPr>
        <w:pStyle w:val="ListBullet"/>
      </w:pPr>
      <w:r>
        <w:rPr>
          <w:rFonts w:ascii="Segoe UI" w:hAnsi="Segoe UI"/>
          <w:sz w:val="22"/>
        </w:rPr>
        <w:t>Upon federal registration, transition to the ® symbol</w:t>
      </w:r>
    </w:p>
    <w:p>
      <w:pPr>
        <w:pStyle w:val="ListBullet"/>
      </w:pPr>
      <w:r>
        <w:rPr>
          <w:rFonts w:ascii="Segoe UI" w:hAnsi="Segoe UI"/>
          <w:sz w:val="22"/>
        </w:rPr>
        <w:t>Always capitalize the marks: PTPCatalyst™, PTPOS™</w:t>
      </w:r>
    </w:p>
    <w:p>
      <w:pPr>
        <w:pStyle w:val="ListBullet"/>
      </w:pPr>
      <w:r>
        <w:rPr>
          <w:rFonts w:ascii="Segoe UI" w:hAnsi="Segoe UI"/>
          <w:sz w:val="22"/>
        </w:rPr>
        <w:t>Do not alter, abbreviate, or modify the marks</w:t>
      </w:r>
    </w:p>
    <w:p>
      <w:pPr>
        <w:pStyle w:val="ListBullet"/>
      </w:pPr>
      <w:r>
        <w:rPr>
          <w:rFonts w:ascii="Segoe UI" w:hAnsi="Segoe UI"/>
          <w:sz w:val="22"/>
        </w:rPr>
        <w:t>Use the marks as adjectives, not as nouns or verbs (e.g., 'the PTPCatalyst™ framework' not 'PTPCatalyst'ing')</w:t>
      </w:r>
    </w:p>
    <w:p>
      <w:pPr>
        <w:pStyle w:val="ListBullet"/>
      </w:pPr>
      <w:r>
        <w:rPr>
          <w:rFonts w:ascii="Segoe UI" w:hAnsi="Segoe UI"/>
          <w:sz w:val="22"/>
        </w:rPr>
        <w:t>Include the trademark notice in all materials: '™ is a trademark of Santosh Kanthety'</w:t>
      </w:r>
    </w:p>
    <w:p>
      <w:pPr>
        <w:pStyle w:val="Heading2"/>
      </w:pPr>
      <w:r>
        <w:rPr>
          <w:color w:val="0EA5E9"/>
        </w:rPr>
        <w:t>5.2 Visual Identity</w:t>
      </w:r>
    </w:p>
    <w:p>
      <w:pPr>
        <w:pStyle w:val="ListBullet"/>
      </w:pPr>
      <w:r>
        <w:rPr>
          <w:rFonts w:ascii="Segoe UI" w:hAnsi="Segoe UI"/>
          <w:sz w:val="22"/>
        </w:rPr>
        <w:t>Primary colors: Indigo (#4F46E5) for People, Sky Blue (#0EA5E9) for Technology, Emerald (#10B981) for Process</w:t>
      </w:r>
    </w:p>
    <w:p>
      <w:pPr>
        <w:pStyle w:val="ListBullet"/>
      </w:pPr>
      <w:r>
        <w:rPr>
          <w:rFonts w:ascii="Segoe UI" w:hAnsi="Segoe UI"/>
          <w:sz w:val="22"/>
        </w:rPr>
        <w:t>Background: Dark slate (#0F172A)</w:t>
      </w:r>
    </w:p>
    <w:p>
      <w:pPr>
        <w:pStyle w:val="ListBullet"/>
      </w:pPr>
      <w:r>
        <w:rPr>
          <w:rFonts w:ascii="Segoe UI" w:hAnsi="Segoe UI"/>
          <w:sz w:val="22"/>
        </w:rPr>
        <w:t>Typography: Segoe UI or system sans-serif</w:t>
      </w:r>
    </w:p>
    <w:p>
      <w:pPr>
        <w:pStyle w:val="ListBullet"/>
      </w:pPr>
      <w:r>
        <w:rPr>
          <w:rFonts w:ascii="Segoe UI" w:hAnsi="Segoe UI"/>
          <w:sz w:val="22"/>
        </w:rPr>
        <w:t>The PTP gradient (indigo → sky → emerald) is a distinctive brand element</w:t>
      </w:r>
    </w:p>
    <w:p>
      <w:pPr>
        <w:pStyle w:val="Heading2"/>
      </w:pPr>
      <w:r>
        <w:rPr>
          <w:color w:val="0EA5E9"/>
        </w:rPr>
        <w:t>5.3 Copyright Notices</w:t>
      </w:r>
    </w:p>
    <w:p>
      <w:pPr>
        <w:spacing w:after="120"/>
        <w:jc w:val="left"/>
      </w:pPr>
      <w:r>
        <w:rPr>
          <w:rFonts w:ascii="Segoe UI" w:hAnsi="Segoe UI"/>
          <w:b w:val="0"/>
          <w:i w:val="0"/>
          <w:sz w:val="22"/>
        </w:rPr>
        <w:t>All materials should include: © 2024-2026 Santosh Kanthety. All Rights Reserved. PTPCatalyst™ and PTPOS™ are trademarks of Santosh Kanthety.</w:t>
      </w:r>
    </w:p>
    <w:p>
      <w:r>
        <w:br w:type="page"/>
      </w:r>
    </w:p>
    <w:p>
      <w:pPr>
        <w:pStyle w:val="Heading1"/>
      </w:pPr>
      <w:r>
        <w:rPr>
          <w:color w:val="0EA5E9"/>
        </w:rPr>
        <w:t>6. Conclusion</w:t>
      </w:r>
    </w:p>
    <w:p>
      <w:pPr>
        <w:spacing w:after="120"/>
        <w:jc w:val="left"/>
      </w:pPr>
      <w:r>
        <w:rPr>
          <w:rFonts w:ascii="Segoe UI" w:hAnsi="Segoe UI"/>
          <w:b w:val="0"/>
          <w:i w:val="0"/>
          <w:sz w:val="22"/>
        </w:rPr>
        <w:t>The PTPCatalyst™ framework and PTPOS™ methodology represent a comprehensive, original approach to business transformation. The concepts, terminology, execution model, and vertical playbook strategy described in this document are the proprietary intellectual property of Santosh Kanthety.</w:t>
      </w:r>
    </w:p>
    <w:p>
      <w:pPr>
        <w:spacing w:after="120"/>
        <w:jc w:val="left"/>
      </w:pPr>
      <w:r>
        <w:rPr>
          <w:rFonts w:ascii="Segoe UI" w:hAnsi="Segoe UI"/>
          <w:b w:val="0"/>
          <w:i w:val="0"/>
          <w:sz w:val="22"/>
        </w:rPr>
        <w:t>This document, along with the accompanying clearance research report and presentation materials, provides the necessary foundation for trademark registration with the USPTO.</w:t>
      </w:r>
    </w:p>
    <w:p>
      <w:pPr>
        <w:spacing w:after="120"/>
        <w:jc w:val="left"/>
      </w:pPr>
      <w:r>
        <w:rPr>
          <w:rFonts w:ascii="Segoe UI" w:hAnsi="Segoe UI"/>
          <w:b w:val="0"/>
          <w:i w:val="0"/>
          <w:sz w:val="22"/>
        </w:rPr>
      </w:r>
    </w:p>
    <w:p>
      <w:pPr>
        <w:spacing w:after="120"/>
        <w:jc w:val="left"/>
      </w:pPr>
      <w:r>
        <w:rPr>
          <w:rFonts w:ascii="Segoe UI" w:hAnsi="Segoe UI"/>
          <w:b w:val="0"/>
          <w:i w:val="0"/>
          <w:sz w:val="22"/>
        </w:rPr>
        <w:t>Document Date: March 28, 2026</w:t>
      </w:r>
    </w:p>
    <w:p>
      <w:pPr>
        <w:spacing w:after="120"/>
        <w:jc w:val="left"/>
      </w:pPr>
      <w:r>
        <w:rPr>
          <w:rFonts w:ascii="Segoe UI" w:hAnsi="Segoe UI"/>
          <w:b w:val="0"/>
          <w:i w:val="0"/>
          <w:sz w:val="22"/>
        </w:rPr>
        <w:t>Author: Santosh Kanthety</w:t>
      </w:r>
    </w:p>
    <w:p>
      <w:pPr>
        <w:spacing w:after="120"/>
        <w:jc w:val="left"/>
      </w:pPr>
      <w:r>
        <w:rPr>
          <w:rFonts w:ascii="Segoe UI" w:hAnsi="Segoe UI"/>
          <w:b w:val="0"/>
          <w:i w:val="0"/>
          <w:sz w:val="22"/>
        </w:rPr>
        <w:t>© 2024-2026 Santosh Kanthety.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