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9900ff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b w:val="1"/>
          <w:color w:val="9900ff"/>
          <w:sz w:val="26"/>
          <w:szCs w:val="26"/>
          <w:rtl w:val="0"/>
        </w:rPr>
        <w:t xml:space="preserve">ESTRUTURA E MODELAGEM DE DADOS</w:t>
      </w:r>
    </w:p>
    <w:p w:rsidR="00000000" w:rsidDel="00000000" w:rsidP="00000000" w:rsidRDefault="00000000" w:rsidRPr="00000000" w14:paraId="00000002">
      <w:pPr>
        <w:rPr>
          <w:rFonts w:ascii="Lexend Medium" w:cs="Lexend Medium" w:eastAsia="Lexend Medium" w:hAnsi="Lexend Medium"/>
          <w:color w:val="ff99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MODELAGEM DE DADOS:</w:t>
      </w:r>
      <w:r w:rsidDel="00000000" w:rsidR="00000000" w:rsidRPr="00000000">
        <w:rPr>
          <w:rtl w:val="0"/>
        </w:rPr>
        <w:t xml:space="preserve"> detalhamento de informações que um sistema irá armazenar/utilizar. Informações armazenadas em um banco de dados.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900ff"/>
          <w:u w:val="single"/>
        </w:rPr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ESQUEMA DE BANCO DE DADOS: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→ </w:t>
      </w:r>
      <w:r w:rsidDel="00000000" w:rsidR="00000000" w:rsidRPr="00000000">
        <w:rPr>
          <w:rtl w:val="0"/>
        </w:rPr>
        <w:t xml:space="preserve">Linguagem textual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→ </w:t>
      </w:r>
      <w:r w:rsidDel="00000000" w:rsidR="00000000" w:rsidRPr="00000000">
        <w:rPr>
          <w:rtl w:val="0"/>
        </w:rPr>
        <w:t xml:space="preserve">Linguagem gráfica (simplifica a comunicação com o usuário)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xk4ogy6a54fp" w:id="0"/>
      <w:bookmarkEnd w:id="0"/>
      <w:r w:rsidDel="00000000" w:rsidR="00000000" w:rsidRPr="00000000">
        <w:rPr>
          <w:rtl w:val="0"/>
        </w:rPr>
        <w:t xml:space="preserve">PROCESSO DE MODELAGEM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114300</wp:posOffset>
            </wp:positionV>
            <wp:extent cx="947738" cy="13430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modelagem de dados compõe um processo de desenvolvimento de software, portanto precisa de um propósito, levantando e analisando requisitos.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ANÁLISE DOS REQUISITOS:</w:t>
      </w:r>
      <w:r w:rsidDel="00000000" w:rsidR="00000000" w:rsidRPr="00000000">
        <w:rPr>
          <w:rtl w:val="0"/>
        </w:rPr>
        <w:t xml:space="preserve"> levantamento/entendimento das necessidades do cliente, as funcionalidades de um software.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MODELO CONCEITUAL:</w:t>
      </w:r>
      <w:r w:rsidDel="00000000" w:rsidR="00000000" w:rsidRPr="00000000">
        <w:rPr>
          <w:rtl w:val="0"/>
        </w:rPr>
        <w:t xml:space="preserve"> não contém detalhes sobre como será representado no SGBD. Principais informações no nível de realidade do que será modelado.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MODELO LÓGICO:</w:t>
      </w:r>
      <w:r w:rsidDel="00000000" w:rsidR="00000000" w:rsidRPr="00000000">
        <w:rPr>
          <w:rtl w:val="0"/>
        </w:rPr>
        <w:t xml:space="preserve"> descreve como as estruturas estarão armazenadas no banco de dados, determinando os relacionamentos e as chaves das tabelas.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MODELO FÍSICO:</w:t>
      </w:r>
      <w:r w:rsidDel="00000000" w:rsidR="00000000" w:rsidRPr="00000000">
        <w:rPr>
          <w:rtl w:val="0"/>
        </w:rPr>
        <w:t xml:space="preserve"> detalha como as informações aparecerão no SGBD (ex: MySQL). Cria seu modelo lógico dentro do SGBD, utilizando a linguagem SQL. É o banco de dados implementado dentro do SGBD.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9900ff"/>
          <w:u w:val="single"/>
          <w:rtl w:val="0"/>
        </w:rPr>
        <w:t xml:space="preserve">→ entidades:</w:t>
      </w:r>
      <w:r w:rsidDel="00000000" w:rsidR="00000000" w:rsidRPr="00000000">
        <w:rPr>
          <w:i w:val="1"/>
          <w:rtl w:val="0"/>
        </w:rPr>
        <w:t xml:space="preserve"> onde são guardadas as informações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9900ff"/>
          <w:u w:val="single"/>
          <w:rtl w:val="0"/>
        </w:rPr>
        <w:t xml:space="preserve">→ chave primária: </w:t>
      </w:r>
      <w:r w:rsidDel="00000000" w:rsidR="00000000" w:rsidRPr="00000000">
        <w:rPr>
          <w:i w:val="1"/>
          <w:rtl w:val="0"/>
        </w:rPr>
        <w:t xml:space="preserve">campo da tabela que não se repete e que serve para identificar os registros (ex: cpf, id, número de matrícula)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MODELO DE ENTIDADE-RELACIONAMENTO (MER):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1909" w:w="16834" w:orient="landscape"/>
      <w:pgMar w:bottom="407.0078740157493" w:top="992.1259842519685" w:left="708.6614173228347" w:right="805.2755905511822" w:header="720" w:footer="720"/>
      <w:pgNumType w:start="1"/>
      <w:cols w:equalWidth="0" w:num="3">
        <w:col w:space="720" w:w="4627.94"/>
        <w:col w:space="720" w:w="4627.94"/>
        <w:col w:space="0" w:w="4627.9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99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