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Este ensaio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ensaio mobiliza esse arcabouço conceitual para construir um diagnóstico estrutural da saúde do trabalhador no setor saúde de Campos, articulando oito bases de dados secundárias independentes. O território onde esse regime opera é precisamente o que se descreve a seguir.</w:t>
        <w:br/>
        <w:br/>
        <w:t>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br/>
        <w:b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nos termos da Lei nº 9.478/1997,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br/>
        <w:b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ensaio,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é construir o diagnóstico territorial e institucional necessário para estudos posteriores sobre processos de trabalho, adoecimento e vigilância. Trata-se de uma análise exploratória do território apoiada na triangulação de bases secundárias independentes,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br/>
        <w:b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br/>
        <w:br/>
        <w:t xml:space="preserve">Para a caracterização do território, três abordagens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identificam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w:t>
        <w:br/>
        <w:br/>
        <w:t>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br/>
        <w:b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br/>
        <w:b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permite antever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Duas cadeias predominantes de risco prevenível emergem dessa concentração.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br/>
        <w:br/>
        <w:t>A concentração das CATs na enfermagem e a quase ausência da medicina, com apenas 1,0%, refletem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br/>
        <w:br/>
        <w:t>Conforme exposto na abertura deste ensaio, Souza, Melo e Vasconcellos (2017) oferecem uma distinção entre campo e questão que ilumina esses achados.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br/>
        <w:b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é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exploratório do ensaio não comporta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 Por fim, o ensaio não contempla análise direta do processo de trabalho, lacuna que demanda estudos qualitativos complementares com participação dos trabalhadores, nos moldes do Modelo Operário Italiano (França, 2014).</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