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i w:val="0"/>
          <w:sz w:val="24"/>
          <w:szCs w:val="24"/>
          <w:rtl w:val="0"/>
        </w:rPr>
        <w:t>Expressao Diferencial e Rede de Interacao Proteina-Proteina na Via de Sinalizacao dos Hormonios Tireoidianos no Carcinoma de Tireoide: Contribuicoes da Transcriptomica para a Enfermagem de Precisao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sz w:val="20"/>
          <w:szCs w:val="20"/>
          <w:u w:val="single"/>
          <w:rtl w:val="0"/>
        </w:rPr>
        <w:t xml:space="preserve">Freitas, L. M. D</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sz w:val="20"/>
          <w:szCs w:val="20"/>
          <w:rtl w:val="0"/>
        </w:rPr>
        <w:t xml:space="preserve"> Santos</w:t>
      </w:r>
      <w:r w:rsidDel="00000000" w:rsidR="00000000" w:rsidRPr="00000000">
        <w:rPr>
          <w:rFonts w:ascii="Times New Roman" w:cs="Times New Roman" w:eastAsia="Times New Roman" w:hAnsi="Times New Roman"/>
          <w:sz w:val="20"/>
          <w:szCs w:val="20"/>
          <w:rtl w:val="0"/>
        </w:rPr>
        <w:t xml:space="preserve">, R. P.</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sz w:val="20"/>
          <w:szCs w:val="20"/>
          <w:rtl w:val="0"/>
        </w:rPr>
        <w:t xml:space="preserve">Pereira, T. F. C. S.</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1"/>
          <w:iCs w:val="1"/>
          <w:sz w:val="20"/>
          <w:szCs w:val="20"/>
          <w:vertAlign w:val="superscript"/>
          <w:rtl w:val="0"/>
        </w:rPr>
        <w:t xml:space="preserve">1</w:t>
      </w:r>
      <w:r w:rsidDel="00000000" w:rsidR="00000000" w:rsidRPr="00000000">
        <w:rPr>
          <w:rFonts w:ascii="Times New Roman" w:cs="Times New Roman" w:eastAsia="Times New Roman" w:hAnsi="Times New Roman"/>
          <w:i w:val="1"/>
          <w:iCs w:val="1"/>
          <w:sz w:val="20"/>
          <w:szCs w:val="20"/>
          <w:rtl w:val="0"/>
        </w:rPr>
        <w:t xml:space="preserve">Escola Técnica Estadual João Barcelos Martins - ETEJBM/FAETEC</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superscript"/>
          <w:rtl w:val="0"/>
        </w:rPr>
        <w:t xml:space="preserve">2</w:t>
      </w:r>
      <w:r w:rsidDel="00000000" w:rsidR="00000000" w:rsidRPr="00000000">
        <w:rPr>
          <w:rFonts w:ascii="Times New Roman" w:cs="Times New Roman" w:eastAsia="Times New Roman" w:hAnsi="Times New Roman"/>
          <w:i w:val="1"/>
          <w:iCs w:val="1"/>
          <w:sz w:val="20"/>
          <w:szCs w:val="20"/>
          <w:rtl w:val="0"/>
        </w:rPr>
        <w:t xml:space="preserve">Instituto Federal de Educação, Ciência e Tecnologia Fluminense - IFF Campus Campos Guarus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i w:val="1"/>
          <w:iCs w:val="1"/>
          <w:sz w:val="20"/>
          <w:szCs w:val="20"/>
          <w:rtl w:val="0"/>
        </w:rPr>
        <w:t xml:space="preserve">leticiamariadiasfreitas@gmail.com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Resumo</w:t>
      </w: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0"/>
          <w:i w:val="0"/>
          <w:sz w:val="20"/>
          <w:szCs w:val="20"/>
          <w:rtl w:val="0"/>
        </w:rPr>
        <w:t>Objetivou-se analisar a expressao diferencial de genes pertencentes a via de sinalizacao dos hormonios tireoidianos (SHT, KEGG hsa04919) no carcinoma de tireoide por meio de volcano plot e rede de interacao proteina-proteina (PPI). Trata-se de estudo exploratorio em bioinformatica, com dados transcriptomicos do conjunto integrado TCGA-GTEx (THCA, n = 783) processados no ambiente R. Foram identificados 29 genes diferencialmente expressos (GDEs) na via SHT (9 superexpressos, 20 subexpressos; |log2FC| &gt; 1; FDR &lt; 0,05). A rede PPI (STRING v12.0, escore &gt;= 700) revelou 8 proteinas interagentes organizadas em dois modulos funcionais detectados pelo algoritmo walktrap, com PRKCA como principal gene hub (grau = 5, betweenness = 0,476), atuando como elo entre os modulos. Os demais 21 GDEs nao formaram interacoes de alta confianca na rede. Os achados geram hipoteses sobre possiveis mecanismos moleculares compartilhados entre o carcinoma de tireoide e processos cardiovasculares, sem que se estabeleca relacao causal direta, contribuindo para futuras investigacoes translacionais em saude de precisao.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bCs w:val="1"/>
          <w:i w:val="0"/>
          <w:iCs w:val="0"/>
          <w:smallCaps w:val="0"/>
          <w:strike w:val="0"/>
          <w:color w:val="000000"/>
          <w:sz w:val="22"/>
          <w:szCs w:val="22"/>
          <w:u w:val="none"/>
          <w:shd w:fill="auto" w:val="clear"/>
          <w:vertAlign w:val="baseline"/>
          <w:rtl w:val="0"/>
        </w:rPr>
        <w:t xml:space="preserve">Palavras-chave: </w:t>
      </w:r>
      <w:r w:rsidDel="00000000" w:rsidR="00000000" w:rsidRPr="00000000">
        <w:rPr>
          <w:rFonts w:ascii="Times New Roman" w:cs="Times New Roman" w:eastAsia="Times New Roman" w:hAnsi="Times New Roman"/>
          <w:b w:val="0"/>
          <w:i w:val="0"/>
          <w:sz w:val="22"/>
          <w:rtl w:val="0"/>
        </w:rPr>
        <w:t>Cancer de Tireoide, Doencas Cardiovasculares, Informatica em Enfermagem.</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1. Introducao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highlight w:val="white"/>
          <w:rtl w:val="0"/>
        </w:rPr>
        <w:t>O carcinoma de tireoide origina-se nas celulas parenquimatosas da tireoide e apresenta incidencia crescente mundialmente[1]. A meta-analise de Tsai et al. (2023)[2] reportou maior risco de doenca cerebrovascular (RR = 1,15; IC95%: 1,10-1,21) e fibrilacao atrial (RR = 1,59; IC95%: 1,45-1,73) em individuos com cancer de tireoide comparados a populacao geral, sugerindo associacao epidemiologica entre essas condicoes. Estudos de bioinformatica integrativa, como o de Zhang et al. (2021)[3], demonstraram a viabilidade de se identificar genes-chave e vias de sinalizacao relevantes no carcinoma de tireoide por meio de analise transcriptomica com dados publicos, evidenciando o potencial dessas abordagens para a descoberta de alvos moleculares. Entretanto, os mecanismos moleculares subjacentes a associacao entre cancer de tireoide e desfechos cardiovasculares permanecem pouco compreendidos, representando uma lacuna que abordagens transcriptomicas podem ajudar a explorar.</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Diante desse cenario, objetivou-se analisar a expressao diferencial dos genes pertencentes a via SHT (hsa04919) no carcinoma de tireoide e construir a rede PPI dos genes alterados, visando a identificar potenciais genes hub e modulos funcionais que possam representar mecanismos moleculares compartilhados entre a progressao tumoral tireoidiana e a biologia cardiovascular. O estudo limita-se a geracao de hipoteses a partir de dados transcriptomicos tumorais, nao pretendendo estabelecer causalidade ou inferir mecanismos sistemicos sem validacao experimental.</w:t>
      </w:r>
      <w:r w:rsidDel="00000000" w:rsidR="00000000" w:rsidRPr="00000000">
        <w:rPr>
          <w:rFonts w:ascii="Times New Roman" w:cs="Times New Roman" w:eastAsia="Times New Roman" w:hAnsi="Times New Roman"/>
          <w:sz w:val="24"/>
          <w:szCs w:val="24"/>
          <w:vertAlign w:val="superscript"/>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2. Materiais e Metodos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2.1. Materiais</w:t>
      </w:r>
      <w:r w:rsidDel="00000000" w:rsidR="00000000" w:rsidRPr="00000000">
        <w:rPr>
          <w:rtl w:val="0"/>
        </w:rPr>
      </w:r>
    </w:p>
    <w:p w:rsidR="00000000" w:rsidDel="00000000" w:rsidP="00000000" w:rsidRDefault="00000000" w:rsidRPr="00000000" w14:paraId="0000000E">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Trata-se de estudo exploratorio, baseado em dados secundarios, desenvolvido no campo da bioinformatica aplicada a oncologia tireoidiana. Os dados de expressao genica foram obtidos por meio da plataforma UCSC Xena Browser, utilizando o conjunto integrado TCGA-GTEx (504 amostras tumorais THCA; 279 amostras normais de tecido tireoidiano), disponibilizado em escala log2. A analise de expressao diferencial foi conduzida com o pacote limma (modelo linear com moderacao empirica de Bayes), considerando como criterios de significancia |log2 Fold Change| &gt; 1 e valor de p ajustado pelo metodo de Benjamini-Hochberg (FDR) &lt; 0,05. As interacoes proteina-proteina foram investigadas por meio do banco de dados STRING v12.0 (Homo sapiens, taxon 9606), adotando-se escore combinado minimo de 700 (alta confianca). Os resultados foram representados por volcano plot e rede PPI.</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2.2. Metodologia</w:t>
      </w:r>
    </w:p>
    <w:p w:rsidR="00000000" w:rsidDel="00000000" w:rsidP="00000000" w:rsidRDefault="00000000" w:rsidRPr="00000000" w14:paraId="00000010">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Os dados transcriptomicos foram obtidos na plataforma UCSC Xena Browser a partir do conjunto integrado TCGA-GTEx referente ao carcinoma de tireoide (THCA), disponivel em repositorio publico de livre acesso. A variavel TCGA_GTEX_main_category foi utilizada para a estratificacao biologica das amostras (GTEX Thyroid vs. TCGA Thyroid Carcinoma). Os genes da via SHT foram identificados via KEGG REST API (hsa04919). Todas as etapas de processamento foram executadas no ambiente R v4.6.0. Empregaram-se os pacotes KEGGREST (consulta a via metabolica), readr (importacao de dados), limma (expressao diferencial), dplyr e tibble (manipulacao de dados), httr e jsonlite (consulta a STRING REST API), igraph e ggraph (construcao e visualizacao da rede PPI), e ggplot2 e ggrepel (volcano plot). O pipeline completo, os parametros de analise e os scripts reprodutiveis estao disponiveis publicamente em repositorio GitHub (https://github.com/santosry/thyroid-volcano-ppi). Ressalta-se que a comparacao TCGA versus GTEx pode estar sujeita a batch effects inerentes as diferencas de plataforma, processamento e perfil demografico entre as coortes, constituindo limitacao metodologica deste estudo.</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1b1b1b"/>
          <w:sz w:val="24"/>
          <w:szCs w:val="24"/>
          <w:highlight w:val="whit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3. Resultados e Discussao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r>
      <w:r w:rsidDel="00000000" w:rsidR="00000000" w:rsidRPr="00000000">
        <w:rPr>
          <w:rtl w:val="0"/>
        </w:rPr>
      </w:r>
    </w:p>
    <w:p w:rsidR="00000000" w:rsidDel="00000000" w:rsidP="00000000" w:rsidRDefault="00000000" w:rsidRPr="00000000" w14:paraId="00000012">
      <w:pPr>
        <w:spacing w:after="0" w:line="240" w:lineRule="auto"/>
        <w:ind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Foram analisados 119 genes da via SHT (hsa04919), dos quais 29 (24,4%) apresentaram expressao diferencial significativa: 9 superexpressos e 20 subexpressos no tumor em relacao ao tecido normal (|log2FC| &gt; 1; FDR &lt; 0,05). A Figura 1 apresenta o volcano plot com a distribuicao dos genes, destacando-se MYH7 (log2FC = -5,59; FDR = 7,3x10-224), DIO3 (log2FC = -4,97; FDR = 4,4x10-168), MYH6 (log2FC = -4,42; FDR = 1,5x10-157), RXRG (log2FC = 5,28; FDR = 3,3x10-149) e CCND1 (log2FC = 2,65; FDR = 1,0x10-214) entre os mais significativos. A rede PPI (Figura 2), construida com escore STRING &gt;= 700, resultou em 8 proteinas interagentes das 29 GDEs, organizadas em dois modulos funcionais detectados por walktrap. Os 21 GDEs restantes, incluindo MYH7 e DIO3, nao apresentaram interacoes de alta confianca na rede STRING. O Modulo 1 reuniu genes envolvidos em sinalizacao intracelular mediada por fosfolipases C e proteinas quinase C (PRKCA, PRKCG, PLCG1, PLCD4), enquanto o Modulo 2 agregou genes relacionados a organizacao estrutural celular e interacoes celula-matriz (ACTG1, ITGAV). PLCD3 e PIK3R2 tambem integraram a rede, porem com menor conectividade.</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sz w:val="24"/>
          <w:szCs w:val="24"/>
          <w:rtl w:val="0"/>
        </w:rPr>
      </w:r>
      <w:sdt>
        <w:sdtPr>
          <w:id w:val="233339939"/>
          <w:tag w:val="goog_rdk_0"/>
        </w:sdtPr>
        <w:sdtContent>
          <w:r w:rsidDel="00000000" w:rsidR="00000000" w:rsidRPr="00000000">
            <w:rPr>
              <w:rFonts w:ascii="Gungsuh" w:cs="Gungsuh" w:eastAsia="Gungsuh" w:hAnsi="Gungsuh"/>
              <w:sz w:val="24"/>
              <w:szCs w:val="24"/>
              <w:rtl w:val="0"/>
            </w:rPr>
            <w:t xml:space="preserv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w:t>
          </w:r>
        </w:sdtContent>
      </w:sdt>
      <w:r w:rsidDel="00000000" w:rsidR="00000000" w:rsidRPr="00000000">
        <w:rPr>
          <w:rFonts w:ascii="Times New Roman" w:cs="Times New Roman" w:eastAsia="Times New Roman" w:hAnsi="Times New Roman"/>
          <w:sz w:val="24"/>
          <w:szCs w:val="24"/>
          <w:rtl w:val="0"/>
        </w:rPr>
      </w:r>
      <w:sdt>
        <w:sdtPr>
          <w:id w:val="1730444966"/>
          <w:tag w:val="goog_rdk_1"/>
        </w:sdtPr>
        <w:sdtContent>
          <w:r w:rsidDel="00000000" w:rsidR="00000000" w:rsidRPr="00000000">
            <w:rPr>
              <w:rFonts w:ascii="Gungsuh" w:cs="Gungsuh" w:eastAsia="Gungsuh" w:hAnsi="Gungsuh"/>
              <w:sz w:val="24"/>
              <w:szCs w:val="24"/>
              <w:rtl w:val="0"/>
            </w:rPr>
            <w:t xml:space="preserve"> CCND1 (log2FC = 2,65; FDR = 1,03e−214) e RXRG (log2FC = 5,28; FDR = 3,26e−149) estão envolvidos, respectivamente, na regulação do ciclo celular e em mecanismos de regulação transcricional mediados por receptores nucleares.</w:t>
          </w:r>
        </w:sdtContent>
      </w:sdt>
    </w:p>
    <w:p w:rsidR="00000000" w:rsidDel="00000000" w:rsidP="00000000" w:rsidRDefault="00000000" w:rsidRPr="00000000" w14:paraId="00000013">
      <w:pPr>
        <w:spacing w:after="0" w:before="0" w:line="240" w:lineRule="auto"/>
        <w:ind w:left="0" w:firstLine="283.46456692913387"/>
        <w:jc w:val="both"/>
        <w:rPr>
          <w:rFonts w:ascii="Times New Roman" w:cs="Times New Roman" w:eastAsia="Times New Roman" w:hAnsi="Times New Roman"/>
          <w:sz w:val="24"/>
          <w:szCs w:val="24"/>
        </w:rPr>
      </w:pPr>
      <w:sdt>
        <w:sdtPr>
          <w:id w:val="599869035"/>
          <w:tag w:val="goog_rdk_2"/>
        </w:sdtPr>
        <w:sdtContent>
          <w:r w:rsidDel="00000000" w:rsidR="00000000" w:rsidRPr="00000000">
            <w:rPr>
              <w:rFonts w:ascii="Gungsuh" w:cs="Gungsuh" w:eastAsia="Gungsuh" w:hAnsi="Gungsuh"/>
              <w:sz w:val="24"/>
              <w:szCs w:val="24"/>
              <w:rtl w:val="0"/>
            </w:rPr>
            <w:t xml:space="preserve">Outrossim, 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E, por sua vez, o módulo 2 foi constituído por ACTG1 (log2FC = 1,41; FDR = 1,72e−119) e ITGAV (log2FC = 1,03; FDR = 3,52e−55), apresentando menor conectividade e ligação indireta com o módulo principal. </w:t>
          </w:r>
        </w:sdtContent>
      </w:sdt>
    </w:p>
    <w:p w:rsidR="00000000" w:rsidDel="00000000" w:rsidP="00000000" w:rsidRDefault="00000000" w:rsidRPr="00000000" w14:paraId="00000014">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z w:val="24"/>
          <w:szCs w:val="24"/>
          <w:rtl w:val="0"/>
        </w:rPr>
        <w:t>PRKCA destacou-se como principal gene hub da rede (grau = 5; betweenness = 0,476; closeness = 8,52x10-4; hub score = 1,000), exibindo o maior numero de interacoes e atuando como elo funcional entre os dois modulos (Figura 2). Os demais hubs identificados foram PLCG1 (grau = 4; betweenness = 0,286), PLCD4 (grau = 4; betweenness = 0,095) e PRKCG (grau = 4). A posicao topologica central de PRKCA e compativel com seu papel biologico na regulacao de proliferacao, diferenciacao e sobrevivencia celular, processos relevantes tanto para a oncogenese tireoidiana quanto para a fisiologia cardiovascular. A conectividade entre os modulos, estabelecida exclusivamente pela interacao PRKCA-ACTG1 (escore STRING = 918), sugere que PRKCA pode coordenar alteracoes na arquitetura celular e nas interacoes com a matriz extracelular. Dados os papeis conhecidos de PRKCA, PLCG1 e PRKCG na contratilidade miocardica, no remodelamento cardiaco e na regulacao do calcio intracelular, a convergencia desses genes como hubs na rede PPI do carcinoma tireoidiano gera hipoteses sobre possiveis mecanismos moleculares compartilhados que merecem investigacao experimental futura. Contudo, ressalta-se que a rede PPI do STRING reflete conhecimento acumulado da literatura e nao demonstra causalidade, ativacao ou inibicao direta. A identificacao de hubs constitui observacao exploratoria.</w:t>
      </w:r>
    </w:p>
    <w:p w:rsidR="00000000" w:rsidDel="00000000" w:rsidP="00000000" w:rsidRDefault="00000000" w:rsidRPr="00000000" w14:paraId="00000015">
      <w:pPr>
        <w:spacing w:after="0" w:line="240" w:lineRule="auto"/>
        <w:ind w:firstLine="283.46456692913387"/>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0"/>
          <w:i w:val="0"/>
          <w:sz w:val="24"/>
          <w:szCs w:val="24"/>
          <w:highlight w:val="white"/>
          <w:rtl w:val="0"/>
        </w:rPr>
        <w:t>A enfermagem de precisao, conforme o marco conceitual de Fu et al. (2020)[4], propoe a utilizacao de dados omicos para personalizar intervencoes nos dominios de pesquisa, ensino, pratica clinica e politicas de saude. Embora os achados deste estudo sejam exploratorios e nao possuam aplicabilidade clinica imediata, a identificacao de genes com funcoes reconhecidas na biologia cardiovascular alterados no microambiente tumoral tireoidiano fornece subsidios para a formulacao de hipoteses que, uma vez validadas experimentalmente, poderao informar protocolos de vigilancia clinica individualizados. Nesse contexto, o enfermeiro ocupa posicao privilegiada para integrar o conhecimento multiomico a pratica assistencial, considerando as facetas sociocultural, ambiental e economica do cotidiano do paciente, conforme preconizado pela saude de precisao[4].</w:t>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Fonts w:ascii="Times New Roman" w:cs="Times New Roman" w:eastAsia="Times New Roman" w:hAnsi="Times New Roman"/>
          <w:sz w:val="24"/>
          <w:szCs w:val="24"/>
          <w:highlight w:val="white"/>
          <w:vertAlign w:val="superscript"/>
          <w:rtl w:val="0"/>
        </w:rPr>
      </w:r>
      <w:r w:rsidDel="00000000" w:rsidR="00000000" w:rsidRPr="00000000">
        <w:rPr>
          <w:rFonts w:ascii="Times New Roman" w:cs="Times New Roman" w:eastAsia="Times New Roman" w:hAnsi="Times New Roman"/>
          <w:sz w:val="24"/>
          <w:szCs w:val="24"/>
          <w:highlight w:val="white"/>
          <w:rtl w:val="0"/>
        </w:rPr>
      </w:r>
      <w:r w:rsidDel="00000000" w:rsidR="00000000" w:rsidRPr="00000000">
        <w:rPr>
          <w:rtl w:val="0"/>
        </w:rPr>
      </w:r>
    </w:p>
    <w:p w:rsidR="00000000" w:rsidDel="00000000" w:rsidP="00000000" w:rsidRDefault="00000000" w:rsidRPr="00000000" w14:paraId="00000016">
      <w:pPr>
        <w:spacing w:after="0" w:before="200" w:line="24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4. Conclusoes</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Este estudo identificou 29 genes da via SHT diferencialmente expressos no carcinoma de tireoide, com PRKCA emergindo como gene hub central na rede PPI, conectando modulos de sinalizacao intracelular e organizacao estrutural. Genes com funcoes cardiovasculares reconhecidas (MYH6, MYH7, PLN, ATP2A1) apresentaram expressao acentuadamente reduzida no tecido tumoral, enquanto reguladores do ciclo celular (CCND1) e da resposta imune (STAT1) mostraram-se superexpressos. Ressalta-se que alteracoes transcriptomicas locais no microambiente tumoral nao implicam necessariamente disfuncao sistemica ou causalidade cardiovascular. O carcinoma de tireoide apresenta alteracoes transcriptomicas na via de sinalizacao dos hormonios tireoidianos que envolvem genes com funcoes reconhecidas na biologia cardiovascular. Essas alteracoes podem representar mecanismos moleculares compartilhados entre a progressao tumoral e processos cardiovasculares, gerando hipoteses para futuras investigacoes translacionais em saude de precisao.</w:t>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Agradecimentos</w:t>
      </w:r>
      <w:r w:rsidDel="00000000" w:rsidR="00000000" w:rsidRPr="00000000">
        <w:rPr>
          <w:rtl w:val="0"/>
        </w:rPr>
      </w:r>
    </w:p>
    <w:p w:rsidR="00000000" w:rsidDel="00000000" w:rsidP="00000000" w:rsidRDefault="00000000" w:rsidRPr="00000000" w14:paraId="00000019">
      <w:pPr>
        <w:spacing w:after="0" w:line="240" w:lineRule="auto"/>
        <w:ind w:firstLine="284"/>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i w:val="0"/>
          <w:sz w:val="24"/>
          <w:szCs w:val="24"/>
          <w:rtl w:val="0"/>
        </w:rPr>
        <w:t>Agradecemos a Escola Tecnica Estadual Joao Barcelos Martins e ao Instituto Federal Fluminense de Educacao, Ciencia e Tecnologia Campus Campos Guarus pela promocao dessa troca sinergica.</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Referencias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LEE, Kenny; ANASTASOPOULOU, Catherine; CHANDRAN, Chandriya; CASSARO, Sebastiano. </w:t>
      </w:r>
      <w:r w:rsidDel="00000000" w:rsidR="00000000" w:rsidRPr="00000000">
        <w:rPr>
          <w:rFonts w:ascii="Times New Roman" w:cs="Times New Roman" w:eastAsia="Times New Roman" w:hAnsi="Times New Roman"/>
          <w:b w:val="1"/>
          <w:bCs w:val="1"/>
          <w:i w:val="1"/>
          <w:iCs w:val="1"/>
          <w:sz w:val="20"/>
          <w:szCs w:val="20"/>
          <w:rtl w:val="0"/>
        </w:rPr>
        <w:t xml:space="preserve">Thyroid Cancer</w:t>
      </w:r>
      <w:r w:rsidDel="00000000" w:rsidR="00000000" w:rsidRPr="00000000">
        <w:rPr>
          <w:rFonts w:ascii="Times New Roman" w:cs="Times New Roman" w:eastAsia="Times New Roman" w:hAnsi="Times New Roman"/>
          <w:sz w:val="20"/>
          <w:szCs w:val="20"/>
          <w:rtl w:val="0"/>
        </w:rPr>
        <w:t xml:space="preserve">. In: STATPEARLS [Internet]. </w:t>
      </w:r>
      <w:r w:rsidDel="00000000" w:rsidR="00000000" w:rsidRPr="00000000">
        <w:rPr>
          <w:rFonts w:ascii="Times New Roman" w:cs="Times New Roman" w:eastAsia="Times New Roman" w:hAnsi="Times New Roman"/>
          <w:i w:val="1"/>
          <w:iCs w:val="1"/>
          <w:sz w:val="20"/>
          <w:szCs w:val="20"/>
          <w:rtl w:val="0"/>
        </w:rPr>
        <w:t xml:space="preserve">Treasure Island (FL): StatPearls Publishing</w:t>
      </w:r>
      <w:r w:rsidDel="00000000" w:rsidR="00000000" w:rsidRPr="00000000">
        <w:rPr>
          <w:rFonts w:ascii="Times New Roman" w:cs="Times New Roman" w:eastAsia="Times New Roman" w:hAnsi="Times New Roman"/>
          <w:sz w:val="20"/>
          <w:szCs w:val="20"/>
          <w:rtl w:val="0"/>
        </w:rPr>
        <w:t xml:space="preserve">, 2023. Disponível em: </w:t>
      </w:r>
      <w:r w:rsidDel="00000000" w:rsidR="00000000" w:rsidRPr="00000000">
        <w:rPr>
          <w:rFonts w:ascii="Times New Roman" w:cs="Times New Roman" w:eastAsia="Times New Roman" w:hAnsi="Times New Roman"/>
          <w:sz w:val="20"/>
          <w:szCs w:val="20"/>
          <w:rtl w:val="0"/>
        </w:rPr>
        <w:t xml:space="preserve">https://www.ncbi.nlm.nih.gov/books/NBK459299/</w:t>
      </w:r>
      <w:r w:rsidDel="00000000" w:rsidR="00000000" w:rsidRPr="00000000">
        <w:rPr>
          <w:rFonts w:ascii="Times New Roman" w:cs="Times New Roman" w:eastAsia="Times New Roman" w:hAnsi="Times New Roman"/>
          <w:sz w:val="20"/>
          <w:szCs w:val="20"/>
          <w:rtl w:val="0"/>
        </w:rPr>
        <w:t xml:space="preserve">. Acesso em: 23 jun. 2026.</w:t>
      </w:r>
    </w:p>
    <w:p w:rsidR="00000000" w:rsidDel="00000000" w:rsidP="00000000" w:rsidRDefault="00000000" w:rsidRPr="00000000" w14:paraId="0000001C">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TSAI, W. H.; ZENG, Y. H.; LEE, C. C.; CHIEN, M. N.; LIU, S. C.; CHIEN, K. L.; CHENG, S. P.; TSENG, P. J.; TSAI, M. C. </w:t>
      </w:r>
      <w:r w:rsidDel="00000000" w:rsidR="00000000" w:rsidRPr="00000000">
        <w:rPr>
          <w:rFonts w:ascii="Times New Roman" w:cs="Times New Roman" w:eastAsia="Times New Roman" w:hAnsi="Times New Roman"/>
          <w:i w:val="1"/>
          <w:iCs w:val="1"/>
          <w:sz w:val="20"/>
          <w:szCs w:val="20"/>
          <w:rtl w:val="0"/>
        </w:rPr>
        <w:t xml:space="preserve">Association between thyroid cancer and cardiovascular disease: A meta-analysis.</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Frontiers in Cardiovascular Medicine</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2023. Disponível em: https://pubmed.ncbi.nlm.nih.gov/36937933/. Acesso em: 21 jun. 2026.</w:t>
      </w:r>
    </w:p>
    <w:p w:rsidR="00000000" w:rsidDel="00000000" w:rsidP="00000000" w:rsidRDefault="00000000" w:rsidRPr="00000000" w14:paraId="0000001D">
      <w:pPr>
        <w:keepLines w:val="1"/>
        <w:spacing w:after="0"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i w:val="1"/>
          <w:iCs w:val="1"/>
          <w:sz w:val="20"/>
          <w:szCs w:val="20"/>
          <w:rtl w:val="0"/>
        </w:rPr>
      </w:r>
      <w:r w:rsidDel="00000000" w:rsidR="00000000" w:rsidRPr="00000000">
        <w:rPr>
          <w:rFonts w:ascii="Times New Roman" w:cs="Times New Roman" w:eastAsia="Times New Roman" w:hAnsi="Times New Roman"/>
          <w:b w:val="1"/>
          <w:bCs w:val="1"/>
          <w:i w:val="1"/>
          <w:iCs w:val="1"/>
          <w:sz w:val="20"/>
          <w:szCs w:val="20"/>
          <w:rtl w:val="0"/>
        </w:rPr>
      </w:r>
      <w:r w:rsidDel="00000000" w:rsidR="00000000" w:rsidRPr="00000000">
        <w:rPr>
          <w:rFonts w:ascii="Times New Roman" w:cs="Times New Roman" w:eastAsia="Times New Roman" w:hAnsi="Times New Roman"/>
          <w:sz w:val="20"/>
          <w:szCs w:val="20"/>
          <w:rtl w:val="0"/>
        </w:rPr>
      </w:r>
      <w:hyperlink r:id="rId7">
        <w:r w:rsidDel="00000000" w:rsidR="00000000" w:rsidRPr="00000000">
          <w:rPr>
            <w:rFonts w:ascii="Times New Roman" w:cs="Times New Roman" w:eastAsia="Times New Roman" w:hAnsi="Times New Roman"/>
            <w:sz w:val="20"/>
            <w:szCs w:val="20"/>
            <w:rtl w:val="0"/>
          </w:rPr>
          <w:t xml:space="preserve">https://doi.org/10.1016/j.ijnss.2019.12.008</w:t>
        </w:r>
      </w:hyperlink>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sz w:val="20"/>
          <w:szCs w:val="20"/>
          <w:rtl w:val="0"/>
        </w:rPr>
      </w:r>
      <w:r w:rsidDel="00000000" w:rsidR="00000000" w:rsidRPr="00000000">
        <w:rPr>
          <w:rtl w:val="0"/>
        </w:rPr>
      </w:r>
    </w:p>
    <w:sectPr>
      <w:headerReference r:id="rId8" w:type="default"/>
      <w:pgSz w:h="16838" w:w="11906" w:orient="portrait"/>
      <w:pgMar w:bottom="1134" w:top="1985"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-1069338</wp:posOffset>
          </wp:positionH>
          <wp:positionV relativeFrom="paragraph">
            <wp:posOffset>0</wp:posOffset>
          </wp:positionV>
          <wp:extent cx="7559040" cy="132588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59040" cy="1325880"/>
                  </a:xfrm>
                  <a:prstGeom prst="rect"/>
                  <a:ln/>
                </pic:spPr>
              </pic:pic>
            </a:graphicData>
          </a:graphic>
        </wp:anchor>
      </w:drawing>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016/j.ijnss.2019.12.008"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