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54A" w:rsidRDefault="0052054A" w:rsidP="0052054A">
      <w:pPr>
        <w:pStyle w:val="NoSpacing"/>
        <w:jc w:val="right"/>
      </w:pPr>
      <w:r>
        <w:t>Santhanakrishnan Ramani</w:t>
      </w:r>
    </w:p>
    <w:p w:rsidR="0052054A" w:rsidRDefault="0052054A" w:rsidP="0052054A">
      <w:pPr>
        <w:pStyle w:val="NoSpacing"/>
        <w:jc w:val="right"/>
      </w:pPr>
      <w:r>
        <w:t>SID: 105720585</w:t>
      </w:r>
    </w:p>
    <w:p w:rsidR="0052054A" w:rsidRPr="00516EAB" w:rsidRDefault="0052054A" w:rsidP="0052054A">
      <w:pPr>
        <w:jc w:val="center"/>
        <w:rPr>
          <w:b/>
          <w:sz w:val="32"/>
          <w:u w:val="single"/>
        </w:rPr>
      </w:pPr>
      <w:r w:rsidRPr="00516EAB">
        <w:rPr>
          <w:b/>
          <w:sz w:val="32"/>
          <w:u w:val="single"/>
        </w:rPr>
        <w:t>Bioinformatics &amp; Genomics</w:t>
      </w:r>
    </w:p>
    <w:p w:rsidR="0052054A" w:rsidRDefault="0052054A" w:rsidP="005125FF">
      <w:pPr>
        <w:jc w:val="center"/>
        <w:rPr>
          <w:b/>
          <w:sz w:val="32"/>
          <w:u w:val="single"/>
        </w:rPr>
      </w:pPr>
      <w:r w:rsidRPr="00516EAB">
        <w:rPr>
          <w:b/>
          <w:sz w:val="32"/>
          <w:u w:val="single"/>
        </w:rPr>
        <w:t xml:space="preserve">Assignment </w:t>
      </w:r>
      <w:r>
        <w:rPr>
          <w:b/>
          <w:sz w:val="32"/>
          <w:u w:val="single"/>
        </w:rPr>
        <w:t>–</w:t>
      </w:r>
      <w:r w:rsidR="0046272D">
        <w:rPr>
          <w:b/>
          <w:sz w:val="32"/>
          <w:u w:val="single"/>
        </w:rPr>
        <w:t xml:space="preserve"> 4</w:t>
      </w:r>
    </w:p>
    <w:p w:rsidR="009914D3" w:rsidRPr="005125FF" w:rsidRDefault="009914D3" w:rsidP="005125FF">
      <w:pPr>
        <w:jc w:val="center"/>
        <w:rPr>
          <w:b/>
          <w:sz w:val="32"/>
          <w:u w:val="single"/>
        </w:rPr>
      </w:pPr>
    </w:p>
    <w:p w:rsidR="006439C3" w:rsidRDefault="00C76F53" w:rsidP="000739F7">
      <w:pPr>
        <w:pStyle w:val="ListParagraph"/>
        <w:numPr>
          <w:ilvl w:val="0"/>
          <w:numId w:val="11"/>
        </w:numPr>
      </w:pPr>
      <w:r>
        <w:t xml:space="preserve">a) </w:t>
      </w:r>
      <w:r w:rsidR="00A4330F">
        <w:t xml:space="preserve">The lpt25 gene must be near the 5’ end, while using the polyT primer it will start the reverse transcription of           </w:t>
      </w:r>
    </w:p>
    <w:p w:rsidR="006439C3" w:rsidRDefault="006439C3" w:rsidP="006439C3">
      <w:pPr>
        <w:pStyle w:val="ListParagraph"/>
      </w:pPr>
      <w:r>
        <w:t xml:space="preserve">     </w:t>
      </w:r>
      <w:r w:rsidR="00A4330F">
        <w:t xml:space="preserve">mRNA to cDNA from the polyA tail and the probability that the reverse transcriptase enzyme not reaching the </w:t>
      </w:r>
      <w:r>
        <w:t xml:space="preserve">  </w:t>
      </w:r>
    </w:p>
    <w:p w:rsidR="006439C3" w:rsidRDefault="006439C3" w:rsidP="006439C3">
      <w:pPr>
        <w:pStyle w:val="ListParagraph"/>
      </w:pPr>
      <w:r>
        <w:t xml:space="preserve">     </w:t>
      </w:r>
      <w:r w:rsidR="00A4330F">
        <w:t>5’ end is more, so the process could have stopped after 250 reads in the lpt25 gene. Whereas, the random</w:t>
      </w:r>
    </w:p>
    <w:p w:rsidR="006439C3" w:rsidRDefault="006439C3" w:rsidP="006439C3">
      <w:pPr>
        <w:pStyle w:val="ListParagraph"/>
      </w:pPr>
      <w:r>
        <w:t xml:space="preserve">    </w:t>
      </w:r>
      <w:r w:rsidR="00A4330F">
        <w:t xml:space="preserve"> priming has higher probability of converting the 5’ end of mRNA to cDNA, and would have got 45000 reads</w:t>
      </w:r>
    </w:p>
    <w:p w:rsidR="008433AC" w:rsidRDefault="006439C3" w:rsidP="006439C3">
      <w:pPr>
        <w:pStyle w:val="ListParagraph"/>
      </w:pPr>
      <w:r>
        <w:t xml:space="preserve">    </w:t>
      </w:r>
      <w:r w:rsidR="00A4330F">
        <w:t xml:space="preserve"> mapping to lpt25.</w:t>
      </w:r>
    </w:p>
    <w:p w:rsidR="000739F7" w:rsidRDefault="00A4330F" w:rsidP="00F47C83">
      <w:r>
        <w:tab/>
        <w:t xml:space="preserve">b) </w:t>
      </w:r>
      <w:r w:rsidR="00F47C83">
        <w:t xml:space="preserve">There shouldn’t be any difference while using the polyT primer, because it is going to start from the same    </w:t>
      </w:r>
      <w:r w:rsidR="00F47C83">
        <w:tab/>
        <w:t xml:space="preserve">  </w:t>
      </w:r>
      <w:r w:rsidR="00F47C83">
        <w:tab/>
        <w:t xml:space="preserve">     place, whereas there could be </w:t>
      </w:r>
      <w:r w:rsidR="00883831">
        <w:t>effect on the fold change of</w:t>
      </w:r>
      <w:r w:rsidR="00F47C83">
        <w:t xml:space="preserve"> other genes while using </w:t>
      </w:r>
      <w:r w:rsidR="006408C8">
        <w:t>random primer</w:t>
      </w:r>
      <w:r w:rsidR="00F47C83">
        <w:t xml:space="preserve">. </w:t>
      </w:r>
      <w:r w:rsidR="00F47C83">
        <w:tab/>
        <w:t xml:space="preserve">     </w:t>
      </w:r>
    </w:p>
    <w:p w:rsidR="000739F7" w:rsidRDefault="000739F7" w:rsidP="000739F7">
      <w:pPr>
        <w:pStyle w:val="ListParagraph"/>
        <w:numPr>
          <w:ilvl w:val="0"/>
          <w:numId w:val="11"/>
        </w:numPr>
      </w:pPr>
      <w:r>
        <w:t xml:space="preserve">a) Sensitivity = True Positive / (True Positive + False Negative) =  125 / (125 + 9475) = </w:t>
      </w:r>
      <w:r w:rsidRPr="000739F7">
        <w:t>0.013</w:t>
      </w:r>
      <w:r w:rsidR="00E273B1">
        <w:t>0</w:t>
      </w:r>
    </w:p>
    <w:p w:rsidR="000739F7" w:rsidRDefault="000739F7" w:rsidP="000739F7">
      <w:pPr>
        <w:ind w:left="360"/>
      </w:pPr>
      <w:r>
        <w:tab/>
        <w:t xml:space="preserve">b) Specificity = True Negative / (True Negative + False Positive) = 375 / (375 + 25) = </w:t>
      </w:r>
      <w:r w:rsidRPr="000739F7">
        <w:t>0.9375</w:t>
      </w:r>
    </w:p>
    <w:p w:rsidR="000739F7" w:rsidRDefault="000739F7" w:rsidP="000739F7">
      <w:pPr>
        <w:ind w:left="360"/>
      </w:pPr>
      <w:r>
        <w:tab/>
        <w:t xml:space="preserve">c) Positive predictive value = True Positive / (True Positive + False Positive) = 125 / (125 + 25) = </w:t>
      </w:r>
      <w:r w:rsidR="00E273B1" w:rsidRPr="00E273B1">
        <w:t>0.83</w:t>
      </w:r>
      <w:r w:rsidR="00E273B1">
        <w:t>33</w:t>
      </w:r>
    </w:p>
    <w:p w:rsidR="00181193" w:rsidRDefault="00181193" w:rsidP="000739F7">
      <w:pPr>
        <w:ind w:left="360"/>
      </w:pPr>
      <w:r>
        <w:t>3.</w:t>
      </w:r>
      <w:r w:rsidR="00615AEA">
        <w:tab/>
        <w:t xml:space="preserve">a) Gene A which changes 10-fold between the two </w:t>
      </w:r>
      <w:r w:rsidR="00A113C5">
        <w:t>conditions</w:t>
      </w:r>
      <w:r w:rsidR="00615AEA">
        <w:t xml:space="preserve"> will have more variability than expected and a </w:t>
      </w:r>
      <w:r w:rsidR="00615AEA">
        <w:tab/>
        <w:t xml:space="preserve"> </w:t>
      </w:r>
      <w:r w:rsidR="00615AEA">
        <w:tab/>
        <w:t xml:space="preserve">     higher p-value, so statistically it won’t be of any use. Whereas Gene B which changes 1.2-fold is very </w:t>
      </w:r>
      <w:r w:rsidR="00AB624C">
        <w:tab/>
        <w:t xml:space="preserve">       </w:t>
      </w:r>
      <w:r w:rsidR="00AB624C">
        <w:tab/>
        <w:t xml:space="preserve">     </w:t>
      </w:r>
      <w:r w:rsidR="00A113C5">
        <w:tab/>
        <w:t xml:space="preserve">     </w:t>
      </w:r>
      <w:r w:rsidR="00615AEA">
        <w:t>close to the e</w:t>
      </w:r>
      <w:r w:rsidR="00AB624C">
        <w:t>xpected value and</w:t>
      </w:r>
      <w:r w:rsidR="00032567">
        <w:t xml:space="preserve"> have</w:t>
      </w:r>
      <w:r w:rsidR="00AB624C">
        <w:t xml:space="preserve"> </w:t>
      </w:r>
      <w:r w:rsidR="00A113C5">
        <w:t xml:space="preserve">a </w:t>
      </w:r>
      <w:r w:rsidR="00AB624C">
        <w:t xml:space="preserve">lower p-value </w:t>
      </w:r>
      <w:r w:rsidR="00A113C5">
        <w:t>making it</w:t>
      </w:r>
      <w:r w:rsidR="00AB624C">
        <w:t xml:space="preserve"> statistically significant. The significance can be </w:t>
      </w:r>
      <w:r w:rsidR="00032567">
        <w:tab/>
        <w:t xml:space="preserve">     </w:t>
      </w:r>
      <w:r w:rsidR="00AB624C">
        <w:t>inferred from the volcano plots which plots the</w:t>
      </w:r>
      <w:r w:rsidR="007C0C8F">
        <w:t xml:space="preserve"> </w:t>
      </w:r>
      <w:r w:rsidR="007C0C8F" w:rsidRPr="00AB624C">
        <w:t>negative log of the p-value</w:t>
      </w:r>
      <w:r w:rsidR="007C0C8F">
        <w:t xml:space="preserve"> (</w:t>
      </w:r>
      <w:r w:rsidR="00AB624C" w:rsidRPr="00AB624C">
        <w:t>significance</w:t>
      </w:r>
      <w:r w:rsidR="007C0C8F">
        <w:t>)</w:t>
      </w:r>
      <w:r w:rsidR="00AB624C" w:rsidRPr="00AB624C">
        <w:t xml:space="preserve"> versus</w:t>
      </w:r>
      <w:r w:rsidR="007C0C8F">
        <w:t xml:space="preserve"> log of</w:t>
      </w:r>
      <w:r w:rsidR="00AB624C" w:rsidRPr="00AB624C">
        <w:t xml:space="preserve"> fold-</w:t>
      </w:r>
      <w:r w:rsidR="00A113C5">
        <w:tab/>
        <w:t xml:space="preserve">  </w:t>
      </w:r>
      <w:r w:rsidR="00A113C5">
        <w:tab/>
        <w:t xml:space="preserve">     </w:t>
      </w:r>
      <w:r w:rsidR="00AB624C" w:rsidRPr="00AB624C">
        <w:t>change on the y- and x-axes, respectively</w:t>
      </w:r>
      <w:r w:rsidR="00AB624C">
        <w:t xml:space="preserve"> </w:t>
      </w:r>
      <w:r w:rsidR="007C0C8F" w:rsidRPr="007C0C8F">
        <w:t xml:space="preserve">results in data points with low p-values (highly significant) appearing </w:t>
      </w:r>
      <w:r w:rsidR="00A113C5">
        <w:tab/>
        <w:t xml:space="preserve">     </w:t>
      </w:r>
      <w:r w:rsidR="007C0C8F" w:rsidRPr="007C0C8F">
        <w:t>toward the top of the plot</w:t>
      </w:r>
      <w:r w:rsidR="00A113C5">
        <w:t>.</w:t>
      </w:r>
    </w:p>
    <w:p w:rsidR="005D3C2E" w:rsidRDefault="005D3C2E" w:rsidP="000739F7">
      <w:pPr>
        <w:ind w:left="360"/>
      </w:pPr>
      <w:r>
        <w:tab/>
        <w:t xml:space="preserve">b) </w:t>
      </w:r>
      <w:r w:rsidR="00032567">
        <w:t>Window of length 10 kb</w:t>
      </w:r>
      <w:r w:rsidR="009914D3">
        <w:t>:</w:t>
      </w:r>
    </w:p>
    <w:p w:rsidR="00041FFC" w:rsidRDefault="00032567" w:rsidP="000739F7">
      <w:pPr>
        <w:ind w:left="360"/>
      </w:pPr>
      <w:r>
        <w:tab/>
      </w:r>
      <w:r>
        <w:tab/>
        <w:t>Pros</w:t>
      </w:r>
      <w:r w:rsidR="00041FFC">
        <w:t>:</w:t>
      </w:r>
    </w:p>
    <w:p w:rsidR="00595B11" w:rsidRDefault="00595B11" w:rsidP="000739F7">
      <w:pPr>
        <w:ind w:left="360"/>
      </w:pPr>
      <w:r>
        <w:tab/>
      </w:r>
      <w:r>
        <w:tab/>
      </w:r>
      <w:r>
        <w:tab/>
      </w:r>
      <w:r w:rsidR="00A766B2">
        <w:t xml:space="preserve">Since we are sliding the window by 10 kb, it takes into consideration all the factors affecting the </w:t>
      </w:r>
      <w:r w:rsidR="00A766B2">
        <w:tab/>
        <w:t xml:space="preserve">  </w:t>
      </w:r>
      <w:r w:rsidR="00A766B2">
        <w:tab/>
      </w:r>
      <w:r w:rsidR="00A766B2">
        <w:tab/>
        <w:t xml:space="preserve">              differential expression of a gene, and will help us identify the regions that are correlated.</w:t>
      </w:r>
    </w:p>
    <w:p w:rsidR="00032567" w:rsidRDefault="00032567" w:rsidP="000739F7">
      <w:pPr>
        <w:ind w:left="360"/>
      </w:pPr>
      <w:r>
        <w:tab/>
      </w:r>
      <w:r>
        <w:tab/>
        <w:t>Cons</w:t>
      </w:r>
      <w:r w:rsidR="00041FFC">
        <w:t>:</w:t>
      </w:r>
    </w:p>
    <w:p w:rsidR="00715E39" w:rsidRDefault="009914D3" w:rsidP="000739F7">
      <w:pPr>
        <w:ind w:left="360"/>
      </w:pPr>
      <w:r>
        <w:tab/>
      </w:r>
      <w:r>
        <w:tab/>
      </w:r>
      <w:r>
        <w:tab/>
        <w:t>It is time consuming, as we need to look at nearly 3 x 10</w:t>
      </w:r>
      <w:r w:rsidRPr="009914D3">
        <w:rPr>
          <w:vertAlign w:val="superscript"/>
        </w:rPr>
        <w:t>6</w:t>
      </w:r>
      <w:r>
        <w:rPr>
          <w:vertAlign w:val="superscript"/>
        </w:rPr>
        <w:t xml:space="preserve"> </w:t>
      </w:r>
      <w:r>
        <w:t xml:space="preserve">windows and regions that will be of no </w:t>
      </w:r>
      <w:r>
        <w:tab/>
      </w:r>
      <w:r>
        <w:tab/>
      </w:r>
      <w:r>
        <w:tab/>
        <w:t xml:space="preserve">               interest. </w:t>
      </w:r>
      <w:r w:rsidR="00715E39">
        <w:t xml:space="preserve">Since the window length is 10kb, the max base pairs looked will be 10000 which might </w:t>
      </w:r>
      <w:r w:rsidR="00715E39">
        <w:tab/>
      </w:r>
      <w:r w:rsidR="00715E39">
        <w:tab/>
        <w:t xml:space="preserve">                             give false predictions as it might be able to consider the whole gene at a time.</w:t>
      </w:r>
    </w:p>
    <w:p w:rsidR="00032567" w:rsidRDefault="00032567" w:rsidP="000739F7">
      <w:pPr>
        <w:ind w:left="360"/>
      </w:pPr>
      <w:r>
        <w:tab/>
        <w:t xml:space="preserve">     20,000 annotated protein coding genes</w:t>
      </w:r>
      <w:r w:rsidR="009914D3">
        <w:t>:</w:t>
      </w:r>
    </w:p>
    <w:p w:rsidR="00032567" w:rsidRDefault="00032567" w:rsidP="000739F7">
      <w:pPr>
        <w:ind w:left="360"/>
      </w:pPr>
      <w:r>
        <w:tab/>
      </w:r>
      <w:r>
        <w:tab/>
        <w:t>Pros</w:t>
      </w:r>
      <w:r w:rsidR="00041FFC">
        <w:t>:</w:t>
      </w:r>
    </w:p>
    <w:p w:rsidR="00041FFC" w:rsidRDefault="00041FFC" w:rsidP="000739F7">
      <w:pPr>
        <w:ind w:left="360"/>
      </w:pPr>
      <w:r>
        <w:tab/>
      </w:r>
      <w:r>
        <w:tab/>
      </w:r>
      <w:r>
        <w:tab/>
        <w:t>Since the protein coding genes are annotated it wil</w:t>
      </w:r>
      <w:r w:rsidR="00595B11">
        <w:t xml:space="preserve">l easier to find the statistically significant </w:t>
      </w:r>
      <w:r w:rsidR="00595B11">
        <w:tab/>
      </w:r>
      <w:r w:rsidR="00595B11">
        <w:tab/>
        <w:t xml:space="preserve">                             differential expression regions. </w:t>
      </w:r>
    </w:p>
    <w:p w:rsidR="00032567" w:rsidRDefault="00032567" w:rsidP="000739F7">
      <w:pPr>
        <w:ind w:left="360"/>
      </w:pPr>
      <w:r>
        <w:tab/>
      </w:r>
      <w:r>
        <w:tab/>
        <w:t>Cons</w:t>
      </w:r>
      <w:r w:rsidR="00041FFC">
        <w:t>:</w:t>
      </w:r>
    </w:p>
    <w:p w:rsidR="00032567" w:rsidRDefault="00595B11" w:rsidP="000739F7">
      <w:pPr>
        <w:ind w:left="360"/>
      </w:pPr>
      <w:r>
        <w:tab/>
      </w:r>
      <w:r>
        <w:tab/>
      </w:r>
      <w:r>
        <w:tab/>
        <w:t xml:space="preserve">Since we looking only at the annotated protein coding regions, the effect of other non-coding </w:t>
      </w:r>
      <w:r>
        <w:tab/>
      </w:r>
      <w:r>
        <w:tab/>
        <w:t xml:space="preserve">                             regions </w:t>
      </w:r>
      <w:r w:rsidR="00F37D0E">
        <w:t xml:space="preserve">nearby </w:t>
      </w:r>
      <w:r>
        <w:t>on differential expression is neglected, which might</w:t>
      </w:r>
      <w:r w:rsidR="00F37D0E">
        <w:t xml:space="preserve"> affect the p-value by going </w:t>
      </w:r>
      <w:r w:rsidR="00F37D0E">
        <w:tab/>
      </w:r>
      <w:r w:rsidR="00F37D0E">
        <w:tab/>
      </w:r>
      <w:r w:rsidR="00F37D0E">
        <w:tab/>
      </w:r>
      <w:r w:rsidR="00F37D0E">
        <w:tab/>
        <w:t>above or below the</w:t>
      </w:r>
      <w:r>
        <w:t xml:space="preserve"> statistical cutoff and make the significant regions insignificant</w:t>
      </w:r>
      <w:r w:rsidR="00F37D0E">
        <w:t xml:space="preserve"> or </w:t>
      </w:r>
      <w:r w:rsidR="00A766B2">
        <w:t>vice versa</w:t>
      </w:r>
      <w:r>
        <w:t xml:space="preserve">. </w:t>
      </w:r>
    </w:p>
    <w:p w:rsidR="00032567" w:rsidRDefault="00032567" w:rsidP="000739F7">
      <w:pPr>
        <w:ind w:left="360"/>
      </w:pPr>
    </w:p>
    <w:p w:rsidR="00032567" w:rsidRDefault="00032567" w:rsidP="000739F7">
      <w:pPr>
        <w:ind w:left="360"/>
      </w:pPr>
    </w:p>
    <w:p w:rsidR="00207D1D" w:rsidRDefault="00181193" w:rsidP="000739F7">
      <w:pPr>
        <w:ind w:left="360"/>
      </w:pPr>
      <w:r>
        <w:t>4.</w:t>
      </w:r>
      <w:r w:rsidR="00207D1D">
        <w:tab/>
        <w:t>a)</w:t>
      </w:r>
    </w:p>
    <w:p w:rsidR="00181193" w:rsidRDefault="00207D1D" w:rsidP="00207D1D">
      <w:pPr>
        <w:ind w:left="360"/>
        <w:jc w:val="center"/>
      </w:pPr>
      <w:r w:rsidRPr="00207D1D">
        <w:rPr>
          <w:noProof/>
        </w:rPr>
        <w:drawing>
          <wp:inline distT="0" distB="0" distL="0" distR="0">
            <wp:extent cx="427482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D1D" w:rsidRDefault="00207D1D" w:rsidP="00207D1D">
      <w:pPr>
        <w:ind w:left="360"/>
      </w:pPr>
      <w:r>
        <w:tab/>
        <w:t>b)</w:t>
      </w:r>
    </w:p>
    <w:p w:rsidR="00207D1D" w:rsidRDefault="00207D1D" w:rsidP="00207D1D">
      <w:pPr>
        <w:ind w:left="360"/>
        <w:jc w:val="center"/>
      </w:pPr>
      <w:r w:rsidRPr="00207D1D">
        <w:rPr>
          <w:noProof/>
        </w:rPr>
        <w:drawing>
          <wp:inline distT="0" distB="0" distL="0" distR="0">
            <wp:extent cx="427482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7D1D" w:rsidRDefault="00207D1D" w:rsidP="00207D1D">
      <w:pPr>
        <w:ind w:left="360"/>
      </w:pPr>
      <w:r>
        <w:tab/>
        <w:t>c)</w:t>
      </w:r>
    </w:p>
    <w:p w:rsidR="00207D1D" w:rsidRDefault="00207D1D" w:rsidP="00207D1D">
      <w:pPr>
        <w:ind w:left="360"/>
        <w:jc w:val="center"/>
      </w:pPr>
      <w:r w:rsidRPr="00207D1D">
        <w:rPr>
          <w:noProof/>
        </w:rPr>
        <w:drawing>
          <wp:inline distT="0" distB="0" distL="0" distR="0">
            <wp:extent cx="427482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6D7" w:rsidRDefault="00207D1D" w:rsidP="00207D1D">
      <w:pPr>
        <w:ind w:left="360"/>
      </w:pPr>
      <w:r>
        <w:tab/>
        <w:t>d)</w:t>
      </w:r>
      <w:r w:rsidR="00FB66D7">
        <w:t xml:space="preserve"> According to the Scoring above scheme, the sequence </w:t>
      </w:r>
      <w:r w:rsidR="00FB66D7" w:rsidRPr="00FB66D7">
        <w:t>ACTGAG</w:t>
      </w:r>
      <w:r w:rsidR="00FB66D7">
        <w:t xml:space="preserve"> seems to be a better fit to this motif model.</w:t>
      </w:r>
    </w:p>
    <w:p w:rsidR="00207D1D" w:rsidRDefault="00FB66D7" w:rsidP="00FB66D7">
      <w:pPr>
        <w:ind w:left="360"/>
        <w:jc w:val="center"/>
      </w:pPr>
      <w:r w:rsidRPr="00FB66D7">
        <w:rPr>
          <w:noProof/>
        </w:rPr>
        <w:drawing>
          <wp:inline distT="0" distB="0" distL="0" distR="0">
            <wp:extent cx="1226820" cy="556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193" w:rsidRDefault="00181193" w:rsidP="000739F7">
      <w:pPr>
        <w:ind w:left="360"/>
      </w:pPr>
      <w:r>
        <w:t>5.</w:t>
      </w:r>
    </w:p>
    <w:p w:rsidR="0030437C" w:rsidRDefault="0030437C" w:rsidP="000739F7">
      <w:pPr>
        <w:ind w:left="360"/>
      </w:pPr>
    </w:p>
    <w:p w:rsidR="0030437C" w:rsidRDefault="0030437C" w:rsidP="000739F7">
      <w:pPr>
        <w:ind w:left="360"/>
      </w:pPr>
    </w:p>
    <w:p w:rsidR="0030437C" w:rsidRDefault="0030437C" w:rsidP="000739F7">
      <w:pPr>
        <w:ind w:left="360"/>
      </w:pPr>
    </w:p>
    <w:p w:rsidR="00570B82" w:rsidRDefault="00570B82" w:rsidP="000739F7">
      <w:pPr>
        <w:ind w:left="360"/>
      </w:pPr>
    </w:p>
    <w:p w:rsidR="00570B82" w:rsidRDefault="00570B82" w:rsidP="000739F7">
      <w:pPr>
        <w:ind w:left="360"/>
      </w:pPr>
    </w:p>
    <w:p w:rsidR="00570B82" w:rsidRDefault="00570B82" w:rsidP="000739F7">
      <w:pPr>
        <w:ind w:left="360"/>
      </w:pPr>
    </w:p>
    <w:p w:rsidR="00570B82" w:rsidRDefault="00570B82" w:rsidP="000739F7">
      <w:pPr>
        <w:ind w:left="360"/>
      </w:pPr>
    </w:p>
    <w:p w:rsidR="00570B82" w:rsidRDefault="00570B82" w:rsidP="000739F7">
      <w:pPr>
        <w:ind w:left="360"/>
      </w:pPr>
    </w:p>
    <w:p w:rsidR="00570B82" w:rsidRDefault="00570B82" w:rsidP="000739F7">
      <w:pPr>
        <w:ind w:left="360"/>
      </w:pPr>
    </w:p>
    <w:p w:rsidR="00570B82" w:rsidRDefault="00570B82" w:rsidP="000739F7">
      <w:pPr>
        <w:ind w:left="360"/>
      </w:pPr>
    </w:p>
    <w:p w:rsidR="00570B82" w:rsidRDefault="00570B82" w:rsidP="000739F7">
      <w:pPr>
        <w:ind w:left="360"/>
      </w:pPr>
    </w:p>
    <w:p w:rsidR="00181193" w:rsidRDefault="00181193" w:rsidP="000739F7">
      <w:pPr>
        <w:ind w:left="360"/>
      </w:pPr>
      <w:r>
        <w:lastRenderedPageBreak/>
        <w:t>6.</w:t>
      </w:r>
      <w:r w:rsidR="00D02E95">
        <w:tab/>
        <w:t>a) Fragment Assignment &amp; Density Deconvolution.</w:t>
      </w:r>
    </w:p>
    <w:p w:rsidR="00D02E95" w:rsidRDefault="00D02E95" w:rsidP="000739F7">
      <w:pPr>
        <w:ind w:left="360"/>
      </w:pPr>
      <w:r>
        <w:tab/>
        <w:t>b) The estimate will have very high variance.</w:t>
      </w:r>
    </w:p>
    <w:p w:rsidR="00D02E95" w:rsidRDefault="00D02E95" w:rsidP="000739F7">
      <w:pPr>
        <w:ind w:left="360"/>
      </w:pPr>
      <w:r>
        <w:tab/>
        <w:t>c) 98</w:t>
      </w:r>
    </w:p>
    <w:p w:rsidR="00D02E95" w:rsidRDefault="00D02E95" w:rsidP="000739F7">
      <w:pPr>
        <w:ind w:left="360"/>
      </w:pPr>
      <w:r>
        <w:t xml:space="preserve"> </w:t>
      </w:r>
      <w:r>
        <w:tab/>
        <w:t>d) By “No sample is an island”, Pachter means every experiment</w:t>
      </w:r>
      <w:r w:rsidR="00AC2B37">
        <w:t xml:space="preserve"> performed</w:t>
      </w:r>
      <w:r>
        <w:t xml:space="preserve"> is just a replicate of another, just </w:t>
      </w:r>
      <w:r w:rsidR="0030437C">
        <w:tab/>
      </w:r>
      <w:r w:rsidR="0030437C">
        <w:tab/>
        <w:t xml:space="preserve">     </w:t>
      </w:r>
      <w:r>
        <w:t>with parameters changed</w:t>
      </w:r>
      <w:r w:rsidR="00AC2B37">
        <w:t xml:space="preserve">. So in the computational stand point, if you have done one experiment, the other </w:t>
      </w:r>
      <w:r w:rsidR="0030437C">
        <w:tab/>
      </w:r>
      <w:r w:rsidR="0030437C">
        <w:tab/>
        <w:t xml:space="preserve">     </w:t>
      </w:r>
      <w:r w:rsidR="00AC2B37">
        <w:t>experiments will mostly be an extension of the previous work, or run with a different parameters.</w:t>
      </w:r>
    </w:p>
    <w:p w:rsidR="00AC2B37" w:rsidRDefault="009A2760" w:rsidP="000739F7">
      <w:pPr>
        <w:ind w:left="360"/>
      </w:pPr>
      <w:r>
        <w:tab/>
        <w:t xml:space="preserve">e) </w:t>
      </w:r>
      <w:r w:rsidR="00192F36">
        <w:t xml:space="preserve">Impute means </w:t>
      </w:r>
      <w:r w:rsidR="00192F36" w:rsidRPr="00192F36">
        <w:t xml:space="preserve">assign (a value) to something by inference from the value of the products or processes to </w:t>
      </w:r>
      <w:r w:rsidR="0030437C">
        <w:tab/>
        <w:t xml:space="preserve">  </w:t>
      </w:r>
      <w:r w:rsidR="0030437C">
        <w:tab/>
        <w:t xml:space="preserve">     </w:t>
      </w:r>
      <w:r w:rsidR="00192F36" w:rsidRPr="00192F36">
        <w:t>which it contributes</w:t>
      </w:r>
      <w:r w:rsidR="00192F36">
        <w:t xml:space="preserve">. He says “it will make you queasy” because the statistics won’t look the way it needs to </w:t>
      </w:r>
      <w:r w:rsidR="0030437C">
        <w:tab/>
        <w:t xml:space="preserve">   </w:t>
      </w:r>
      <w:r w:rsidR="0030437C">
        <w:tab/>
        <w:t xml:space="preserve">     </w:t>
      </w:r>
      <w:r w:rsidR="00192F36">
        <w:t>be.</w:t>
      </w:r>
    </w:p>
    <w:p w:rsidR="009A2760" w:rsidRDefault="009A2760" w:rsidP="000739F7">
      <w:pPr>
        <w:ind w:left="360"/>
      </w:pPr>
      <w:r>
        <w:tab/>
        <w:t>f) RPKM/FPKM are more of a unit than a metric, and they are proportional to the relative abundance (</w:t>
      </w:r>
      <w:r>
        <w:rPr>
          <w:rFonts w:ascii="Arial" w:hAnsi="Arial" w:cs="Arial"/>
          <w:color w:val="545454"/>
          <w:shd w:val="clear" w:color="auto" w:fill="FFFFFF"/>
        </w:rPr>
        <w:t xml:space="preserve">ρ) </w:t>
      </w:r>
      <w:r>
        <w:t xml:space="preserve">which </w:t>
      </w:r>
      <w:r w:rsidR="0030437C">
        <w:t xml:space="preserve">   </w:t>
      </w:r>
      <w:r w:rsidR="0030437C">
        <w:tab/>
        <w:t xml:space="preserve">    </w:t>
      </w:r>
      <w:r>
        <w:t>is experiment specific.</w:t>
      </w:r>
      <w:r w:rsidR="008F57D8">
        <w:t xml:space="preserve"> TPM is a better metric.</w:t>
      </w:r>
    </w:p>
    <w:p w:rsidR="008F57D8" w:rsidRDefault="008F57D8" w:rsidP="000739F7">
      <w:pPr>
        <w:ind w:left="360"/>
      </w:pPr>
      <w:r>
        <w:tab/>
        <w:t xml:space="preserve">g) They don’t look </w:t>
      </w:r>
      <w:r w:rsidR="00AE23DE">
        <w:t>or</w:t>
      </w:r>
      <w:r>
        <w:t xml:space="preserve"> give feedback on the supplement section of the paper, which may have errors.</w:t>
      </w:r>
    </w:p>
    <w:sectPr w:rsidR="008F57D8" w:rsidSect="009456D3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800F7"/>
    <w:multiLevelType w:val="hybridMultilevel"/>
    <w:tmpl w:val="93000C26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25FB3"/>
    <w:multiLevelType w:val="hybridMultilevel"/>
    <w:tmpl w:val="F998F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C7B77"/>
    <w:multiLevelType w:val="hybridMultilevel"/>
    <w:tmpl w:val="8A4855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F3AED"/>
    <w:multiLevelType w:val="hybridMultilevel"/>
    <w:tmpl w:val="991C3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57A00"/>
    <w:multiLevelType w:val="hybridMultilevel"/>
    <w:tmpl w:val="6CECF8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B314A2"/>
    <w:multiLevelType w:val="hybridMultilevel"/>
    <w:tmpl w:val="7BE4780E"/>
    <w:lvl w:ilvl="0" w:tplc="5FF245B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137579"/>
    <w:multiLevelType w:val="hybridMultilevel"/>
    <w:tmpl w:val="6C927588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62C2C"/>
    <w:multiLevelType w:val="hybridMultilevel"/>
    <w:tmpl w:val="C2C0F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E4388E"/>
    <w:multiLevelType w:val="hybridMultilevel"/>
    <w:tmpl w:val="A87897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6300215"/>
    <w:multiLevelType w:val="hybridMultilevel"/>
    <w:tmpl w:val="F998F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4017D9"/>
    <w:multiLevelType w:val="hybridMultilevel"/>
    <w:tmpl w:val="3BAA3B96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5"/>
  </w:num>
  <w:num w:numId="5">
    <w:abstractNumId w:val="6"/>
  </w:num>
  <w:num w:numId="6">
    <w:abstractNumId w:val="8"/>
  </w:num>
  <w:num w:numId="7">
    <w:abstractNumId w:val="10"/>
  </w:num>
  <w:num w:numId="8">
    <w:abstractNumId w:val="3"/>
  </w:num>
  <w:num w:numId="9">
    <w:abstractNumId w:val="4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9CB"/>
    <w:rsid w:val="00032567"/>
    <w:rsid w:val="00041FFC"/>
    <w:rsid w:val="000739F7"/>
    <w:rsid w:val="00092C10"/>
    <w:rsid w:val="00095325"/>
    <w:rsid w:val="000D486B"/>
    <w:rsid w:val="000F5068"/>
    <w:rsid w:val="00135F43"/>
    <w:rsid w:val="00137D3E"/>
    <w:rsid w:val="00173E62"/>
    <w:rsid w:val="001746C0"/>
    <w:rsid w:val="00181193"/>
    <w:rsid w:val="00192F36"/>
    <w:rsid w:val="001D759D"/>
    <w:rsid w:val="001E3333"/>
    <w:rsid w:val="001E5AEE"/>
    <w:rsid w:val="00207D1D"/>
    <w:rsid w:val="00223DA9"/>
    <w:rsid w:val="0024631F"/>
    <w:rsid w:val="00246978"/>
    <w:rsid w:val="002A16EB"/>
    <w:rsid w:val="002B264D"/>
    <w:rsid w:val="0030437C"/>
    <w:rsid w:val="0035674A"/>
    <w:rsid w:val="003A1D55"/>
    <w:rsid w:val="003A5F6B"/>
    <w:rsid w:val="003B0437"/>
    <w:rsid w:val="003C70E5"/>
    <w:rsid w:val="003F624C"/>
    <w:rsid w:val="0046272D"/>
    <w:rsid w:val="004752B1"/>
    <w:rsid w:val="004865A6"/>
    <w:rsid w:val="00493B22"/>
    <w:rsid w:val="004A5C82"/>
    <w:rsid w:val="004B6D19"/>
    <w:rsid w:val="005125FF"/>
    <w:rsid w:val="0052054A"/>
    <w:rsid w:val="00524FC3"/>
    <w:rsid w:val="00551467"/>
    <w:rsid w:val="00570B82"/>
    <w:rsid w:val="00595B11"/>
    <w:rsid w:val="005A7847"/>
    <w:rsid w:val="005D3C2E"/>
    <w:rsid w:val="005F3788"/>
    <w:rsid w:val="00613899"/>
    <w:rsid w:val="00615AEA"/>
    <w:rsid w:val="006408C8"/>
    <w:rsid w:val="006439C3"/>
    <w:rsid w:val="00647095"/>
    <w:rsid w:val="00654D0D"/>
    <w:rsid w:val="0068430E"/>
    <w:rsid w:val="006A554D"/>
    <w:rsid w:val="006B1CF6"/>
    <w:rsid w:val="006F491D"/>
    <w:rsid w:val="00715E39"/>
    <w:rsid w:val="007C0C8F"/>
    <w:rsid w:val="007F1B77"/>
    <w:rsid w:val="00816852"/>
    <w:rsid w:val="008433AC"/>
    <w:rsid w:val="0087468C"/>
    <w:rsid w:val="008774D7"/>
    <w:rsid w:val="00883831"/>
    <w:rsid w:val="008A1777"/>
    <w:rsid w:val="008A74CF"/>
    <w:rsid w:val="008A79CB"/>
    <w:rsid w:val="008C1D0D"/>
    <w:rsid w:val="008C484A"/>
    <w:rsid w:val="008F57D8"/>
    <w:rsid w:val="009259C7"/>
    <w:rsid w:val="0093049F"/>
    <w:rsid w:val="00935756"/>
    <w:rsid w:val="009456D3"/>
    <w:rsid w:val="009914D3"/>
    <w:rsid w:val="009A2760"/>
    <w:rsid w:val="009C2A6D"/>
    <w:rsid w:val="00A113C5"/>
    <w:rsid w:val="00A20A6E"/>
    <w:rsid w:val="00A34E16"/>
    <w:rsid w:val="00A4330F"/>
    <w:rsid w:val="00A536A9"/>
    <w:rsid w:val="00A766B2"/>
    <w:rsid w:val="00AB0BF2"/>
    <w:rsid w:val="00AB624C"/>
    <w:rsid w:val="00AC1F8D"/>
    <w:rsid w:val="00AC2B37"/>
    <w:rsid w:val="00AE23DE"/>
    <w:rsid w:val="00AE2E5B"/>
    <w:rsid w:val="00B34765"/>
    <w:rsid w:val="00B602D3"/>
    <w:rsid w:val="00B765B8"/>
    <w:rsid w:val="00BC6630"/>
    <w:rsid w:val="00BF6D80"/>
    <w:rsid w:val="00C57420"/>
    <w:rsid w:val="00C64C86"/>
    <w:rsid w:val="00C76F53"/>
    <w:rsid w:val="00CA6917"/>
    <w:rsid w:val="00CC70A3"/>
    <w:rsid w:val="00D02E95"/>
    <w:rsid w:val="00D640C1"/>
    <w:rsid w:val="00D759FA"/>
    <w:rsid w:val="00D80EF7"/>
    <w:rsid w:val="00DB6434"/>
    <w:rsid w:val="00DD60AE"/>
    <w:rsid w:val="00DE0001"/>
    <w:rsid w:val="00DF6B2D"/>
    <w:rsid w:val="00E273B1"/>
    <w:rsid w:val="00E44DB0"/>
    <w:rsid w:val="00E534E3"/>
    <w:rsid w:val="00E7519A"/>
    <w:rsid w:val="00E7765B"/>
    <w:rsid w:val="00E77B7C"/>
    <w:rsid w:val="00E912A5"/>
    <w:rsid w:val="00ED1829"/>
    <w:rsid w:val="00F30B25"/>
    <w:rsid w:val="00F37D0E"/>
    <w:rsid w:val="00F47C83"/>
    <w:rsid w:val="00F544D8"/>
    <w:rsid w:val="00FA7EA3"/>
    <w:rsid w:val="00FB66D7"/>
    <w:rsid w:val="00FB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13B33-9A3B-4D38-A720-A1C003464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4A"/>
  </w:style>
  <w:style w:type="paragraph" w:styleId="Heading1">
    <w:name w:val="heading 1"/>
    <w:basedOn w:val="Normal"/>
    <w:next w:val="Normal"/>
    <w:link w:val="Heading1Char"/>
    <w:uiPriority w:val="9"/>
    <w:qFormat/>
    <w:rsid w:val="00DB64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4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054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205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E62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173E6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73E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B64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74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69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4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2350</TotalTime>
  <Pages>1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santhanakrishnan r</dc:creator>
  <cp:keywords/>
  <dc:description/>
  <cp:lastModifiedBy>santhanakrishnan r</cp:lastModifiedBy>
  <cp:revision>50</cp:revision>
  <cp:lastPrinted>2016-02-29T06:23:00Z</cp:lastPrinted>
  <dcterms:created xsi:type="dcterms:W3CDTF">2016-02-07T17:37:00Z</dcterms:created>
  <dcterms:modified xsi:type="dcterms:W3CDTF">2016-03-23T05:21:00Z</dcterms:modified>
</cp:coreProperties>
</file>